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11.0.0 -->
  <w:body>
    <w:p w:rsidR="00D841F2" w:rsidP="00236273">
      <w:bookmarkStart w:id="0" w:name="1"/>
    </w:p>
    <w:p w:rsidR="00D841F2" w:rsidP="00CF0B4F"/>
    <w:p w:rsidR="00852D83" w:rsidP="00CF0B4F"/>
    <w:p w:rsidR="00852D83" w:rsidP="00CF0B4F"/>
    <w:p w:rsidR="00852D83" w:rsidP="00CF0B4F"/>
    <w:p w:rsidR="00CF0B4F" w:rsidP="00CF0B4F"/>
    <w:p w:rsidR="00CF0B4F" w:rsidP="00CF0B4F"/>
    <w:p w:rsidR="00CF0B4F" w:rsidP="00CF0B4F"/>
    <w:p w:rsidR="00CF0B4F" w:rsidP="00CF0B4F"/>
    <w:p w:rsidR="00CF0B4F" w:rsidP="00CF0B4F"/>
    <w:p w:rsidR="00CF0B4F" w:rsidP="00CF0B4F"/>
    <w:p w:rsidR="00CF0B4F" w:rsidRPr="00506961" w:rsidP="00CF0B4F"/>
    <w:p w:rsidR="00AB6BA6" w:rsidRPr="00506961" w:rsidP="00506961">
      <w:pPr>
        <w:pStyle w:val="Title"/>
        <w:outlineLvl w:val="9"/>
      </w:pPr>
      <w:r w:rsidRPr="00506961">
        <w:t>Инструкция по настройке локальной базы данных Oracle 12.2 (NEW)</w:t>
      </w:r>
      <w:bookmarkEnd w:id="0"/>
    </w:p>
    <w:p w:rsidR="00AB6BA6" w:rsidRPr="00AB6BA6" w:rsidP="00506961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АС ОКР</w:t>
      </w:r>
    </w:p>
    <w:p w:rsidR="00AB6BA6" w:rsidP="00506961">
      <w:pPr>
        <w:jc w:val="center"/>
      </w:pPr>
    </w:p>
    <w:p w:rsidR="00940D8A" w:rsidP="00506961">
      <w:pPr>
        <w:jc w:val="center"/>
      </w:pPr>
    </w:p>
    <w:p w:rsidR="00940D8A" w:rsidP="00506961">
      <w:pPr>
        <w:jc w:val="center"/>
      </w:pPr>
    </w:p>
    <w:p w:rsidR="00506961" w:rsidP="00506961">
      <w:pPr>
        <w:jc w:val="center"/>
      </w:pPr>
    </w:p>
    <w:p w:rsidR="002B48D8" w:rsidP="00506961">
      <w:pPr>
        <w:jc w:val="center"/>
      </w:pPr>
    </w:p>
    <w:p w:rsidR="002B48D8" w:rsidP="00506961">
      <w:pPr>
        <w:jc w:val="center"/>
      </w:pPr>
    </w:p>
    <w:p w:rsidR="00AE2366" w:rsidP="00506961">
      <w:pPr>
        <w:jc w:val="center"/>
      </w:pPr>
    </w:p>
    <w:p w:rsidR="00AE2366" w:rsidP="00506961">
      <w:pPr>
        <w:jc w:val="center"/>
      </w:pPr>
    </w:p>
    <w:p w:rsidR="00AE2366" w:rsidP="00506961">
      <w:pPr>
        <w:jc w:val="center"/>
      </w:pPr>
    </w:p>
    <w:p w:rsidR="00AE2366" w:rsidP="00506961">
      <w:pPr>
        <w:jc w:val="center"/>
      </w:pPr>
    </w:p>
    <w:p w:rsidR="00AE2366" w:rsidP="00506961">
      <w:pPr>
        <w:jc w:val="center"/>
      </w:pPr>
    </w:p>
    <w:p w:rsidR="00AE2366" w:rsidP="00506961">
      <w:pPr>
        <w:jc w:val="center"/>
      </w:pPr>
    </w:p>
    <w:p w:rsidR="00AE2366" w:rsidP="00506961">
      <w:pPr>
        <w:jc w:val="center"/>
      </w:pPr>
    </w:p>
    <w:p w:rsidR="00AE2366" w:rsidP="00506961">
      <w:pPr>
        <w:jc w:val="center"/>
      </w:pPr>
    </w:p>
    <w:p w:rsidR="00852D83" w:rsidRPr="00852D83" w:rsidP="00506961">
      <w:pPr>
        <w:pStyle w:val="SublineHeaderLevel2"/>
        <w:outlineLvl w:val="9"/>
      </w:pPr>
      <w:r w:rsidRPr="00852D83">
        <w:t>Exported on мая 13, 2019</w:t>
      </w:r>
    </w:p>
    <w:p w:rsidR="00D841F2" w:rsidP="00506961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>
          <w:pPr>
            <w:pStyle w:val="TOCHeading"/>
          </w:pPr>
          <w:r w:rsidRPr="00D10529">
            <w:t>Table of Contents</w:t>
          </w:r>
        </w:p>
        <w:p w:rsidR="00531B81" w:rsidRPr="00D10529" w:rsidP="00D10529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bookmarkStart w:id="1" w:name="_GoBack"/>
          <w:bookmarkEnd w:id="1"/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Поиск и удаление предыдущих версий Oracle</w:t>
          </w:r>
          <w:r>
            <w:tab/>
          </w:r>
          <w:r>
            <w:fldChar w:fldCharType="begin"/>
          </w:r>
          <w:r>
            <w:instrText xml:space="preserve"> PAGEREF _Toc256000000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Установка Oracle 12.2 для Windows 7</w:t>
          </w:r>
          <w:r>
            <w:tab/>
          </w:r>
          <w:r>
            <w:fldChar w:fldCharType="begin"/>
          </w:r>
          <w:r>
            <w:instrText xml:space="preserve"> PAGEREF _Toc256000001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Создание контейнерной базы данных</w:t>
          </w:r>
          <w:r>
            <w:tab/>
          </w:r>
          <w:r>
            <w:fldChar w:fldCharType="begin"/>
          </w:r>
          <w:r>
            <w:instrText xml:space="preserve"> PAGEREF _Toc256000002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Настройка проекта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87617C" w:rsidRPr="00D841F2">
      <w:bookmarkStart w:id="2" w:name="scroll-bookmark-1"/>
      <w:bookmarkEnd w:id="2"/>
    </w:p>
    <w:p>
      <w:pPr>
        <w:numPr>
          <w:ilvl w:val="0"/>
          <w:numId w:val="3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"scroll-bookmark-2"</w:instrText>
      </w:r>
      <w:r>
        <w:rPr>
          <w:rStyle w:val="Hyperlink"/>
        </w:rPr>
        <w:fldChar w:fldCharType="separate"/>
      </w:r>
      <w:r>
        <w:rPr>
          <w:rStyle w:val="Hyperlink"/>
        </w:rPr>
        <w:t>Поиск и удаление предыдущих версий Oracle</w:t>
      </w:r>
      <w:r>
        <w:rPr>
          <w:rStyle w:val="Hyperlink"/>
        </w:rPr>
        <w:fldChar w:fldCharType="end"/>
      </w:r>
    </w:p>
    <w:p>
      <w:pPr>
        <w:numPr>
          <w:ilvl w:val="0"/>
          <w:numId w:val="3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"scroll-bookmark-3"</w:instrText>
      </w:r>
      <w:r>
        <w:rPr>
          <w:rStyle w:val="Hyperlink"/>
        </w:rPr>
        <w:fldChar w:fldCharType="separate"/>
      </w:r>
      <w:r>
        <w:rPr>
          <w:rStyle w:val="Hyperlink"/>
        </w:rPr>
        <w:t>Установка Oracle 12.2 для Windows 7</w:t>
      </w:r>
      <w:r>
        <w:rPr>
          <w:rStyle w:val="Hyperlink"/>
        </w:rPr>
        <w:fldChar w:fldCharType="end"/>
      </w:r>
    </w:p>
    <w:p>
      <w:pPr>
        <w:numPr>
          <w:ilvl w:val="0"/>
          <w:numId w:val="3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"scroll-bookmark-4"</w:instrText>
      </w:r>
      <w:r>
        <w:rPr>
          <w:rStyle w:val="Hyperlink"/>
        </w:rPr>
        <w:fldChar w:fldCharType="separate"/>
      </w:r>
      <w:r>
        <w:rPr>
          <w:rStyle w:val="Hyperlink"/>
        </w:rPr>
        <w:t>Создание контейнерной базы данных</w:t>
      </w:r>
      <w:r>
        <w:rPr>
          <w:rStyle w:val="Hyperlink"/>
        </w:rPr>
        <w:fldChar w:fldCharType="end"/>
      </w:r>
    </w:p>
    <w:p>
      <w:pPr>
        <w:numPr>
          <w:ilvl w:val="0"/>
          <w:numId w:val="33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>HYPERLINK  \l "scroll-bookmark-5"</w:instrText>
      </w:r>
      <w:r>
        <w:rPr>
          <w:rStyle w:val="Hyperlink"/>
        </w:rPr>
        <w:fldChar w:fldCharType="separate"/>
      </w:r>
      <w:r>
        <w:rPr>
          <w:rStyle w:val="Hyperlink"/>
        </w:rPr>
        <w:t>Настройка проекта</w:t>
      </w:r>
      <w:r>
        <w:rPr>
          <w:rStyle w:val="Hyperlink"/>
        </w:rPr>
        <w:fldChar w:fldCharType="end"/>
      </w:r>
    </w:p>
    <w:p>
      <w:pPr>
        <w:pStyle w:val="Heading1"/>
      </w:pPr>
      <w:bookmarkStart w:id="3" w:name="scroll-bookmark-2"/>
      <w:bookmarkStart w:id="4" w:name="_Toc256000000"/>
      <w:r>
        <w:t>Поиск и удаление предыдущих версий Oracle</w:t>
      </w:r>
      <w:bookmarkEnd w:id="4"/>
      <w:bookmarkEnd w:id="3"/>
    </w:p>
    <w:p>
      <w:pPr>
        <w:numPr>
          <w:ilvl w:val="0"/>
          <w:numId w:val="34"/>
        </w:numPr>
      </w:pPr>
      <w:r>
        <w:t xml:space="preserve">С помощью файлового менеджера, например, Far Manager ищем на компьютере (на всех локальных дисках) файлы </w:t>
      </w:r>
      <w:r>
        <w:rPr>
          <w:b/>
        </w:rPr>
        <w:t>deinstall.bat</w:t>
      </w:r>
    </w:p>
    <w:p>
      <w:pPr>
        <w:numPr>
          <w:ilvl w:val="0"/>
          <w:numId w:val="34"/>
        </w:numPr>
      </w:pPr>
      <w:r>
        <w:t>В Oracle обычно есть 2 файла deinstall.bat, нам нужен тот, который лежит, например, в ORACLE_HOME/virtual/product/12.2.0/dbhome_1/deinstall (тот, что лежит в .../inventory/Templates нам не нужен).</w:t>
      </w:r>
    </w:p>
    <w:p>
      <w:pPr>
        <w:numPr>
          <w:ilvl w:val="0"/>
          <w:numId w:val="34"/>
        </w:numPr>
      </w:pPr>
      <w:r>
        <w:t xml:space="preserve">Запускаем </w:t>
      </w:r>
      <w:r>
        <w:rPr>
          <w:b/>
        </w:rPr>
        <w:t>deinstall.bat</w:t>
      </w:r>
      <w:r>
        <w:t xml:space="preserve"> от имени </w:t>
      </w:r>
      <w:r>
        <w:rPr>
          <w:b/>
        </w:rPr>
        <w:t>администратора</w:t>
      </w:r>
    </w:p>
    <w:p>
      <w:pPr>
        <w:numPr>
          <w:ilvl w:val="0"/>
          <w:numId w:val="34"/>
        </w:numPr>
      </w:pPr>
      <w:r>
        <w:t>Следуя подсказкам удаляем Oracle</w:t>
      </w:r>
    </w:p>
    <w:p>
      <w:pPr>
        <w:numPr>
          <w:ilvl w:val="0"/>
          <w:numId w:val="34"/>
        </w:numPr>
      </w:pPr>
      <w:r>
        <w:t xml:space="preserve">Заходим </w:t>
      </w:r>
      <w:r>
        <w:rPr>
          <w:b/>
        </w:rPr>
        <w:t>Пуск - Панель управления - Администрирование - Службы</w:t>
      </w:r>
      <w:r>
        <w:t xml:space="preserve"> и проверяем, все ли службы Oracle удалены.</w:t>
      </w:r>
    </w:p>
    <w:p>
      <w:pPr>
        <w:pStyle w:val="Heading1"/>
      </w:pPr>
      <w:bookmarkStart w:id="5" w:name="scroll-bookmark-3"/>
      <w:bookmarkStart w:id="6" w:name="_Toc256000001"/>
      <w:r>
        <w:t>Установка Oracle 12.2 для Windows 7</w:t>
      </w:r>
      <w:bookmarkEnd w:id="6"/>
      <w:bookmarkEnd w:id="5"/>
    </w:p>
    <w:p>
      <w:r>
        <w:t>Убедиться, что запущен сервис "Сервер", т.к. в противном случае получите ошибку после запуска setup.exe:</w:t>
      </w:r>
    </w:p>
    <w:p>
      <w:r>
        <w:drawing>
          <wp:inline>
            <wp:extent cx="5395595" cy="2177671"/>
            <wp:docPr id="100000" name="" descr="/download/attachments/1057951635/image2018-11-1_16-37-12.png?version=1&amp;modificationDate=1541079887368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1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10.68.199.180/u01/samba_share/distr/ORACLE/winx64_12201_database.7z</w:t>
      </w:r>
    </w:p>
    <w:p>
      <w:r>
        <w:drawing>
          <wp:inline>
            <wp:extent cx="5395595" cy="4056788"/>
            <wp:docPr id="100001" name="" descr="/download/attachments/1057951635/image2018-11-1_16-37-32.png?version=1&amp;modificationDate=1541079887295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02" name="" descr="/download/attachments/1057951635/image2018-11-1_16-37-57.png?version=1&amp;modificationDate=1541079887196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03" name="" descr="/download/attachments/1057951635/image2018-11-1_16-38-20.png?version=1&amp;modificationDate=1541079886834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04" name="" descr="/download/attachments/1057951635/image2018-11-1_16-38-47.png?version=1&amp;modificationDate=1541079886733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05" name="" descr="/download/attachments/1057951635/image2018-11-1_16-39-43.png?version=1&amp;modificationDate=1541079886652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06" name="" descr="/download/attachments/1057951635/image2018-11-1_16-40-25.png?version=1&amp;modificationDate=1541079886552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07" name="" descr="/download/attachments/1057951635/image2018-11-1_16-40-48.png?version=1&amp;modificationDate=1541079886487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08" name="" descr="/download/attachments/1057951635/image2018-11-1_16-41-58.png?version=1&amp;modificationDate=154107988632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09" name="" descr="/download/attachments/1057951635/image2018-11-1_16-42-12.png?version=1&amp;modificationDate=1541079886251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4046696"/>
            <wp:docPr id="100010" name="" descr="/download/attachments/1057951635/image2018-11-1_16-42-27.png?version=1&amp;modificationDate=1541079886186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0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3403832"/>
            <wp:docPr id="100011" name="" descr="/download/attachments/1057951635/image2018-11-1_16-42-43.png?version=1&amp;modificationDate=1541079886105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3886743" cy="2029108"/>
            <wp:docPr id="100012" name="" descr="/download/attachments/1057951635/image2018-11-1_16-42-59.png?version=1&amp;modificationDate=1541079886026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system set sga_target=2g scope=spfile;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system set shared_pool_size = 0 scope=spfile;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system set large_pool_size = 0 scope=spfile;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system set java_pool_size = 0 scope=spfile;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system set db_cache_size = 0 scope=spfile;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system set streams_pool_size = 0 scope=spfile;</w:t>
            </w:r>
          </w:p>
          <w:p>
            <w:pPr>
              <w:ind w:left="173"/>
              <w:jc w:val="left"/>
            </w:pPr>
          </w:p>
        </w:tc>
      </w:tr>
    </w:tbl>
    <w:p/>
    <w:p>
      <w:r>
        <w:drawing>
          <wp:inline>
            <wp:extent cx="3753374" cy="1819529"/>
            <wp:docPr id="100013" name="" descr="/download/attachments/1057951635/image2018-11-1_16-43-25.png?version=1&amp;modificationDate=1541079885954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395595" cy="3755596"/>
            <wp:docPr id="100014" name="" descr="/download/attachments/1057951635/image2018-11-1_16-43-39.png?version=1&amp;modificationDate=1541079885684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7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3886200" cy="2028825"/>
            <wp:docPr id="100015" name="" descr="/download/attachments/1057951635/image2018-11-1_17-42-21.png?version=1&amp;modificationDate=1541083341939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" w:name="scroll-bookmark-4"/>
      <w:bookmarkStart w:id="8" w:name="_Toc256000002"/>
      <w:r>
        <w:t>Создание контейнерной базы данных</w:t>
      </w:r>
      <w:bookmarkEnd w:id="8"/>
      <w:bookmarkEnd w:id="7"/>
    </w:p>
    <w:p>
      <w:r>
        <w:t>Подключаемся к базе данных 127.0.0.1:1521/ORCL под SYS as SYSDBA, затем выполняем код (предварительно заменив значения на свои):</w:t>
      </w:r>
    </w:p>
    <w:tbl>
      <w:tblPr>
        <w:tblStyle w:val="ScrollCode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pluggable database pdb open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/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create pluggable database rtds1 from pdb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file_name_convert=('D:\work\ora\virtual\oradata\orcl\pdb', 'D:\work\ora\virtual\oradata\orcl\rtds1')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/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pluggable database rtds1 open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/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alter pluggable database rtds1 save state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/</w:t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br/>
            </w:r>
            <w:r>
              <w:rPr>
                <w:rFonts w:ascii="Courier New" w:eastAsia="Times New Roman" w:hAnsi="Courier New" w:cs="Times New Roman"/>
                <w:sz w:val="18"/>
                <w:szCs w:val="24"/>
              </w:rPr>
              <w:t>select * from v$pdbs;</w:t>
            </w:r>
          </w:p>
        </w:tc>
      </w:tr>
    </w:tbl>
    <w:p>
      <w:pPr>
        <w:pStyle w:val="Heading1"/>
      </w:pPr>
      <w:bookmarkStart w:id="9" w:name="scroll-bookmark-5"/>
      <w:bookmarkStart w:id="10" w:name="_Toc256000003"/>
      <w:r>
        <w:t>Настройка проекта</w:t>
      </w:r>
      <w:bookmarkEnd w:id="10"/>
      <w:bookmarkEnd w:id="9"/>
    </w:p>
    <w:p>
      <w:pPr>
        <w:numPr>
          <w:ilvl w:val="0"/>
          <w:numId w:val="35"/>
        </w:numPr>
      </w:pPr>
      <w:r>
        <w:t>В проекте добавляем profile или используем единый dev-local1, dev-local1-lqb.</w:t>
      </w:r>
    </w:p>
    <w:p>
      <w:pPr>
        <w:numPr>
          <w:ilvl w:val="0"/>
          <w:numId w:val="35"/>
        </w:numPr>
      </w:pPr>
      <w:r>
        <w:t>В следующих файлах устанавливаем свои значения url и -Dtbs_files_dir:</w:t>
      </w:r>
      <w:r>
        <w:br/>
      </w:r>
      <w:r>
        <w:rPr>
          <w:i/>
        </w:rPr>
        <w:t xml:space="preserve">modules\okr-rtds-liquibase\database\initial\liquibase.properties </w:t>
      </w:r>
      <w:r>
        <w:br/>
      </w:r>
      <w:r>
        <w:rPr>
          <w:i/>
        </w:rPr>
        <w:t xml:space="preserve">modules\okr-rtds-liquibase\database\initial\initializeDatabase.cmd </w:t>
      </w:r>
      <w:r>
        <w:br/>
      </w:r>
      <w:r>
        <w:rPr>
          <w:i/>
        </w:rPr>
        <w:t>modules\okr-rtds-liquibase\database\update\liquibase.properties</w:t>
      </w:r>
      <w:r>
        <w:br/>
      </w:r>
      <w:r>
        <w:rPr>
          <w:i/>
        </w:rPr>
        <w:t>modules\okr-rtds-web-api\okr-rtds-web-api-war\src\main\resources\dev.properties</w:t>
      </w:r>
      <w:r>
        <w:br/>
      </w:r>
      <w:r>
        <w:rPr>
          <w:i/>
        </w:rPr>
        <w:t>modules\okr-rtds-liquibase\database\stored_code\liquibase.properties</w:t>
      </w:r>
    </w:p>
    <w:p>
      <w:pPr>
        <w:numPr>
          <w:ilvl w:val="0"/>
          <w:numId w:val="35"/>
        </w:numPr>
      </w:pPr>
      <w:r>
        <w:t xml:space="preserve">Выполняем </w:t>
      </w:r>
      <w:r>
        <w:rPr>
          <w:b/>
        </w:rPr>
        <w:t>initialfull.cmd</w:t>
      </w:r>
    </w:p>
    <w:p>
      <w:pPr>
        <w:numPr>
          <w:ilvl w:val="0"/>
          <w:numId w:val="35"/>
        </w:numPr>
      </w:pPr>
      <w:r>
        <w:t>Собираем проект с новым профилем.</w:t>
      </w:r>
    </w:p>
    <w:p>
      <w:pPr>
        <w:numPr>
          <w:ilvl w:val="0"/>
          <w:numId w:val="35"/>
        </w:numPr>
      </w:pPr>
      <w:r>
        <w:t>Проливаем миграции.</w:t>
      </w:r>
    </w:p>
    <w:p>
      <w:r>
        <w:t xml:space="preserve">В случае возникновения ошибки ORA-28040 добавить в файл </w:t>
      </w:r>
      <w:r>
        <w:rPr>
          <w:i/>
        </w:rPr>
        <w:t>...\virtual\product\12.2.0\dbhome_1\network\admin\sqlnet.ora</w:t>
      </w:r>
      <w:r>
        <w:t xml:space="preserve"> параметры</w:t>
      </w:r>
    </w:p>
    <w:p>
      <w:r>
        <w:t>SQLNET.ALLOWED_LOGON_VERSION_CLIENT = 8</w:t>
      </w:r>
      <w:r>
        <w:br/>
      </w:r>
      <w:r>
        <w:t>SQLNET.ALLOWED_LOGON_VERSION_SERVER = 8</w:t>
      </w:r>
    </w:p>
    <w:p>
      <w:r>
        <w:t>и изменить параметр SQLNET.AUTHENTICATION_SERVICES= (NONE)</w:t>
      </w:r>
    </w:p>
    <w:p/>
    <w:p/>
    <w:p/>
    <w:sectPr w:rsidSect="008B1C6A">
      <w:footerReference w:type="default" r:id="rId2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Настройка проекта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14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АС ОКР – Инструкция по настройке локальной базы данных Oracle 12.2 (NEW)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>
    <w:pPr>
      <w:pStyle w:val="Header"/>
    </w:pP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3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blPrEx>
      <w:tblCellSpacing w:w="0" w:type="dxa"/>
    </w:tblPrEx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image" Target="media/image3.png" /><Relationship Id="rId14" Type="http://schemas.openxmlformats.org/officeDocument/2006/relationships/image" Target="media/image4.png" /><Relationship Id="rId15" Type="http://schemas.openxmlformats.org/officeDocument/2006/relationships/image" Target="media/image5.png" /><Relationship Id="rId16" Type="http://schemas.openxmlformats.org/officeDocument/2006/relationships/image" Target="media/image6.png" /><Relationship Id="rId17" Type="http://schemas.openxmlformats.org/officeDocument/2006/relationships/image" Target="media/image7.png" /><Relationship Id="rId18" Type="http://schemas.openxmlformats.org/officeDocument/2006/relationships/image" Target="media/image8.png" /><Relationship Id="rId19" Type="http://schemas.openxmlformats.org/officeDocument/2006/relationships/image" Target="media/image9.png" /><Relationship Id="rId2" Type="http://schemas.openxmlformats.org/officeDocument/2006/relationships/webSettings" Target="webSettings.xml" /><Relationship Id="rId20" Type="http://schemas.openxmlformats.org/officeDocument/2006/relationships/image" Target="media/image10.png" /><Relationship Id="rId21" Type="http://schemas.openxmlformats.org/officeDocument/2006/relationships/image" Target="media/image11.png" /><Relationship Id="rId22" Type="http://schemas.openxmlformats.org/officeDocument/2006/relationships/image" Target="media/image12.png" /><Relationship Id="rId23" Type="http://schemas.openxmlformats.org/officeDocument/2006/relationships/image" Target="media/image13.png" /><Relationship Id="rId24" Type="http://schemas.openxmlformats.org/officeDocument/2006/relationships/image" Target="media/image14.png" /><Relationship Id="rId25" Type="http://schemas.openxmlformats.org/officeDocument/2006/relationships/image" Target="media/image15.png" /><Relationship Id="rId26" Type="http://schemas.openxmlformats.org/officeDocument/2006/relationships/image" Target="media/image16.png" /><Relationship Id="rId27" Type="http://schemas.openxmlformats.org/officeDocument/2006/relationships/footer" Target="footer4.xml" /><Relationship Id="rId28" Type="http://schemas.openxmlformats.org/officeDocument/2006/relationships/theme" Target="theme/theme1.xm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108</cp:revision>
  <dcterms:created xsi:type="dcterms:W3CDTF">2016-10-04T14:03:00Z</dcterms:created>
  <dcterms:modified xsi:type="dcterms:W3CDTF">2016-10-07T14:18:00Z</dcterms:modified>
</cp:coreProperties>
</file>