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Lista estática: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Vantagens: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Acesso aos elementos por meio de índices, permitindo acesso rápido.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Uso eficiente de memória contígua.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Manipulação direta dos elementos, sem necessidade de ponteiros.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Desvantagens: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Tamanho fixo, que não pode ser alterado durante a execução do programa.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Ineficiente para inserções e remoções, pois requer realocação e cópia de elementos.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Lista simplesmente encadeada: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Vantagens: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Flexibilidade no tamanho, permitindo inserções e remoções sem restrições.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Fácil implementação e manipulação de ponteiros.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Melhor uso de memória dinâmica, alocando apenas o necessário.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Desvantagens: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Acesso sequencial aos elementos, o que pode ser mais lento em comparação com o acesso por índices.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Necessidade de um ponteiro de início/começo, dificultando a interação reversa.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Lista duplamente encadeada: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Vantagens: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Permite interação em ambas as direções.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Inserções e remoções são mais eficientes, pois envolvem apenas atualização dos ponteiros.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Desvantagens: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Maior consumo de memória, pois cada nó precisa armazenar dois ponteiros.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Complexidade de implementação quando comparada com a lista simplesmente encadeada.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Lista circular: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Vantagens: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Permite iteração infinita, sem necessidade de definir um limite (como na lista simplesmente encadeada).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Desvantagens: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Complexidade de implementação maior em relação à lista simplesmente encadeada.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Requer cuidado especial durante a inserção e remoção de elementos para garantir corretude.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