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Digital Data Application Plan</w:t>
      </w:r>
    </w:p>
    <w:p>
      <w:pPr>
        <w:jc w:val="center"/>
      </w:pPr>
      <w:r>
        <w:rPr>
          <w:i/>
          <w:sz w:val="24"/>
        </w:rPr>
        <w:t>Applying digital data in receiving and resolving administrative procedures</w:t>
      </w:r>
    </w:p>
    <w:p>
      <w:pPr>
        <w:pStyle w:val="Heading1"/>
      </w:pPr>
      <w:r>
        <w:t>I. Objectives</w:t>
      </w:r>
    </w:p>
    <w:p>
      <w:r>
        <w:t>This plan aims to implement the digital transformation of administrative procedures, ensuring efficient and unified execution of document digitization tasks. The key objectives include:</w:t>
      </w:r>
    </w:p>
    <w:p>
      <w:pPr>
        <w:pStyle w:val="ListBullet"/>
      </w:pPr>
      <w:r>
        <w:t>Ensure comprehensive digitization of administrative records and processing results</w:t>
      </w:r>
    </w:p>
    <w:p>
      <w:pPr>
        <w:pStyle w:val="ListBullet"/>
      </w:pPr>
      <w:r>
        <w:t>Strengthen connectivity with citizens through digital support systems</w:t>
      </w:r>
    </w:p>
    <w:p>
      <w:pPr>
        <w:pStyle w:val="ListBullet"/>
      </w:pPr>
      <w:r>
        <w:t>Complete the legal framework for digital administrative procedures by December 2025</w:t>
      </w:r>
    </w:p>
    <w:p>
      <w:pPr>
        <w:pStyle w:val="ListBullet"/>
      </w:pPr>
      <w:r>
        <w:t>Reduce processing time for administrative procedures by at least 30 percent</w:t>
      </w:r>
    </w:p>
    <w:p>
      <w:pPr>
        <w:pStyle w:val="ListBullet"/>
      </w:pPr>
      <w:r>
        <w:t>Improve citizen satisfaction with digital government services</w:t>
      </w:r>
    </w:p>
    <w:p>
      <w:pPr>
        <w:pStyle w:val="Heading1"/>
      </w:pPr>
      <w:r>
        <w:t>II. Implementation Content</w:t>
      </w:r>
    </w:p>
    <w:p>
      <w:r>
        <w:t>The implementation is divided into specific tasks assigned to responsible agencies. Each task has defined deliverables, timelines, and coordination requirements.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Task Name</w:t>
            </w:r>
          </w:p>
        </w:tc>
        <w:tc>
          <w:tcPr>
            <w:tcW w:type="dxa" w:w="1728"/>
          </w:tcPr>
          <w:p>
            <w:r>
              <w:t>Lead Agency</w:t>
            </w:r>
          </w:p>
        </w:tc>
        <w:tc>
          <w:tcPr>
            <w:tcW w:type="dxa" w:w="1728"/>
          </w:tcPr>
          <w:p>
            <w:r>
              <w:t>Deliverable</w:t>
            </w:r>
          </w:p>
        </w:tc>
        <w:tc>
          <w:tcPr>
            <w:tcW w:type="dxa" w:w="1728"/>
          </w:tcPr>
          <w:p>
            <w:r>
              <w:t>Timeline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Develop implementation plan</w:t>
            </w:r>
          </w:p>
        </w:tc>
        <w:tc>
          <w:tcPr>
            <w:tcW w:type="dxa" w:w="1728"/>
          </w:tcPr>
          <w:p>
            <w:r>
              <w:t>Department of Digital Transformation</w:t>
            </w:r>
          </w:p>
        </w:tc>
        <w:tc>
          <w:tcPr>
            <w:tcW w:type="dxa" w:w="1728"/>
          </w:tcPr>
          <w:p>
            <w:r>
              <w:t>Implementation plan document</w:t>
            </w:r>
          </w:p>
        </w:tc>
        <w:tc>
          <w:tcPr>
            <w:tcW w:type="dxa" w:w="1728"/>
          </w:tcPr>
          <w:p>
            <w:r>
              <w:t>Q1 2025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System integration and testing</w:t>
            </w:r>
          </w:p>
        </w:tc>
        <w:tc>
          <w:tcPr>
            <w:tcW w:type="dxa" w:w="1728"/>
          </w:tcPr>
          <w:p>
            <w:r>
              <w:t>IT Center</w:t>
            </w:r>
          </w:p>
        </w:tc>
        <w:tc>
          <w:tcPr>
            <w:tcW w:type="dxa" w:w="1728"/>
          </w:tcPr>
          <w:p>
            <w:r>
              <w:t>Test report</w:t>
            </w:r>
          </w:p>
        </w:tc>
        <w:tc>
          <w:tcPr>
            <w:tcW w:type="dxa" w:w="1728"/>
          </w:tcPr>
          <w:p>
            <w:r>
              <w:t>Q2 2025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Staff training program</w:t>
            </w:r>
          </w:p>
        </w:tc>
        <w:tc>
          <w:tcPr>
            <w:tcW w:type="dxa" w:w="1728"/>
          </w:tcPr>
          <w:p>
            <w:r>
              <w:t>Human Resources Division</w:t>
            </w:r>
          </w:p>
        </w:tc>
        <w:tc>
          <w:tcPr>
            <w:tcW w:type="dxa" w:w="1728"/>
          </w:tcPr>
          <w:p>
            <w:r>
              <w:t>Training materials</w:t>
            </w:r>
          </w:p>
        </w:tc>
        <w:tc>
          <w:tcPr>
            <w:tcW w:type="dxa" w:w="1728"/>
          </w:tcPr>
          <w:p>
            <w:r>
              <w:t>Q2 2025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Pilot deployment in 5 provinces</w:t>
            </w:r>
          </w:p>
        </w:tc>
        <w:tc>
          <w:tcPr>
            <w:tcW w:type="dxa" w:w="1728"/>
          </w:tcPr>
          <w:p>
            <w:r>
              <w:t>Regional Offices</w:t>
            </w:r>
          </w:p>
        </w:tc>
        <w:tc>
          <w:tcPr>
            <w:tcW w:type="dxa" w:w="1728"/>
          </w:tcPr>
          <w:p>
            <w:r>
              <w:t>Pilot evaluation report</w:t>
            </w:r>
          </w:p>
        </w:tc>
        <w:tc>
          <w:tcPr>
            <w:tcW w:type="dxa" w:w="1728"/>
          </w:tcPr>
          <w:p>
            <w:r>
              <w:t>Q3 2025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Full-scale deployment</w:t>
            </w:r>
          </w:p>
        </w:tc>
        <w:tc>
          <w:tcPr>
            <w:tcW w:type="dxa" w:w="1728"/>
          </w:tcPr>
          <w:p>
            <w:r>
              <w:t>General Department</w:t>
            </w:r>
          </w:p>
        </w:tc>
        <w:tc>
          <w:tcPr>
            <w:tcW w:type="dxa" w:w="1728"/>
          </w:tcPr>
          <w:p>
            <w:r>
              <w:t>Deployment report</w:t>
            </w:r>
          </w:p>
        </w:tc>
        <w:tc>
          <w:tcPr>
            <w:tcW w:type="dxa" w:w="1728"/>
          </w:tcPr>
          <w:p>
            <w:r>
              <w:t>Q4 2025</w:t>
            </w:r>
          </w:p>
        </w:tc>
      </w:tr>
    </w:tbl>
    <w:p>
      <w:pPr>
        <w:pStyle w:val="Heading1"/>
      </w:pPr>
      <w:r>
        <w:t>III. Organization and Implementation</w:t>
      </w:r>
    </w:p>
    <w:p>
      <w:r>
        <w:t>All departments and units under the Ministry are responsible for implementing this plan in accordance with their assigned tasks. The following organizational measures apply:</w:t>
      </w:r>
    </w:p>
    <w:p>
      <w:r>
        <w:rPr>
          <w:b/>
        </w:rPr>
        <w:t>1. Departments and Units</w:t>
      </w:r>
    </w:p>
    <w:p>
      <w:r>
        <w:t>Each department shall develop detailed implementation plans aligned with this master plan. Regular progress reports must be submitted quarterly to the Steering Committee.</w:t>
      </w:r>
    </w:p>
    <w:p>
      <w:r>
        <w:rPr>
          <w:b/>
        </w:rPr>
        <w:t>2. Steering Committee</w:t>
      </w:r>
    </w:p>
    <w:p>
      <w:r>
        <w:t>The Steering Committee, chaired by the Vice Minister, oversees the overall implementation and resolves cross-departmental issues. Committee meetings are held monthly.</w:t>
      </w:r>
    </w:p>
    <w:p>
      <w:r>
        <w:rPr>
          <w:b/>
        </w:rPr>
        <w:t>3. IT Center</w:t>
      </w:r>
    </w:p>
    <w:p>
      <w:r>
        <w:t>The IT Center is responsible for technical infrastructure, system integration, and ensuring cybersecurity compliance throughout the digitization process.</w:t>
      </w:r>
    </w:p>
    <w:p>
      <w:r>
        <w:rPr>
          <w:b/>
        </w:rPr>
        <w:t>4. Monitoring and Evaluation</w:t>
      </w:r>
    </w:p>
    <w:p>
      <w:r>
        <w:t>A monitoring framework with KPIs will track progress. Mid-term evaluation in Q3 2025 will assess whether adjustments are needed. Final evaluation in Q1 2026.</w:t>
      </w:r>
    </w:p>
    <w:p>
      <w:r>
        <w:rPr>
          <w:b/>
        </w:rPr>
        <w:t>5. Budget Allocation</w:t>
      </w:r>
    </w:p>
    <w:p>
      <w:r>
        <w:t>The total budget for this plan is estimated at VND 15 billion, allocated across infrastructure 40 percent, training 25 percent, operations 20 percent, and contingency 15 percent.</w:t>
      </w:r>
    </w:p>
    <w:p>
      <w:pPr>
        <w:pStyle w:val="Heading1"/>
      </w:pPr>
      <w:r>
        <w:t>IV. Risk Assessment and Mitigation</w:t>
      </w:r>
    </w:p>
    <w:p>
      <w:r>
        <w:t>The following risks have been identified along with their mitigation strategies:</w:t>
      </w:r>
    </w:p>
    <w:p>
      <w:r>
        <w:rPr>
          <w:b/>
        </w:rPr>
        <w:t xml:space="preserve">Technical Risk: </w:t>
      </w:r>
      <w:r>
        <w:t>System integration failures between legacy and new platforms. Mitigation: Conduct thorough testing in staging environment before production deployment.</w:t>
      </w:r>
    </w:p>
    <w:p>
      <w:r>
        <w:rPr>
          <w:b/>
        </w:rPr>
        <w:t xml:space="preserve">Organizational Risk: </w:t>
      </w:r>
      <w:r>
        <w:t>Resistance to change from staff accustomed to paper-based processes. Mitigation: Comprehensive training program with hands-on workshops and ongoing support.</w:t>
      </w:r>
    </w:p>
    <w:p>
      <w:r>
        <w:rPr>
          <w:b/>
        </w:rPr>
        <w:t xml:space="preserve">Budget Risk: </w:t>
      </w:r>
      <w:r>
        <w:t>Cost overruns due to scope expansion or vendor price changes. Mitigation: Fixed-price contracts where possible, with 15 percent contingency reserve.</w:t>
      </w:r>
    </w:p>
    <w:p>
      <w:r>
        <w:rPr>
          <w:b/>
        </w:rPr>
        <w:t xml:space="preserve">Timeline Risk: </w:t>
      </w:r>
      <w:r>
        <w:t>Delays in pilot deployment affecting full rollout schedule. Mitigation: Parallel workstreams and buffer time built into the schedule.</w:t>
      </w:r>
    </w:p>
    <w:p>
      <w:r>
        <w:rPr>
          <w:b/>
        </w:rPr>
        <w:t xml:space="preserve">Cybersecurity Risk: </w:t>
      </w:r>
      <w:r>
        <w:t>Data breaches or unauthorized access during digitization. Mitigation: End-to-end encryption, access controls, and regular security audits.</w:t>
      </w:r>
    </w:p>
    <w:p>
      <w:pPr>
        <w:pStyle w:val="Heading1"/>
      </w:pPr>
      <w:r>
        <w:t>V. Expected Outcomes</w:t>
      </w:r>
    </w:p>
    <w:p>
      <w:r>
        <w:t>Upon successful implementation of this plan, the following outcomes are expected: a 30 percent reduction in average processing time for administrative procedures, a 50 percent increase in citizen satisfaction scores, complete digitization of all priority administrative records, establishment of a sustainable digital infrastructure, and creation of a replicable model for other government agencies.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