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bookmarkStart w:id="0" w:name="_GoBack"/>
      <w:bookmarkEnd w:id="0"/>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D9AE91E" w:rsidR="005F3ABC" w:rsidRPr="00592D73" w:rsidRDefault="00E90FC8" w:rsidP="005F3ABC">
      <w:pPr>
        <w:spacing w:line="480" w:lineRule="auto"/>
        <w:jc w:val="center"/>
        <w:rPr>
          <w:sz w:val="36"/>
          <w:szCs w:val="40"/>
        </w:rPr>
      </w:pPr>
      <w:r>
        <w:rPr>
          <w:sz w:val="36"/>
          <w:szCs w:val="40"/>
        </w:rPr>
        <w:t>Value</w:t>
      </w:r>
      <w:r w:rsidR="007825F7" w:rsidRPr="00592D73">
        <w:rPr>
          <w:sz w:val="36"/>
          <w:szCs w:val="40"/>
        </w:rPr>
        <w:t xml:space="preserve"> 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0FA48679" w14:textId="77777777" w:rsidR="004A49F2" w:rsidRDefault="004A49F2" w:rsidP="00EE20A8"/>
    <w:p w14:paraId="19006139" w14:textId="15AAB567" w:rsidR="0054295E" w:rsidRDefault="0054295E" w:rsidP="00CC580C">
      <w:pPr>
        <w:pStyle w:val="Heading1"/>
        <w:spacing w:before="0" w:after="240"/>
      </w:pPr>
      <w:r>
        <w:lastRenderedPageBreak/>
        <w:t>Introduction</w:t>
      </w:r>
    </w:p>
    <w:p w14:paraId="58A58700" w14:textId="287554D8"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 xml:space="preserve">Recent research has pointed that motivation has an important influence on selective attention. </w:t>
      </w:r>
      <w:r w:rsidR="0079229A">
        <w:t>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1F253F10" w:rsidR="00C71C28" w:rsidRDefault="006D1AE4" w:rsidP="00C71C28">
      <w:pPr>
        <w:spacing w:line="480" w:lineRule="auto"/>
        <w:ind w:firstLine="720"/>
        <w:jc w:val="both"/>
      </w:pPr>
      <w:r>
        <w:t xml:space="preserve">Goal-directed attention, as well as other cognitive control processes, </w:t>
      </w:r>
      <w:r w:rsidR="00032483">
        <w:t>is</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r w:rsidR="0079229A">
        <w:t xml:space="preserve">frontoparietal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frontoparietal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2E8E8976" w:rsidR="007A1BD6" w:rsidRDefault="00324CEE" w:rsidP="00BD3227">
      <w:pPr>
        <w:spacing w:line="480" w:lineRule="auto"/>
        <w:ind w:firstLine="720"/>
        <w:jc w:val="both"/>
      </w:pPr>
      <w:r>
        <w:lastRenderedPageBreak/>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Behavioral studies have found evidence for the involuntary attentional capture by stimuli which have previously been linked to rewards, which result</w:t>
      </w:r>
      <w:r w:rsidR="00032483">
        <w:t>s</w:t>
      </w:r>
      <w:r w:rsidR="00CE6454">
        <w:t xml:space="preserve"> in impaired task performance when such stimuli act as distractors</w:t>
      </w:r>
      <w:r w:rsidR="00032483">
        <w:t xml:space="preserve"> </w:t>
      </w:r>
      <w:r w:rsidR="00032483">
        <w:fldChar w:fldCharType="begin" w:fldLock="1"/>
      </w:r>
      <w:r w:rsidR="0087663C">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032483">
        <w:fldChar w:fldCharType="separate"/>
      </w:r>
      <w:r w:rsidR="00032483" w:rsidRPr="00032483">
        <w:rPr>
          <w:noProof/>
        </w:rPr>
        <w:t>(Anderson, Laurent, &amp; Yantis, 2011; Della Libera &amp; Chelazzi, 2009; Failing &amp; Theeuwes, 2014)</w:t>
      </w:r>
      <w:r w:rsidR="00032483">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Importantly, these studies have been able to assess the processing of only one feature at a time, for example the processing of a visual search display when it co</w:t>
      </w:r>
      <w:r w:rsidR="00032483">
        <w:t>ntains a high reward distractor</w:t>
      </w:r>
      <w:r w:rsidR="00FB321A">
        <w:t xml:space="preserve">.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w:t>
      </w:r>
      <w:r w:rsidR="00ED3546">
        <w:lastRenderedPageBreak/>
        <w:t xml:space="preserve">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31FDC571"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w:t>
      </w:r>
      <w:r w:rsidR="00032483">
        <w:t>both</w:t>
      </w:r>
      <w:r w:rsidR="00ED3546">
        <w:t xml:space="preserve"> targets and distractors</w:t>
      </w:r>
      <w:r>
        <w:t xml:space="preserve">. </w:t>
      </w:r>
      <w:r w:rsidR="00032483">
        <w:t>To this end, p</w:t>
      </w:r>
      <w:r w:rsidR="00601F4E">
        <w:t xml:space="preserve">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w:t>
      </w:r>
      <w:r w:rsidR="00032483">
        <w:t>allocated to each of the stimulus features</w:t>
      </w:r>
      <w:r w:rsidR="000E604B">
        <w:t xml:space="preserve">. </w:t>
      </w:r>
    </w:p>
    <w:p w14:paraId="04BBDBBB" w14:textId="3AFF80EC"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on each trial participants had a goal to att</w:t>
      </w:r>
      <w:r w:rsidR="00032483">
        <w:t xml:space="preserve">end to either blue or red dots, which </w:t>
      </w:r>
      <w:r w:rsidR="00C3254E">
        <w:t xml:space="preserve">meant that </w:t>
      </w:r>
      <w:r w:rsidR="003F5AC4">
        <w:t xml:space="preserve">in the training and test phase </w:t>
      </w:r>
      <w:r w:rsidR="00C3254E">
        <w:t>the feature linked to high rewards was</w:t>
      </w:r>
      <w:r w:rsidR="00032483">
        <w:t xml:space="preserve"> the target on some trials and the</w:t>
      </w:r>
      <w:r w:rsidR="00C3254E">
        <w:t xml:space="preserve"> distractor on others.</w:t>
      </w:r>
      <w:r w:rsidR="00FF25C8">
        <w:t xml:space="preserve"> This allowed us to investigate how </w:t>
      </w:r>
      <w:r w:rsidR="003F5AC4">
        <w:t>stimuli of different values simultaneously compete for</w:t>
      </w:r>
      <w:r w:rsidR="00FF25C8">
        <w:t xml:space="preserve"> goal-directed </w:t>
      </w:r>
      <w:r w:rsidR="00FF25C8">
        <w:lastRenderedPageBreak/>
        <w:t xml:space="preserve">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776A448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Four participants were excluded due to technical problems during 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038A56AA"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w:t>
      </w:r>
      <w:r w:rsidR="00A10931" w:rsidRPr="00A2381B">
        <w:lastRenderedPageBreak/>
        <w:t>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033A3D54"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w:t>
      </w:r>
      <w:r w:rsidR="00FF4565">
        <w:lastRenderedPageBreak/>
        <w:t xml:space="preserve">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The questionnaire data is not reported here.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032483" w:rsidRPr="005D695E" w:rsidRDefault="00032483"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032483" w:rsidRPr="005D695E" w:rsidRDefault="00032483"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lastRenderedPageBreak/>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40F81EF9"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4814BFC"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1285444"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w:t>
      </w:r>
      <w:r w:rsidR="00335FC4">
        <w:rPr>
          <w:rFonts w:eastAsia="Times New Roman"/>
          <w:szCs w:val="24"/>
        </w:rPr>
        <w:t xml:space="preserve"> of correct detections</w:t>
      </w:r>
      <w:r>
        <w:rPr>
          <w:rFonts w:eastAsia="Times New Roman"/>
          <w:szCs w:val="24"/>
        </w:rPr>
        <w:t xml:space="preserve">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w:t>
      </w:r>
      <w:r w:rsidR="000A1C00">
        <w:rPr>
          <w:rFonts w:eastAsia="Times New Roman"/>
          <w:szCs w:val="24"/>
        </w:rPr>
        <w:t xml:space="preserve">with adjustments for extreme values </w:t>
      </w:r>
      <w:r w:rsidR="000A1C00">
        <w:rPr>
          <w:rFonts w:eastAsia="Times New Roman"/>
          <w:szCs w:val="24"/>
        </w:rPr>
        <w:fldChar w:fldCharType="begin" w:fldLock="1"/>
      </w:r>
      <w:r w:rsidR="000A1C00">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0A1C00">
        <w:rPr>
          <w:rFonts w:eastAsia="Times New Roman"/>
          <w:szCs w:val="24"/>
        </w:rPr>
        <w:fldChar w:fldCharType="separate"/>
      </w:r>
      <w:r w:rsidR="000A1C00" w:rsidRPr="002F27B1">
        <w:rPr>
          <w:rFonts w:eastAsia="Times New Roman"/>
          <w:noProof/>
          <w:szCs w:val="24"/>
        </w:rPr>
        <w:t>(Hautus, 1995)</w:t>
      </w:r>
      <w:r w:rsidR="000A1C00">
        <w:rPr>
          <w:rFonts w:eastAsia="Times New Roman"/>
          <w:szCs w:val="24"/>
        </w:rPr>
        <w:fldChar w:fldCharType="end"/>
      </w:r>
      <w:r w:rsidR="000A1C00">
        <w:rPr>
          <w:rFonts w:eastAsia="Times New Roman"/>
          <w:szCs w:val="24"/>
        </w:rPr>
        <w:t xml:space="preserve"> </w:t>
      </w:r>
      <w:r>
        <w:rPr>
          <w:rFonts w:eastAsia="Times New Roman"/>
          <w:szCs w:val="24"/>
        </w:rPr>
        <w:t xml:space="preserve">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w:t>
      </w:r>
      <w:r w:rsidR="0041367D">
        <w:lastRenderedPageBreak/>
        <w:t>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2677E2F7"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 xml:space="preserve">the Widely </w:t>
      </w:r>
      <w:r w:rsidR="00D03DBF">
        <w:lastRenderedPageBreak/>
        <w:t>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2CC073D" w:rsidR="00FE2900" w:rsidRDefault="00FF793F" w:rsidP="00F35FBF">
      <w:pPr>
        <w:spacing w:line="480" w:lineRule="auto"/>
        <w:ind w:firstLine="284"/>
        <w:jc w:val="both"/>
      </w:pPr>
      <w:r>
        <w:t xml:space="preserve">We fitted </w:t>
      </w:r>
      <w:r w:rsidR="00563137">
        <w:t>three</w:t>
      </w:r>
      <w:r>
        <w:t xml:space="preserve"> models to predict </w:t>
      </w:r>
      <w:r w:rsidR="005779C0">
        <w:t>sensitivity</w:t>
      </w:r>
      <w:r>
        <w:t xml:space="preserve"> </w:t>
      </w:r>
      <w:r w:rsidR="005779C0">
        <w:t>(</w:t>
      </w:r>
      <w:r w:rsidR="00CA119C">
        <w:t>d`</w:t>
      </w:r>
      <w:r w:rsidR="005779C0">
        <w:t>)</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w:t>
      </w:r>
      <w:r w:rsidR="009C2230">
        <w:t xml:space="preserve">for the raw data </w:t>
      </w:r>
      <w:r w:rsidR="00E66917">
        <w:t xml:space="preserve">and </w:t>
      </w:r>
      <w:r w:rsidR="00781FC8">
        <w:rPr>
          <w:i/>
        </w:rPr>
        <w:t xml:space="preserve">Supplementary </w:t>
      </w:r>
      <w:r w:rsidR="00E66917" w:rsidRPr="00B57645">
        <w:rPr>
          <w:i/>
        </w:rPr>
        <w:t>Table 1</w:t>
      </w:r>
      <w:r w:rsidR="00781FC8">
        <w:t xml:space="preserve"> for the descriptive statistics</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6D5E0D">
        <w:t>a</w:t>
      </w:r>
      <w:r w:rsidR="004D3AB3">
        <w:t xml:space="preserve"> </w:t>
      </w:r>
      <w:r w:rsidR="00700D33">
        <w:t>constant</w:t>
      </w:r>
      <w:r w:rsidR="009A5E5C">
        <w:t xml:space="preserve"> and</w:t>
      </w:r>
      <w:r w:rsidR="00411041">
        <w:t xml:space="preserv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0C2FCF">
        <w:t>model</w:t>
      </w:r>
      <w:r w:rsidR="00AF1D01">
        <w:t xml:space="preserve"> </w:t>
      </w:r>
      <w:r w:rsidR="006D5E0D">
        <w:t>which</w:t>
      </w:r>
      <w:r w:rsidR="00AF1D01">
        <w:t xml:space="preserve"> included only reward phase as the constant predictor</w:t>
      </w:r>
      <w:r w:rsidR="006D5E0D">
        <w:t xml:space="preserve">, as well as </w:t>
      </w:r>
      <w:r w:rsidR="00AF1D01">
        <w:t xml:space="preserve">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0C2FCF" w:rsidRPr="000C2FCF">
        <w:rPr>
          <w:i/>
        </w:rPr>
        <w:t>Reward phase * Reward probability</w:t>
      </w:r>
      <w:r w:rsidR="000C2FCF" w:rsidRPr="000C2FCF">
        <w:t xml:space="preserve"> </w:t>
      </w:r>
      <w:r w:rsidR="00AF1D01" w:rsidRPr="000C2FCF">
        <w:t>model</w:t>
      </w:r>
      <w:r w:rsidR="00AF1D01">
        <w:t xml:space="preserve"> </w:t>
      </w:r>
      <w:r w:rsidR="006F62F4">
        <w:t xml:space="preserve">including </w:t>
      </w:r>
      <w:r w:rsidR="006D5E0D">
        <w:t xml:space="preserve">the intercepts and slopes of </w:t>
      </w:r>
      <w:r w:rsidR="00AF1D01">
        <w:t xml:space="preserve">these two effects and their interaction as </w:t>
      </w:r>
      <w:r w:rsidR="006D5E0D">
        <w:t xml:space="preserve">both </w:t>
      </w:r>
      <w:r w:rsidR="00AF1D01">
        <w:t>constant</w:t>
      </w:r>
      <w:r w:rsidR="006D5E0D">
        <w:t xml:space="preserve"> and varying effects</w:t>
      </w:r>
      <w:r w:rsidR="00FE2900">
        <w:t xml:space="preserve">. </w:t>
      </w:r>
      <w:r w:rsidR="009E0496">
        <w:t xml:space="preserve">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deviation of 2; for reaction times: </w:t>
      </w:r>
      <w:r w:rsidR="009E0496">
        <w:lastRenderedPageBreak/>
        <w:t xml:space="preserve">centered at 0 with a standard deviation of 200). These weakly informative priors were chosen based on the previous study which used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rsidR="005779C0">
        <w:t>N</w:t>
      </w:r>
      <w:r w:rsidR="00563137">
        <w:t xml:space="preserve">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w:t>
      </w:r>
      <w:r w:rsidR="006D5E0D">
        <w:t>could not</w:t>
      </w:r>
      <w:r w:rsidR="008D6F6F">
        <w:t xml:space="preserve"> act independently in our experimental design)</w:t>
      </w:r>
      <w:r w:rsidR="00FE2900">
        <w:t>.</w:t>
      </w:r>
    </w:p>
    <w:p w14:paraId="27CE72C1" w14:textId="6A17D03E"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p>
    <w:p w14:paraId="2E9CB975" w14:textId="77777777" w:rsidR="00781FC8" w:rsidRPr="00781FC8" w:rsidRDefault="00781FC8" w:rsidP="00781FC8"/>
    <w:p w14:paraId="3C6DA101" w14:textId="587E6B7F"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Reward phase * 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low</w:t>
      </w:r>
      <w:r w:rsidR="0055266E">
        <w:t xml:space="preserve"> </w:t>
      </w:r>
      <w:r w:rsidR="00584547">
        <w:t xml:space="preserve">rewarded feature </w:t>
      </w:r>
      <w:r w:rsidR="003B33DC">
        <w:t>(</w:t>
      </w:r>
      <w:r w:rsidR="003B33DC">
        <w:rPr>
          <w:i/>
        </w:rPr>
        <w:t xml:space="preserve">M = </w:t>
      </w:r>
      <w:r w:rsidR="005779C0">
        <w:t>0.18; 95% HDI [0.06, 0.31</w:t>
      </w:r>
      <w:r w:rsidR="003B33DC">
        <w:t xml:space="preserve">]; ER = </w:t>
      </w:r>
      <w:r w:rsidR="005779C0">
        <w:t>499</w:t>
      </w:r>
      <w:r w:rsidR="005B2FAA">
        <w:t>.00</w:t>
      </w:r>
      <w:r w:rsidR="003B33DC">
        <w:t>)</w:t>
      </w:r>
      <w:r w:rsidR="00584547">
        <w:t>, but only slightly for the</w:t>
      </w:r>
      <w:r w:rsidR="0055266E">
        <w:t xml:space="preserve"> </w:t>
      </w:r>
      <w:r w:rsidR="003B33DC">
        <w:t xml:space="preserve">high rewarded </w:t>
      </w:r>
      <w:r w:rsidR="00584547">
        <w:t>feature</w:t>
      </w:r>
      <w:r w:rsidR="003B33DC">
        <w:t xml:space="preserve"> (</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84547">
        <w:t xml:space="preserve">and only a </w:t>
      </w:r>
      <w:r w:rsidR="00A36725">
        <w:t>very small</w:t>
      </w:r>
      <w:r w:rsidR="00584547">
        <w:t xml:space="preserve"> reduction in sensitivity </w:t>
      </w:r>
      <w:r w:rsidR="0055266E">
        <w:t xml:space="preserve">in the high </w:t>
      </w:r>
      <w:r w:rsidR="00575829">
        <w:t>rewarded 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that participants were more </w:t>
      </w:r>
      <w:r w:rsidR="008A23A3">
        <w:t>sensitive in detecting the movements of the targets</w:t>
      </w:r>
      <w:r w:rsidR="00575829">
        <w:t xml:space="preserve"> 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rewarded 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their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lastRenderedPageBreak/>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04FE1229" w:rsidR="00C079EA" w:rsidRDefault="00C079EA"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0"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04FE1229" w:rsidR="00C079EA" w:rsidRDefault="00C079EA" w:rsidP="00C079EA">
                        <w:pPr>
                          <w:jc w:val="both"/>
                        </w:pPr>
                        <w:r>
                          <w:rPr>
                            <w:b/>
                            <w:sz w:val="20"/>
                          </w:rPr>
                          <w:t xml:space="preserve">Figure 2. Raw and modelled data. </w:t>
                        </w:r>
                        <w:r>
                          <w:rPr>
                            <w:sz w:val="20"/>
                          </w:rPr>
                          <w:t>Violin plots displaying raw data for each participant (grey dots), separately for each condition. Results from the winning models are pres</w:t>
                        </w:r>
                        <w:r>
                          <w:rPr>
                            <w:sz w:val="20"/>
                          </w:rPr>
                          <w:t>ented in blue (dark blue – 50% HDIs and light blue – 95% HDI</w:t>
                        </w:r>
                        <w:r>
                          <w:rPr>
                            <w:sz w:val="20"/>
                          </w:rPr>
                          <w:t xml:space="preserve">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1" o:title="Figure 3" cropleft="4485f" cropright="6972f"/>
                  <v:path arrowok="t"/>
                </v:shape>
                <w10:wrap type="topAndBottom"/>
              </v:group>
            </w:pict>
          </mc:Fallback>
        </mc:AlternateContent>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08EBE0E3"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rewarded condition</w:t>
      </w:r>
      <w:r w:rsidR="0041367D">
        <w:t>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Moreover, this difference was larger in the high compared to low rewarded condition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w:t>
      </w:r>
      <w:r w:rsidR="00CC4035">
        <w:lastRenderedPageBreak/>
        <w:t xml:space="preserve">reaction times </w:t>
      </w:r>
      <w:r w:rsidR="00BF7883">
        <w:t>in the test compared to training phase in the high reward condition</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and the</w:t>
      </w:r>
      <w:r w:rsidR="00BF7883">
        <w:t>re was no difference in the</w:t>
      </w:r>
      <w:r w:rsidR="00B71FD2">
        <w:t xml:space="preserve"> </w:t>
      </w:r>
      <w:r w:rsidR="0090292B">
        <w:t xml:space="preserve">low </w:t>
      </w:r>
      <w:r w:rsidR="00746C80">
        <w:t xml:space="preserve">reward </w:t>
      </w:r>
      <w:r w:rsidR="0090292B">
        <w:t>condition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that participants were faster in the condition in which they could earn rewards</w:t>
      </w:r>
      <w:r w:rsidR="00C22F37">
        <w:t xml:space="preserve"> (training)</w:t>
      </w:r>
      <w:r w:rsidR="000205D1">
        <w:t xml:space="preserve">, and more so in the condition with higher probability of earning a reward.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A8A2AF8"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2"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4901C130" w:rsidR="00C6061B" w:rsidRDefault="00CC4035" w:rsidP="00A14F18">
                              <w:pPr>
                                <w:jc w:val="both"/>
                              </w:pPr>
                              <w:r w:rsidRPr="00F36223">
                                <w:rPr>
                                  <w:b/>
                                  <w:sz w:val="20"/>
                                  <w:szCs w:val="20"/>
                                </w:rPr>
                                <w:t>Figure</w:t>
                              </w:r>
                              <w:r>
                                <w:rPr>
                                  <w:b/>
                                  <w:sz w:val="20"/>
                                  <w:szCs w:val="20"/>
                                </w:rPr>
                                <w:t xml:space="preserve"> 3.</w:t>
                              </w:r>
                              <w:r w:rsidRPr="00F36223">
                                <w:rPr>
                                  <w:sz w:val="20"/>
                                  <w:szCs w:val="20"/>
                                </w:rPr>
                                <w:t xml:space="preserve"> </w:t>
                              </w:r>
                              <w:r w:rsidR="00A01E4F">
                                <w:rPr>
                                  <w:b/>
                                  <w:sz w:val="20"/>
                                  <w:szCs w:val="20"/>
                                </w:rPr>
                                <w:t>A)</w:t>
                              </w:r>
                              <w:r w:rsidR="00C6061B" w:rsidRPr="00C6061B">
                                <w:rPr>
                                  <w:sz w:val="20"/>
                                  <w:szCs w:val="20"/>
                                </w:rPr>
                                <w:t xml:space="preserve"> Topographies of SSVEP amplitude, averaged across all participants and conditions, at 10 Hz and 12 Hz. Electrodes selected for the anal</w:t>
                              </w:r>
                              <w:r w:rsidR="00A01E4F">
                                <w:rPr>
                                  <w:sz w:val="20"/>
                                  <w:szCs w:val="20"/>
                                </w:rPr>
                                <w:t xml:space="preserve">ysis are highlighted in white. </w:t>
                              </w:r>
                              <w:r w:rsidR="00C6061B" w:rsidRPr="00A01E4F">
                                <w:rPr>
                                  <w:b/>
                                  <w:sz w:val="20"/>
                                  <w:szCs w:val="20"/>
                                </w:rPr>
                                <w:t>B)</w:t>
                              </w:r>
                              <w:r w:rsidR="00C6061B"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3"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4901C130" w:rsidR="00C6061B" w:rsidRDefault="00CC4035" w:rsidP="00A14F18">
                        <w:pPr>
                          <w:jc w:val="both"/>
                        </w:pPr>
                        <w:r w:rsidRPr="00F36223">
                          <w:rPr>
                            <w:b/>
                            <w:sz w:val="20"/>
                            <w:szCs w:val="20"/>
                          </w:rPr>
                          <w:t>Figure</w:t>
                        </w:r>
                        <w:r>
                          <w:rPr>
                            <w:b/>
                            <w:sz w:val="20"/>
                            <w:szCs w:val="20"/>
                          </w:rPr>
                          <w:t xml:space="preserve"> 3.</w:t>
                        </w:r>
                        <w:r w:rsidRPr="00F36223">
                          <w:rPr>
                            <w:sz w:val="20"/>
                            <w:szCs w:val="20"/>
                          </w:rPr>
                          <w:t xml:space="preserve"> </w:t>
                        </w:r>
                        <w:r w:rsidR="00A01E4F">
                          <w:rPr>
                            <w:b/>
                            <w:sz w:val="20"/>
                            <w:szCs w:val="20"/>
                          </w:rPr>
                          <w:t>A)</w:t>
                        </w:r>
                        <w:r w:rsidR="00C6061B" w:rsidRPr="00C6061B">
                          <w:rPr>
                            <w:sz w:val="20"/>
                            <w:szCs w:val="20"/>
                          </w:rPr>
                          <w:t xml:space="preserve"> Topographies of SSVEP amplitude, averaged across all participants and conditions, at 10 Hz and 12 Hz. Electrodes selected for the anal</w:t>
                        </w:r>
                        <w:r w:rsidR="00A01E4F">
                          <w:rPr>
                            <w:sz w:val="20"/>
                            <w:szCs w:val="20"/>
                          </w:rPr>
                          <w:t xml:space="preserve">ysis are highlighted in white. </w:t>
                        </w:r>
                        <w:r w:rsidR="00C6061B" w:rsidRPr="00A01E4F">
                          <w:rPr>
                            <w:b/>
                            <w:sz w:val="20"/>
                            <w:szCs w:val="20"/>
                          </w:rPr>
                          <w:t>B)</w:t>
                        </w:r>
                        <w:r w:rsidR="00C6061B"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384F4B44" w14:textId="16062FCC" w:rsidR="007B463E" w:rsidRPr="007B463E" w:rsidRDefault="00E66917" w:rsidP="004A49F2">
      <w:pPr>
        <w:spacing w:line="480" w:lineRule="auto"/>
        <w:ind w:firstLine="284"/>
        <w:jc w:val="both"/>
        <w:rPr>
          <w:b/>
          <w:sz w:val="20"/>
        </w:rPr>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4A49F2">
        <w:rPr>
          <w:i/>
        </w:rPr>
        <w:t>2</w:t>
      </w:r>
      <w:r w:rsidR="00A14F18">
        <w:rPr>
          <w:i/>
        </w:rPr>
        <w:t>C, Figure 2D,</w:t>
      </w:r>
      <w:r w:rsidR="00825530">
        <w:t xml:space="preserve"> </w:t>
      </w:r>
      <w:r>
        <w:t xml:space="preserve">and </w:t>
      </w:r>
      <w:r w:rsidR="004A49F2" w:rsidRPr="004A49F2">
        <w:rPr>
          <w:i/>
        </w:rPr>
        <w:t>Supplementary</w:t>
      </w:r>
      <w:r w:rsidR="004A49F2">
        <w:t xml:space="preserve"> </w:t>
      </w:r>
      <w:r w:rsidR="004A49F2">
        <w:rPr>
          <w:i/>
        </w:rPr>
        <w:t>Table 2</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 xml:space="preserve">Reward </w:t>
      </w:r>
      <w:r w:rsidR="00A0214C">
        <w:rPr>
          <w:i/>
        </w:rPr>
        <w:t>P</w:t>
      </w:r>
      <w:r w:rsidRPr="004D7EBB">
        <w:rPr>
          <w:i/>
        </w:rPr>
        <w:t>hase model</w:t>
      </w:r>
      <w:r>
        <w:t xml:space="preserve"> included the constant effect of reward phase</w:t>
      </w:r>
      <w:r w:rsidR="00B34D24">
        <w:t>;</w:t>
      </w:r>
      <w:r>
        <w:t xml:space="preserve"> the </w:t>
      </w:r>
      <w:r w:rsidR="00A0214C">
        <w:rPr>
          <w:i/>
        </w:rPr>
        <w:t>Reward P</w:t>
      </w:r>
      <w:r>
        <w:rPr>
          <w:i/>
        </w:rPr>
        <w:t xml:space="preserve">hase </w:t>
      </w:r>
      <w:r w:rsidR="00B34D24">
        <w:rPr>
          <w:i/>
        </w:rPr>
        <w:t xml:space="preserve">+ </w:t>
      </w:r>
      <w:r w:rsidR="00A0214C">
        <w:rPr>
          <w:i/>
        </w:rPr>
        <w:t>A</w:t>
      </w:r>
      <w:r>
        <w:rPr>
          <w:i/>
        </w:rPr>
        <w:t>ttention</w:t>
      </w:r>
      <w:r>
        <w:t xml:space="preserve"> model included the additive effects of reward phase and attention</w:t>
      </w:r>
      <w:r w:rsidR="00B34D24">
        <w:t>;</w:t>
      </w:r>
      <w:r>
        <w:t xml:space="preserve"> and the </w:t>
      </w:r>
      <w:r w:rsidR="00A0214C">
        <w:rPr>
          <w:i/>
        </w:rPr>
        <w:t>Reward P</w:t>
      </w:r>
      <w:r>
        <w:rPr>
          <w:i/>
        </w:rPr>
        <w:t xml:space="preserve">hase </w:t>
      </w:r>
      <w:r w:rsidR="00A0214C">
        <w:rPr>
          <w:i/>
        </w:rPr>
        <w:t>*</w:t>
      </w:r>
      <w:r w:rsidR="00B34D24">
        <w:rPr>
          <w:i/>
        </w:rPr>
        <w:t xml:space="preserve"> </w:t>
      </w:r>
      <w:r w:rsidR="00A0214C">
        <w:rPr>
          <w:i/>
        </w:rPr>
        <w:t>A</w:t>
      </w:r>
      <w:r>
        <w:rPr>
          <w:i/>
        </w:rPr>
        <w:t>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A0214C">
        <w:rPr>
          <w:i/>
        </w:rPr>
        <w:t>*</w:t>
      </w:r>
      <w:r w:rsidR="00B34D24" w:rsidRPr="00822832">
        <w:rPr>
          <w:i/>
        </w:rPr>
        <w:t xml:space="preserve"> </w:t>
      </w:r>
      <w:r w:rsidR="00A0214C">
        <w:rPr>
          <w:i/>
        </w:rPr>
        <w:t>R</w:t>
      </w:r>
      <w:r w:rsidRPr="00822832">
        <w:rPr>
          <w:i/>
        </w:rPr>
        <w:t xml:space="preserve">eward phase + </w:t>
      </w:r>
      <w:r w:rsidR="00A0214C">
        <w:rPr>
          <w:i/>
        </w:rPr>
        <w:t>A</w:t>
      </w:r>
      <w:r w:rsidRPr="00822832">
        <w:rPr>
          <w:i/>
        </w:rPr>
        <w:t>ttention</w:t>
      </w:r>
      <w:r>
        <w:t xml:space="preserve"> model consisted of the constant effects of reward probability and phase, their interaction, and the </w:t>
      </w:r>
      <w:r w:rsidR="00B34D24">
        <w:t xml:space="preserve">independent </w:t>
      </w:r>
      <w:r>
        <w:t xml:space="preserve">effect of attention. The last model was </w:t>
      </w:r>
      <w:r w:rsidR="00A0214C">
        <w:t xml:space="preserve">the </w:t>
      </w:r>
      <w:r w:rsidR="00A0214C" w:rsidRPr="00822832">
        <w:rPr>
          <w:i/>
        </w:rPr>
        <w:t xml:space="preserve">Reward </w:t>
      </w:r>
      <w:r w:rsidR="00A0214C">
        <w:rPr>
          <w:i/>
        </w:rPr>
        <w:t>probability</w:t>
      </w:r>
      <w:r w:rsidR="00A0214C" w:rsidRPr="00822832">
        <w:rPr>
          <w:i/>
        </w:rPr>
        <w:t xml:space="preserve"> </w:t>
      </w:r>
      <w:r w:rsidR="00A0214C">
        <w:rPr>
          <w:i/>
        </w:rPr>
        <w:t>* R</w:t>
      </w:r>
      <w:r w:rsidR="00A0214C" w:rsidRPr="00822832">
        <w:rPr>
          <w:i/>
        </w:rPr>
        <w:t xml:space="preserve">eward phase </w:t>
      </w:r>
      <w:r w:rsidR="00A0214C">
        <w:rPr>
          <w:i/>
        </w:rPr>
        <w:t>* A</w:t>
      </w:r>
      <w:r w:rsidR="00A0214C" w:rsidRPr="00822832">
        <w:rPr>
          <w:i/>
        </w:rPr>
        <w:t>ttention</w:t>
      </w:r>
      <w:r w:rsidR="00A0214C">
        <w:t xml:space="preserve"> </w:t>
      </w:r>
      <w:r>
        <w:t xml:space="preserve">model which </w:t>
      </w:r>
      <w:r>
        <w:lastRenderedPageBreak/>
        <w:t xml:space="preserve">included </w:t>
      </w:r>
      <w:r w:rsidR="00B34D24">
        <w:t xml:space="preserve">all constant effects </w:t>
      </w:r>
      <w:r>
        <w:t xml:space="preserve">and their interaction. All models, except for the </w:t>
      </w:r>
      <w:r>
        <w:rPr>
          <w:i/>
        </w:rPr>
        <w:t>Null</w:t>
      </w:r>
      <w:r>
        <w:t xml:space="preserve"> </w:t>
      </w:r>
      <w:r>
        <w:rPr>
          <w:i/>
        </w:rPr>
        <w:t>model</w:t>
      </w:r>
      <w:r>
        <w:t xml:space="preserve">, included varying </w:t>
      </w:r>
      <w:r w:rsidR="004D489D">
        <w:t xml:space="preserve">intercepts and </w:t>
      </w:r>
      <w:r>
        <w:t xml:space="preserve">slopes across participants for all </w:t>
      </w:r>
      <w:r w:rsidR="00A0214C">
        <w:t xml:space="preserve">of the </w:t>
      </w:r>
      <w:r>
        <w:t xml:space="preserve">constant effects. </w:t>
      </w:r>
      <w:r w:rsidR="009E0496">
        <w:t xml:space="preserve">All models included a Gaussian distribution as the prior for the intercept (centered at 1 with a standard deviation of 3). In addition, </w:t>
      </w:r>
      <w:r w:rsidR="007E5558">
        <w:t>t</w:t>
      </w:r>
      <w:r w:rsidR="009E0496">
        <w:t xml:space="preserve">he models with slopes included a Gaussian distribution as the prior for the slopes (centered at 0 with a standard deviation of 3). These weakly informative priors were chosen based on the previous study with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t xml:space="preserve">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p w14:paraId="631E81D8" w14:textId="0DA28DA7" w:rsidR="00E1045E" w:rsidRDefault="004269CE" w:rsidP="00A02266">
      <w:pPr>
        <w:spacing w:line="480" w:lineRule="auto"/>
        <w:ind w:firstLine="284"/>
        <w:jc w:val="both"/>
      </w:pPr>
      <w:r>
        <w:t xml:space="preserve">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interactions.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xml:space="preserve">: the SSVEP amplitudes </w:t>
      </w:r>
      <w:r w:rsidR="007E5558">
        <w:t>were</w:t>
      </w:r>
      <w:r w:rsidR="001E6F26">
        <w:t xml:space="preserve"> always higher for the targets compared to distractors</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lastRenderedPageBreak/>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77777777" w:rsidR="002C1EF1" w:rsidRDefault="002C1EF1" w:rsidP="002C1EF1">
            <w:r>
              <w:t>Reward probability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77777777" w:rsidR="002C1EF1" w:rsidRDefault="002C1EF1" w:rsidP="002C1EF1">
            <w:r>
              <w:t>Reward phase * Reward probability * Attention</w:t>
            </w:r>
            <w:r w:rsidDel="007063D5">
              <w:t xml:space="preserve"> </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tbl>
      <w:tblPr>
        <w:tblStyle w:val="APA6"/>
        <w:tblpPr w:leftFromText="181" w:rightFromText="181" w:vertAnchor="text" w:horzAnchor="margin" w:tblpY="494"/>
        <w:tblOverlap w:val="never"/>
        <w:tblW w:w="9498" w:type="dxa"/>
        <w:tblLook w:val="04A0" w:firstRow="1" w:lastRow="0" w:firstColumn="1" w:lastColumn="0" w:noHBand="0" w:noVBand="1"/>
      </w:tblPr>
      <w:tblGrid>
        <w:gridCol w:w="2132"/>
        <w:gridCol w:w="2265"/>
        <w:gridCol w:w="2263"/>
        <w:gridCol w:w="2838"/>
      </w:tblGrid>
      <w:tr w:rsidR="002C1EF1" w14:paraId="35164F34" w14:textId="77777777" w:rsidTr="002C1EF1">
        <w:trPr>
          <w:trHeight w:val="634"/>
        </w:trPr>
        <w:tc>
          <w:tcPr>
            <w:tcW w:w="9498" w:type="dxa"/>
            <w:gridSpan w:val="4"/>
            <w:tcBorders>
              <w:bottom w:val="single" w:sz="4" w:space="0" w:color="auto"/>
            </w:tcBorders>
          </w:tcPr>
          <w:p w14:paraId="5750ED0A" w14:textId="77777777" w:rsidR="002C1EF1" w:rsidRDefault="002C1EF1" w:rsidP="002C1EF1">
            <w:pPr>
              <w:spacing w:line="360" w:lineRule="auto"/>
            </w:pPr>
            <w:r>
              <w:t>Table 4</w:t>
            </w:r>
          </w:p>
          <w:p w14:paraId="56A28D5F" w14:textId="77777777" w:rsidR="002C1EF1" w:rsidRDefault="002C1EF1" w:rsidP="002C1EF1">
            <w:pPr>
              <w:spacing w:line="360" w:lineRule="auto"/>
              <w:rPr>
                <w:i/>
              </w:rPr>
            </w:pPr>
            <w:r>
              <w:rPr>
                <w:i/>
              </w:rPr>
              <w:t>Means and 95% HDIs of the posterior distributions of the SSVEP amplitudes for each condition.</w:t>
            </w:r>
          </w:p>
        </w:tc>
      </w:tr>
      <w:tr w:rsidR="002C1EF1" w14:paraId="1DA8FD84" w14:textId="77777777" w:rsidTr="002C1EF1">
        <w:trPr>
          <w:trHeight w:val="634"/>
        </w:trPr>
        <w:tc>
          <w:tcPr>
            <w:tcW w:w="2132" w:type="dxa"/>
            <w:tcBorders>
              <w:top w:val="single" w:sz="4" w:space="0" w:color="auto"/>
              <w:bottom w:val="single" w:sz="4" w:space="0" w:color="auto"/>
            </w:tcBorders>
            <w:vAlign w:val="center"/>
          </w:tcPr>
          <w:p w14:paraId="33E941A0" w14:textId="77777777" w:rsidR="002C1EF1" w:rsidRDefault="002C1EF1" w:rsidP="002C1EF1">
            <w:r>
              <w:t>Attention</w:t>
            </w:r>
          </w:p>
        </w:tc>
        <w:tc>
          <w:tcPr>
            <w:tcW w:w="2265" w:type="dxa"/>
            <w:tcBorders>
              <w:top w:val="single" w:sz="4" w:space="0" w:color="auto"/>
              <w:bottom w:val="single" w:sz="4" w:space="0" w:color="auto"/>
            </w:tcBorders>
            <w:vAlign w:val="center"/>
          </w:tcPr>
          <w:p w14:paraId="168778C2" w14:textId="77777777" w:rsidR="002C1EF1" w:rsidRDefault="002C1EF1" w:rsidP="002C1EF1">
            <w:r>
              <w:t>Reward phase</w:t>
            </w:r>
          </w:p>
        </w:tc>
        <w:tc>
          <w:tcPr>
            <w:tcW w:w="2263" w:type="dxa"/>
            <w:tcBorders>
              <w:top w:val="single" w:sz="4" w:space="0" w:color="auto"/>
              <w:bottom w:val="single" w:sz="4" w:space="0" w:color="auto"/>
            </w:tcBorders>
            <w:vAlign w:val="center"/>
          </w:tcPr>
          <w:p w14:paraId="663077F3" w14:textId="77777777" w:rsidR="002C1EF1" w:rsidRPr="007F6AA7" w:rsidRDefault="002C1EF1" w:rsidP="002C1EF1">
            <w:r>
              <w:t>Reward probability</w:t>
            </w:r>
          </w:p>
        </w:tc>
        <w:tc>
          <w:tcPr>
            <w:tcW w:w="2838" w:type="dxa"/>
            <w:tcBorders>
              <w:top w:val="single" w:sz="4" w:space="0" w:color="auto"/>
              <w:bottom w:val="single" w:sz="4" w:space="0" w:color="auto"/>
            </w:tcBorders>
            <w:vAlign w:val="center"/>
          </w:tcPr>
          <w:p w14:paraId="6C769E6F" w14:textId="77777777" w:rsidR="002C1EF1" w:rsidRPr="00297068" w:rsidRDefault="002C1EF1" w:rsidP="002C1EF1">
            <w:r>
              <w:t>Amplitudes (a.u.)</w:t>
            </w:r>
          </w:p>
        </w:tc>
      </w:tr>
      <w:tr w:rsidR="002C1EF1" w14:paraId="51B266AB" w14:textId="77777777" w:rsidTr="002C1EF1">
        <w:trPr>
          <w:trHeight w:val="417"/>
        </w:trPr>
        <w:tc>
          <w:tcPr>
            <w:tcW w:w="2132" w:type="dxa"/>
            <w:tcBorders>
              <w:top w:val="single" w:sz="4" w:space="0" w:color="auto"/>
            </w:tcBorders>
            <w:vAlign w:val="center"/>
          </w:tcPr>
          <w:p w14:paraId="771267B9" w14:textId="77777777" w:rsidR="002C1EF1" w:rsidRDefault="002C1EF1" w:rsidP="002C1EF1">
            <w:r>
              <w:t>Target</w:t>
            </w:r>
          </w:p>
        </w:tc>
        <w:tc>
          <w:tcPr>
            <w:tcW w:w="2265" w:type="dxa"/>
            <w:tcBorders>
              <w:top w:val="single" w:sz="4" w:space="0" w:color="auto"/>
            </w:tcBorders>
            <w:vAlign w:val="center"/>
          </w:tcPr>
          <w:p w14:paraId="18221BF2" w14:textId="77777777" w:rsidR="002C1EF1" w:rsidRPr="008E021D" w:rsidRDefault="002C1EF1" w:rsidP="002C1EF1">
            <w:r>
              <w:t>Baseline</w:t>
            </w:r>
          </w:p>
        </w:tc>
        <w:tc>
          <w:tcPr>
            <w:tcW w:w="2263" w:type="dxa"/>
            <w:tcBorders>
              <w:top w:val="single" w:sz="4" w:space="0" w:color="auto"/>
            </w:tcBorders>
            <w:vAlign w:val="center"/>
          </w:tcPr>
          <w:p w14:paraId="6F96D094" w14:textId="77777777" w:rsidR="002C1EF1" w:rsidRDefault="002C1EF1" w:rsidP="002C1EF1">
            <w:r>
              <w:t>High</w:t>
            </w:r>
          </w:p>
        </w:tc>
        <w:tc>
          <w:tcPr>
            <w:tcW w:w="2838" w:type="dxa"/>
            <w:tcBorders>
              <w:top w:val="single" w:sz="4" w:space="0" w:color="auto"/>
            </w:tcBorders>
            <w:vAlign w:val="center"/>
          </w:tcPr>
          <w:p w14:paraId="07CCAA6A" w14:textId="77777777" w:rsidR="002C1EF1" w:rsidRDefault="002C1EF1" w:rsidP="002C1EF1">
            <w:r>
              <w:t>1.12 [</w:t>
            </w:r>
            <w:r w:rsidRPr="003D6048">
              <w:t>1.08</w:t>
            </w:r>
            <w:r>
              <w:t>,</w:t>
            </w:r>
            <w:r w:rsidRPr="003D6048">
              <w:t xml:space="preserve"> 1.17]</w:t>
            </w:r>
          </w:p>
        </w:tc>
      </w:tr>
      <w:tr w:rsidR="002C1EF1" w14:paraId="2FA7B2F7" w14:textId="77777777" w:rsidTr="002C1EF1">
        <w:trPr>
          <w:trHeight w:val="417"/>
        </w:trPr>
        <w:tc>
          <w:tcPr>
            <w:tcW w:w="2132" w:type="dxa"/>
            <w:vAlign w:val="center"/>
          </w:tcPr>
          <w:p w14:paraId="441996DF" w14:textId="77777777" w:rsidR="002C1EF1" w:rsidRDefault="002C1EF1" w:rsidP="002C1EF1">
            <w:r>
              <w:t>Target</w:t>
            </w:r>
          </w:p>
        </w:tc>
        <w:tc>
          <w:tcPr>
            <w:tcW w:w="2265" w:type="dxa"/>
            <w:vAlign w:val="center"/>
          </w:tcPr>
          <w:p w14:paraId="24BDC04E" w14:textId="77777777" w:rsidR="002C1EF1" w:rsidRPr="008E021D" w:rsidRDefault="002C1EF1" w:rsidP="002C1EF1">
            <w:r>
              <w:t>Baseline</w:t>
            </w:r>
          </w:p>
        </w:tc>
        <w:tc>
          <w:tcPr>
            <w:tcW w:w="2263" w:type="dxa"/>
            <w:vAlign w:val="center"/>
          </w:tcPr>
          <w:p w14:paraId="1E873B44" w14:textId="77777777" w:rsidR="002C1EF1" w:rsidRDefault="002C1EF1" w:rsidP="002C1EF1">
            <w:r>
              <w:t>Low</w:t>
            </w:r>
          </w:p>
        </w:tc>
        <w:tc>
          <w:tcPr>
            <w:tcW w:w="2838" w:type="dxa"/>
            <w:vAlign w:val="center"/>
          </w:tcPr>
          <w:p w14:paraId="44F96BC1" w14:textId="77777777" w:rsidR="002C1EF1" w:rsidRDefault="002C1EF1" w:rsidP="002C1EF1">
            <w:r w:rsidRPr="003D6048">
              <w:t>1.12 [1.08</w:t>
            </w:r>
            <w:r>
              <w:t>,</w:t>
            </w:r>
            <w:r w:rsidRPr="003D6048">
              <w:t xml:space="preserve"> 1.17]</w:t>
            </w:r>
          </w:p>
        </w:tc>
      </w:tr>
      <w:tr w:rsidR="002C1EF1" w14:paraId="0D3DBA67" w14:textId="77777777" w:rsidTr="002C1EF1">
        <w:trPr>
          <w:trHeight w:val="417"/>
        </w:trPr>
        <w:tc>
          <w:tcPr>
            <w:tcW w:w="2132" w:type="dxa"/>
            <w:vAlign w:val="center"/>
          </w:tcPr>
          <w:p w14:paraId="4F897E21" w14:textId="77777777" w:rsidR="002C1EF1" w:rsidRDefault="002C1EF1" w:rsidP="002C1EF1">
            <w:r>
              <w:t>Target</w:t>
            </w:r>
          </w:p>
        </w:tc>
        <w:tc>
          <w:tcPr>
            <w:tcW w:w="2265" w:type="dxa"/>
            <w:vAlign w:val="center"/>
          </w:tcPr>
          <w:p w14:paraId="68B88E01" w14:textId="77777777" w:rsidR="002C1EF1" w:rsidRPr="008E021D" w:rsidRDefault="002C1EF1" w:rsidP="002C1EF1">
            <w:r>
              <w:t>Training</w:t>
            </w:r>
          </w:p>
        </w:tc>
        <w:tc>
          <w:tcPr>
            <w:tcW w:w="2263" w:type="dxa"/>
            <w:vAlign w:val="center"/>
          </w:tcPr>
          <w:p w14:paraId="0B2CAA49" w14:textId="77777777" w:rsidR="002C1EF1" w:rsidRDefault="002C1EF1" w:rsidP="002C1EF1">
            <w:r>
              <w:t>High</w:t>
            </w:r>
          </w:p>
        </w:tc>
        <w:tc>
          <w:tcPr>
            <w:tcW w:w="2838" w:type="dxa"/>
            <w:vAlign w:val="center"/>
          </w:tcPr>
          <w:p w14:paraId="4B8D77E7" w14:textId="77777777" w:rsidR="002C1EF1" w:rsidRDefault="002C1EF1" w:rsidP="002C1EF1">
            <w:r w:rsidRPr="003D6048">
              <w:t>1.16 [1.11</w:t>
            </w:r>
            <w:r>
              <w:t>,</w:t>
            </w:r>
            <w:r w:rsidRPr="003D6048">
              <w:t xml:space="preserve"> 1.22]</w:t>
            </w:r>
          </w:p>
        </w:tc>
      </w:tr>
      <w:tr w:rsidR="002C1EF1" w14:paraId="095B9311" w14:textId="77777777" w:rsidTr="002C1EF1">
        <w:trPr>
          <w:trHeight w:val="417"/>
        </w:trPr>
        <w:tc>
          <w:tcPr>
            <w:tcW w:w="2132" w:type="dxa"/>
            <w:vAlign w:val="center"/>
          </w:tcPr>
          <w:p w14:paraId="1424C0F6" w14:textId="77777777" w:rsidR="002C1EF1" w:rsidRDefault="002C1EF1" w:rsidP="002C1EF1">
            <w:r>
              <w:t>Target</w:t>
            </w:r>
          </w:p>
        </w:tc>
        <w:tc>
          <w:tcPr>
            <w:tcW w:w="2265" w:type="dxa"/>
            <w:vAlign w:val="center"/>
          </w:tcPr>
          <w:p w14:paraId="610B520A" w14:textId="77777777" w:rsidR="002C1EF1" w:rsidRPr="00534F07" w:rsidRDefault="002C1EF1" w:rsidP="002C1EF1">
            <w:r>
              <w:t>Training</w:t>
            </w:r>
          </w:p>
        </w:tc>
        <w:tc>
          <w:tcPr>
            <w:tcW w:w="2263" w:type="dxa"/>
            <w:vAlign w:val="center"/>
          </w:tcPr>
          <w:p w14:paraId="0A573E13" w14:textId="77777777" w:rsidR="002C1EF1" w:rsidRDefault="002C1EF1" w:rsidP="002C1EF1">
            <w:r>
              <w:t>Low</w:t>
            </w:r>
          </w:p>
        </w:tc>
        <w:tc>
          <w:tcPr>
            <w:tcW w:w="2838" w:type="dxa"/>
            <w:vAlign w:val="center"/>
          </w:tcPr>
          <w:p w14:paraId="4FF51CB8" w14:textId="77777777" w:rsidR="002C1EF1" w:rsidRDefault="002C1EF1" w:rsidP="002C1EF1">
            <w:r w:rsidRPr="003D6048">
              <w:t>1.13 [1.07</w:t>
            </w:r>
            <w:r>
              <w:t>,</w:t>
            </w:r>
            <w:r w:rsidRPr="003D6048">
              <w:t xml:space="preserve"> 1.19]</w:t>
            </w:r>
          </w:p>
        </w:tc>
      </w:tr>
      <w:tr w:rsidR="002C1EF1" w14:paraId="4B453908" w14:textId="77777777" w:rsidTr="002C1EF1">
        <w:trPr>
          <w:trHeight w:val="417"/>
        </w:trPr>
        <w:tc>
          <w:tcPr>
            <w:tcW w:w="2132" w:type="dxa"/>
            <w:vAlign w:val="center"/>
          </w:tcPr>
          <w:p w14:paraId="1925ACF3" w14:textId="77777777" w:rsidR="002C1EF1" w:rsidRDefault="002C1EF1" w:rsidP="002C1EF1">
            <w:r>
              <w:t>Target</w:t>
            </w:r>
          </w:p>
        </w:tc>
        <w:tc>
          <w:tcPr>
            <w:tcW w:w="2265" w:type="dxa"/>
            <w:vAlign w:val="center"/>
          </w:tcPr>
          <w:p w14:paraId="55689B7A" w14:textId="77777777" w:rsidR="002C1EF1" w:rsidRPr="00C21D51" w:rsidRDefault="002C1EF1" w:rsidP="002C1EF1">
            <w:r>
              <w:t>Test</w:t>
            </w:r>
          </w:p>
        </w:tc>
        <w:tc>
          <w:tcPr>
            <w:tcW w:w="2263" w:type="dxa"/>
            <w:vAlign w:val="center"/>
          </w:tcPr>
          <w:p w14:paraId="29216FD0" w14:textId="77777777" w:rsidR="002C1EF1" w:rsidRDefault="002C1EF1" w:rsidP="002C1EF1">
            <w:r>
              <w:t>High</w:t>
            </w:r>
          </w:p>
        </w:tc>
        <w:tc>
          <w:tcPr>
            <w:tcW w:w="2838" w:type="dxa"/>
            <w:vAlign w:val="center"/>
          </w:tcPr>
          <w:p w14:paraId="02CB45E6" w14:textId="77777777" w:rsidR="002C1EF1" w:rsidRDefault="002C1EF1" w:rsidP="002C1EF1">
            <w:r w:rsidRPr="003D6048">
              <w:t>1.13 [1.07</w:t>
            </w:r>
            <w:r>
              <w:t>,</w:t>
            </w:r>
            <w:r w:rsidRPr="003D6048">
              <w:t xml:space="preserve"> 1.19]</w:t>
            </w:r>
          </w:p>
        </w:tc>
      </w:tr>
      <w:tr w:rsidR="002C1EF1" w14:paraId="5E842267" w14:textId="77777777" w:rsidTr="002C1EF1">
        <w:trPr>
          <w:trHeight w:val="417"/>
        </w:trPr>
        <w:tc>
          <w:tcPr>
            <w:tcW w:w="2132" w:type="dxa"/>
            <w:vAlign w:val="center"/>
          </w:tcPr>
          <w:p w14:paraId="39A9D5C1" w14:textId="77777777" w:rsidR="002C1EF1" w:rsidRDefault="002C1EF1" w:rsidP="002C1EF1">
            <w:r>
              <w:t>Target</w:t>
            </w:r>
          </w:p>
        </w:tc>
        <w:tc>
          <w:tcPr>
            <w:tcW w:w="2265" w:type="dxa"/>
            <w:vAlign w:val="center"/>
          </w:tcPr>
          <w:p w14:paraId="437A2288" w14:textId="77777777" w:rsidR="002C1EF1" w:rsidRPr="00C21D51" w:rsidRDefault="002C1EF1" w:rsidP="002C1EF1">
            <w:r>
              <w:t>Test</w:t>
            </w:r>
          </w:p>
        </w:tc>
        <w:tc>
          <w:tcPr>
            <w:tcW w:w="2263" w:type="dxa"/>
            <w:vAlign w:val="center"/>
          </w:tcPr>
          <w:p w14:paraId="3F8B97F1" w14:textId="77777777" w:rsidR="002C1EF1" w:rsidRDefault="002C1EF1" w:rsidP="002C1EF1">
            <w:r>
              <w:t>Low</w:t>
            </w:r>
          </w:p>
        </w:tc>
        <w:tc>
          <w:tcPr>
            <w:tcW w:w="2838" w:type="dxa"/>
            <w:vAlign w:val="center"/>
          </w:tcPr>
          <w:p w14:paraId="6950DEE7" w14:textId="77777777" w:rsidR="002C1EF1" w:rsidRDefault="002C1EF1" w:rsidP="002C1EF1">
            <w:r w:rsidRPr="003D6048">
              <w:t>0.9</w:t>
            </w:r>
            <w:r>
              <w:t>0</w:t>
            </w:r>
            <w:r w:rsidRPr="003D6048">
              <w:t xml:space="preserve"> [0.84</w:t>
            </w:r>
            <w:r>
              <w:t>,</w:t>
            </w:r>
            <w:r w:rsidRPr="003D6048">
              <w:t xml:space="preserve"> 0.96]</w:t>
            </w:r>
          </w:p>
        </w:tc>
      </w:tr>
      <w:tr w:rsidR="002C1EF1" w14:paraId="68262DCE" w14:textId="77777777" w:rsidTr="002C1EF1">
        <w:trPr>
          <w:trHeight w:val="417"/>
        </w:trPr>
        <w:tc>
          <w:tcPr>
            <w:tcW w:w="2132" w:type="dxa"/>
            <w:vAlign w:val="center"/>
          </w:tcPr>
          <w:p w14:paraId="0E28A522" w14:textId="77777777" w:rsidR="002C1EF1" w:rsidRDefault="002C1EF1" w:rsidP="002C1EF1">
            <w:r>
              <w:t>Distractor</w:t>
            </w:r>
          </w:p>
        </w:tc>
        <w:tc>
          <w:tcPr>
            <w:tcW w:w="2265" w:type="dxa"/>
            <w:vAlign w:val="center"/>
          </w:tcPr>
          <w:p w14:paraId="4853C96A" w14:textId="77777777" w:rsidR="002C1EF1" w:rsidRDefault="002C1EF1" w:rsidP="002C1EF1">
            <w:r>
              <w:t>Baseline</w:t>
            </w:r>
          </w:p>
        </w:tc>
        <w:tc>
          <w:tcPr>
            <w:tcW w:w="2263" w:type="dxa"/>
            <w:vAlign w:val="center"/>
          </w:tcPr>
          <w:p w14:paraId="5162CCF6" w14:textId="77777777" w:rsidR="002C1EF1" w:rsidRDefault="002C1EF1" w:rsidP="002C1EF1">
            <w:r>
              <w:t>High</w:t>
            </w:r>
          </w:p>
        </w:tc>
        <w:tc>
          <w:tcPr>
            <w:tcW w:w="2838" w:type="dxa"/>
            <w:vAlign w:val="center"/>
          </w:tcPr>
          <w:p w14:paraId="565DD0F5" w14:textId="77777777" w:rsidR="002C1EF1" w:rsidRPr="00C57028" w:rsidRDefault="002C1EF1" w:rsidP="002C1EF1">
            <w:r w:rsidRPr="003D6048">
              <w:t>0.88 [0.83</w:t>
            </w:r>
            <w:r>
              <w:t>,</w:t>
            </w:r>
            <w:r w:rsidRPr="003D6048">
              <w:t xml:space="preserve"> 0.92]</w:t>
            </w:r>
          </w:p>
        </w:tc>
      </w:tr>
      <w:tr w:rsidR="002C1EF1" w14:paraId="60B23F4A" w14:textId="77777777" w:rsidTr="002C1EF1">
        <w:trPr>
          <w:trHeight w:val="417"/>
        </w:trPr>
        <w:tc>
          <w:tcPr>
            <w:tcW w:w="2132" w:type="dxa"/>
            <w:vAlign w:val="center"/>
          </w:tcPr>
          <w:p w14:paraId="1BB819C5" w14:textId="77777777" w:rsidR="002C1EF1" w:rsidRDefault="002C1EF1" w:rsidP="002C1EF1">
            <w:r>
              <w:t>Distractor</w:t>
            </w:r>
          </w:p>
        </w:tc>
        <w:tc>
          <w:tcPr>
            <w:tcW w:w="2265" w:type="dxa"/>
            <w:vAlign w:val="center"/>
          </w:tcPr>
          <w:p w14:paraId="00C15D8E" w14:textId="77777777" w:rsidR="002C1EF1" w:rsidRDefault="002C1EF1" w:rsidP="002C1EF1">
            <w:r>
              <w:t>Baseline</w:t>
            </w:r>
          </w:p>
        </w:tc>
        <w:tc>
          <w:tcPr>
            <w:tcW w:w="2263" w:type="dxa"/>
            <w:vAlign w:val="center"/>
          </w:tcPr>
          <w:p w14:paraId="152ED2E7" w14:textId="77777777" w:rsidR="002C1EF1" w:rsidRDefault="002C1EF1" w:rsidP="002C1EF1">
            <w:r>
              <w:t>Low</w:t>
            </w:r>
          </w:p>
        </w:tc>
        <w:tc>
          <w:tcPr>
            <w:tcW w:w="2838" w:type="dxa"/>
            <w:vAlign w:val="center"/>
          </w:tcPr>
          <w:p w14:paraId="405D91E1" w14:textId="77777777" w:rsidR="002C1EF1" w:rsidRPr="00C57028" w:rsidRDefault="002C1EF1" w:rsidP="002C1EF1">
            <w:r w:rsidRPr="003D6048">
              <w:t>0.87 [0.83</w:t>
            </w:r>
            <w:r>
              <w:t>,</w:t>
            </w:r>
            <w:r w:rsidRPr="003D6048">
              <w:t xml:space="preserve"> 0.92]</w:t>
            </w:r>
          </w:p>
        </w:tc>
      </w:tr>
      <w:tr w:rsidR="002C1EF1" w14:paraId="18087B52" w14:textId="77777777" w:rsidTr="002C1EF1">
        <w:trPr>
          <w:trHeight w:val="417"/>
        </w:trPr>
        <w:tc>
          <w:tcPr>
            <w:tcW w:w="2132" w:type="dxa"/>
            <w:vAlign w:val="center"/>
          </w:tcPr>
          <w:p w14:paraId="3132D43F" w14:textId="77777777" w:rsidR="002C1EF1" w:rsidRDefault="002C1EF1" w:rsidP="002C1EF1">
            <w:r>
              <w:t>Distractor</w:t>
            </w:r>
          </w:p>
        </w:tc>
        <w:tc>
          <w:tcPr>
            <w:tcW w:w="2265" w:type="dxa"/>
            <w:vAlign w:val="center"/>
          </w:tcPr>
          <w:p w14:paraId="060550FA" w14:textId="77777777" w:rsidR="002C1EF1" w:rsidRDefault="002C1EF1" w:rsidP="002C1EF1">
            <w:r>
              <w:t>Training</w:t>
            </w:r>
          </w:p>
        </w:tc>
        <w:tc>
          <w:tcPr>
            <w:tcW w:w="2263" w:type="dxa"/>
            <w:vAlign w:val="center"/>
          </w:tcPr>
          <w:p w14:paraId="1500435E" w14:textId="77777777" w:rsidR="002C1EF1" w:rsidRDefault="002C1EF1" w:rsidP="002C1EF1">
            <w:r>
              <w:t>High</w:t>
            </w:r>
          </w:p>
        </w:tc>
        <w:tc>
          <w:tcPr>
            <w:tcW w:w="2838" w:type="dxa"/>
            <w:vAlign w:val="center"/>
          </w:tcPr>
          <w:p w14:paraId="462517A2" w14:textId="77777777" w:rsidR="002C1EF1" w:rsidRPr="00C57028" w:rsidRDefault="002C1EF1" w:rsidP="002C1EF1">
            <w:r w:rsidRPr="003D6048">
              <w:t>0.91 [0.86</w:t>
            </w:r>
            <w:r>
              <w:t>,</w:t>
            </w:r>
            <w:r w:rsidRPr="003D6048">
              <w:t xml:space="preserve"> 0.97]</w:t>
            </w:r>
          </w:p>
        </w:tc>
      </w:tr>
      <w:tr w:rsidR="002C1EF1" w14:paraId="715B2555" w14:textId="77777777" w:rsidTr="002C1EF1">
        <w:trPr>
          <w:trHeight w:val="417"/>
        </w:trPr>
        <w:tc>
          <w:tcPr>
            <w:tcW w:w="2132" w:type="dxa"/>
            <w:vAlign w:val="center"/>
          </w:tcPr>
          <w:p w14:paraId="186FA79F" w14:textId="77777777" w:rsidR="002C1EF1" w:rsidRDefault="002C1EF1" w:rsidP="002C1EF1">
            <w:r>
              <w:t>Distractor</w:t>
            </w:r>
          </w:p>
        </w:tc>
        <w:tc>
          <w:tcPr>
            <w:tcW w:w="2265" w:type="dxa"/>
            <w:vAlign w:val="center"/>
          </w:tcPr>
          <w:p w14:paraId="0E7E4666" w14:textId="77777777" w:rsidR="002C1EF1" w:rsidRDefault="002C1EF1" w:rsidP="002C1EF1">
            <w:r>
              <w:t>Training</w:t>
            </w:r>
          </w:p>
        </w:tc>
        <w:tc>
          <w:tcPr>
            <w:tcW w:w="2263" w:type="dxa"/>
            <w:vAlign w:val="center"/>
          </w:tcPr>
          <w:p w14:paraId="1D5F5D0C" w14:textId="77777777" w:rsidR="002C1EF1" w:rsidRDefault="002C1EF1" w:rsidP="002C1EF1">
            <w:r>
              <w:t>Low</w:t>
            </w:r>
          </w:p>
        </w:tc>
        <w:tc>
          <w:tcPr>
            <w:tcW w:w="2838" w:type="dxa"/>
            <w:vAlign w:val="center"/>
          </w:tcPr>
          <w:p w14:paraId="6E814C5B" w14:textId="77777777" w:rsidR="002C1EF1" w:rsidRPr="00C57028" w:rsidRDefault="002C1EF1" w:rsidP="002C1EF1">
            <w:r w:rsidRPr="003D6048">
              <w:t>0.89 [0.83</w:t>
            </w:r>
            <w:r>
              <w:t>,</w:t>
            </w:r>
            <w:r w:rsidRPr="003D6048">
              <w:t xml:space="preserve"> 0.94]</w:t>
            </w:r>
          </w:p>
        </w:tc>
      </w:tr>
      <w:tr w:rsidR="002C1EF1" w14:paraId="038B73FB" w14:textId="77777777" w:rsidTr="002C1EF1">
        <w:trPr>
          <w:trHeight w:val="417"/>
        </w:trPr>
        <w:tc>
          <w:tcPr>
            <w:tcW w:w="2132" w:type="dxa"/>
            <w:vAlign w:val="center"/>
          </w:tcPr>
          <w:p w14:paraId="50B42BD5" w14:textId="77777777" w:rsidR="002C1EF1" w:rsidRDefault="002C1EF1" w:rsidP="002C1EF1">
            <w:r>
              <w:t>Distractor</w:t>
            </w:r>
          </w:p>
        </w:tc>
        <w:tc>
          <w:tcPr>
            <w:tcW w:w="2265" w:type="dxa"/>
            <w:vAlign w:val="center"/>
          </w:tcPr>
          <w:p w14:paraId="2B027142" w14:textId="77777777" w:rsidR="002C1EF1" w:rsidRDefault="002C1EF1" w:rsidP="002C1EF1">
            <w:r>
              <w:t>Test</w:t>
            </w:r>
          </w:p>
        </w:tc>
        <w:tc>
          <w:tcPr>
            <w:tcW w:w="2263" w:type="dxa"/>
            <w:vAlign w:val="center"/>
          </w:tcPr>
          <w:p w14:paraId="17BFB384" w14:textId="77777777" w:rsidR="002C1EF1" w:rsidRDefault="002C1EF1" w:rsidP="002C1EF1">
            <w:r>
              <w:t>High</w:t>
            </w:r>
          </w:p>
        </w:tc>
        <w:tc>
          <w:tcPr>
            <w:tcW w:w="2838" w:type="dxa"/>
            <w:vAlign w:val="center"/>
          </w:tcPr>
          <w:p w14:paraId="30568DD2" w14:textId="77777777" w:rsidR="002C1EF1" w:rsidRPr="00C57028" w:rsidRDefault="002C1EF1" w:rsidP="002C1EF1">
            <w:r w:rsidRPr="003D6048">
              <w:t>0.88 [0.82</w:t>
            </w:r>
            <w:r>
              <w:t>,</w:t>
            </w:r>
            <w:r w:rsidRPr="003D6048">
              <w:t xml:space="preserve"> 0.94]</w:t>
            </w:r>
          </w:p>
        </w:tc>
      </w:tr>
      <w:tr w:rsidR="002C1EF1" w14:paraId="2DBA1C56" w14:textId="77777777" w:rsidTr="002C1EF1">
        <w:trPr>
          <w:trHeight w:val="417"/>
        </w:trPr>
        <w:tc>
          <w:tcPr>
            <w:tcW w:w="2132" w:type="dxa"/>
            <w:tcBorders>
              <w:bottom w:val="single" w:sz="4" w:space="0" w:color="auto"/>
            </w:tcBorders>
            <w:vAlign w:val="center"/>
          </w:tcPr>
          <w:p w14:paraId="17ED0AA0" w14:textId="77777777" w:rsidR="002C1EF1" w:rsidRDefault="002C1EF1" w:rsidP="002C1EF1">
            <w:r>
              <w:t>Distractor</w:t>
            </w:r>
          </w:p>
        </w:tc>
        <w:tc>
          <w:tcPr>
            <w:tcW w:w="2265" w:type="dxa"/>
            <w:tcBorders>
              <w:bottom w:val="single" w:sz="4" w:space="0" w:color="auto"/>
            </w:tcBorders>
            <w:vAlign w:val="center"/>
          </w:tcPr>
          <w:p w14:paraId="7BBD5691" w14:textId="77777777" w:rsidR="002C1EF1" w:rsidRDefault="002C1EF1" w:rsidP="002C1EF1">
            <w:r>
              <w:t>Test</w:t>
            </w:r>
          </w:p>
        </w:tc>
        <w:tc>
          <w:tcPr>
            <w:tcW w:w="2263" w:type="dxa"/>
            <w:tcBorders>
              <w:bottom w:val="single" w:sz="4" w:space="0" w:color="auto"/>
            </w:tcBorders>
            <w:vAlign w:val="center"/>
          </w:tcPr>
          <w:p w14:paraId="29AEEC97" w14:textId="77777777" w:rsidR="002C1EF1" w:rsidRDefault="002C1EF1" w:rsidP="002C1EF1">
            <w:r>
              <w:t>Low</w:t>
            </w:r>
          </w:p>
        </w:tc>
        <w:tc>
          <w:tcPr>
            <w:tcW w:w="2838" w:type="dxa"/>
            <w:tcBorders>
              <w:bottom w:val="single" w:sz="4" w:space="0" w:color="auto"/>
            </w:tcBorders>
            <w:vAlign w:val="center"/>
          </w:tcPr>
          <w:p w14:paraId="36B736B2" w14:textId="77777777" w:rsidR="002C1EF1" w:rsidRPr="00C57028" w:rsidRDefault="002C1EF1" w:rsidP="002C1EF1">
            <w:r w:rsidRPr="003D6048">
              <w:t>0.9</w:t>
            </w:r>
            <w:r>
              <w:t>0</w:t>
            </w:r>
            <w:r w:rsidRPr="003D6048">
              <w:t xml:space="preserve"> [0.84</w:t>
            </w:r>
            <w:r>
              <w:t>,</w:t>
            </w:r>
            <w:r w:rsidRPr="003D6048">
              <w:t xml:space="preserve"> 0.96]</w:t>
            </w:r>
          </w:p>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63E314DA" w14:textId="01E14C20" w:rsidR="001B5474" w:rsidRDefault="001B5474" w:rsidP="00750818">
      <w:pPr>
        <w:spacing w:line="480" w:lineRule="auto"/>
        <w:ind w:firstLine="284"/>
        <w:jc w:val="both"/>
      </w:pPr>
      <w:r>
        <w:lastRenderedPageBreak/>
        <w:t>The winning model also included the interaction between reward phase and reward probability, but this interaction remained the same for both targets and distractors. The SSVEP amplitudes were higher in the training phase than in the baseline for the high reward feature (</w:t>
      </w:r>
      <w:r>
        <w:rPr>
          <w:i/>
        </w:rPr>
        <w:t>M = -</w:t>
      </w:r>
      <w:r>
        <w:t xml:space="preserve">0.04; 95% HDI [-0.09, 0.01]; ER = 15.13), both when it acted as a target and as a distractor. However, </w:t>
      </w:r>
      <w:r w:rsidR="00B70234">
        <w:t>there was no evidence of difference for the change in the SSVEP amplitudes from baseline to training for the low reward feature (</w:t>
      </w:r>
      <w:r w:rsidR="00B70234">
        <w:rPr>
          <w:i/>
        </w:rPr>
        <w:t>M = -</w:t>
      </w:r>
      <w:r w:rsidR="00B70234">
        <w:t xml:space="preserve">0.01; 95% HDI [-0.06, 0.04]; ER = 2.02). </w:t>
      </w:r>
      <w:r w:rsidR="00F9066F">
        <w:t>Comparing the training to the test phase, the amplitudes of the high reward feature were reduced (</w:t>
      </w:r>
      <w:r w:rsidR="00F9066F">
        <w:rPr>
          <w:i/>
        </w:rPr>
        <w:t>M = -</w:t>
      </w:r>
      <w:r w:rsidR="00F9066F">
        <w:t>0.01; 95% HDI [-0.06, 0.04]; ER = 15.66), while the amplitudes of the low reward feature did not change (</w:t>
      </w:r>
      <w:r w:rsidR="00F9066F">
        <w:rPr>
          <w:i/>
        </w:rPr>
        <w:t xml:space="preserve">M = </w:t>
      </w:r>
      <w:r w:rsidR="00F9066F" w:rsidRPr="00F9066F">
        <w:t>0.</w:t>
      </w:r>
      <w:r w:rsidR="00F9066F">
        <w:t xml:space="preserve">01; 95% HDI [-0.04, 0.05]; ER = 2.17). To summarize, the amount of attention allocated toward the high reward feature increased in the phase in which participants could earn monetary rewards and went back to the baseline level in the phase in which no more rewards could be earned. However, the amount of attention allocated toward the low rewarded feature remained constant throughout 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4B9A768F"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B5DF3">
        <w:t>s</w:t>
      </w:r>
      <w:r w:rsidR="00004DEF">
        <w:t xml:space="preserve">, </w:t>
      </w:r>
      <w:r w:rsidR="0022375B">
        <w:t xml:space="preserve">but </w:t>
      </w:r>
      <w:r w:rsidR="0022375B">
        <w:lastRenderedPageBreak/>
        <w:t>participants were still faster to detect the movement of the high value targets</w:t>
      </w:r>
      <w:r w:rsidR="00004DEF">
        <w:t xml:space="preserve">. These findings have several important implications for the understanding of the relationship between </w:t>
      </w:r>
      <w:r w:rsidR="000B5DF3">
        <w:t>motivation</w:t>
      </w:r>
      <w:r w:rsidR="00004DEF">
        <w:t xml:space="preserve"> and goal-directed attention. </w:t>
      </w:r>
    </w:p>
    <w:p w14:paraId="25DDDD9D" w14:textId="1B8197BA" w:rsidR="00F7524A" w:rsidRDefault="00F7524A" w:rsidP="005B31EB">
      <w:pPr>
        <w:spacing w:line="480" w:lineRule="auto"/>
        <w:ind w:firstLine="720"/>
        <w:jc w:val="both"/>
      </w:pPr>
      <w:r>
        <w:t xml:space="preserve">Our behavioral findings are in line with studies </w:t>
      </w:r>
      <w:r w:rsidR="0087663C">
        <w:t xml:space="preserve">showing the incentive-based improvements in attentional control </w:t>
      </w:r>
      <w:r w:rsidR="0087663C">
        <w:fldChar w:fldCharType="begin" w:fldLock="1"/>
      </w:r>
      <w:r w:rsidR="0087663C">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These results are also similar to those of the studies which </w:t>
      </w:r>
      <w:r>
        <w:t xml:space="preserve">explored the influence of previous but no longer relevant reward associations on attention. </w:t>
      </w:r>
      <w:r w:rsidR="0087663C">
        <w:t>Such</w:t>
      </w:r>
      <w:r>
        <w:t xml:space="preserv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6D7ADB16"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w:t>
      </w:r>
      <w:r w:rsidR="0061755A">
        <w:t xml:space="preserve">for </w:t>
      </w:r>
      <w:r w:rsidR="00C75440">
        <w:t xml:space="preserve">the data </w:t>
      </w:r>
      <w:r w:rsidR="00C76847">
        <w:t xml:space="preserve">much better than the model </w:t>
      </w:r>
      <w:r w:rsidR="00C76847">
        <w:lastRenderedPageBreak/>
        <w:t>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rsidR="0061755A">
        <w:t>enhance</w:t>
      </w:r>
      <w:r>
        <w:t xml:space="preserve">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15D91BE0"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w:t>
      </w:r>
      <w:r w:rsidR="0061755A">
        <w:t xml:space="preserve">preparatory </w:t>
      </w:r>
      <w:r w:rsidR="00834044">
        <w:t xml:space="preserve">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(Chelazzi et al., 2013; Anderson, 2016; Failing &amp; Theeuwes, 2018).</w:t>
      </w:r>
      <w:r w:rsidR="003E7E0F">
        <w:t xml:space="preserve"> </w:t>
      </w:r>
      <w:r w:rsidR="00C76847">
        <w:t xml:space="preserve">Notably, </w:t>
      </w:r>
      <w:r w:rsidR="00C76847">
        <w:lastRenderedPageBreak/>
        <w:t>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19872505"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453ED3">
        <w:lastRenderedPageBreak/>
        <w:t xml:space="preserve">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ED76F0">
        <w:t xml:space="preserve">, or introducing small </w:t>
      </w:r>
      <w:r w:rsidR="00453ED3">
        <w:t xml:space="preserve">blocks could lead to a better understanding of the </w:t>
      </w:r>
      <w:r w:rsidR="007C02B8">
        <w:t>boundary</w:t>
      </w:r>
      <w:r w:rsidR="00453ED3">
        <w:t xml:space="preserve"> conditions of </w:t>
      </w:r>
      <w:r w:rsidR="007C02B8">
        <w:t xml:space="preserve">attentional suppression in the context of rewards. </w:t>
      </w:r>
    </w:p>
    <w:p w14:paraId="010784F3" w14:textId="4F04B298" w:rsidR="00436F16" w:rsidRPr="00436F16" w:rsidRDefault="006636DE" w:rsidP="00E4130A">
      <w:pPr>
        <w:spacing w:line="480" w:lineRule="auto"/>
        <w:jc w:val="both"/>
      </w:pPr>
      <w:r>
        <w:tab/>
        <w:t xml:space="preserve">In the test phase the behavior displayed the </w:t>
      </w:r>
      <w:r w:rsidR="00ED76F0">
        <w:t>similar</w:t>
      </w:r>
      <w:r>
        <w:t xml:space="preserv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w:t>
      </w:r>
      <w:r w:rsidR="00436F16">
        <w:lastRenderedPageBreak/>
        <w:t xml:space="preserve">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055E7D94" w:rsidR="00136E70" w:rsidRDefault="00E922F9" w:rsidP="00B87274">
      <w:pPr>
        <w:spacing w:line="480" w:lineRule="auto"/>
        <w:ind w:firstLine="720"/>
        <w:jc w:val="both"/>
      </w:pPr>
      <w:r>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First, we</w:t>
      </w:r>
      <w:r w:rsidR="00136E70">
        <w:t xml:space="preserve"> show that monetary rewards can </w:t>
      </w:r>
      <w:r w:rsidR="00ED76F0">
        <w:t>enhance</w:t>
      </w:r>
      <w:r w:rsidR="00136E70">
        <w:t xml:space="preserve"> goal-directed attention. Further, we demonstrate that the</w:t>
      </w:r>
      <w:r w:rsidR="00ED76F0">
        <w:t xml:space="preserve">re is a facilitated processing of the feature </w:t>
      </w:r>
      <w:r w:rsidR="00136E70">
        <w:t>linked to high rewards</w:t>
      </w:r>
      <w:r w:rsidR="00ED76F0">
        <w:t>,</w:t>
      </w:r>
      <w:r w:rsidR="00136E70">
        <w:t xml:space="preserve"> both when it acts as a target and a distractor. </w:t>
      </w:r>
      <w:r w:rsidR="00B87274">
        <w:t>Finally</w:t>
      </w:r>
      <w:r w:rsidR="00136E70">
        <w:t xml:space="preserve">, this biased competition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lastRenderedPageBreak/>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7777777" w:rsidR="008D04CE" w:rsidRDefault="008D04CE" w:rsidP="00032483">
            <w:r>
              <w:t>Reward probability</w:t>
            </w:r>
          </w:p>
        </w:tc>
        <w:tc>
          <w:tcPr>
            <w:tcW w:w="2563" w:type="dxa"/>
            <w:tcBorders>
              <w:top w:val="single" w:sz="4" w:space="0" w:color="auto"/>
            </w:tcBorders>
            <w:vAlign w:val="center"/>
          </w:tcPr>
          <w:p w14:paraId="6C9778B9" w14:textId="77777777" w:rsidR="008D04CE" w:rsidRPr="007F6AA7" w:rsidRDefault="008D04CE" w:rsidP="00032483">
            <w:r>
              <w:t>Sensitivity (d`)</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77777777" w:rsidR="00EC3983" w:rsidRPr="007F6AA7" w:rsidRDefault="00EC3983" w:rsidP="00032483">
            <w:r>
              <w:t>Reward probability</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lastRenderedPageBreak/>
        <w:t>Additional analyses to assess the possible training effects</w:t>
      </w:r>
    </w:p>
    <w:p w14:paraId="66A9CBAD" w14:textId="6E44C23C"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Reward phase * Reward probability</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12"/>
        <w:gridCol w:w="2254"/>
        <w:gridCol w:w="2257"/>
        <w:gridCol w:w="3016"/>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5AA2149D" w:rsidR="006158A2" w:rsidRDefault="006158A2" w:rsidP="00C94B53">
      <w:pPr>
        <w:spacing w:line="480" w:lineRule="auto"/>
        <w:ind w:firstLine="284"/>
        <w:jc w:val="both"/>
      </w:pPr>
      <w:r w:rsidRPr="006158A2">
        <w:lastRenderedPageBreak/>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0C2FCF">
        <w:t>0.04; 95% HDI [-0.12, 0.21</w:t>
      </w:r>
      <w:r w:rsidR="00C94B53">
        <w:t>]; ER</w:t>
      </w:r>
      <w:r w:rsidR="000C2FCF">
        <w:t xml:space="preserve"> = 2.27</w:t>
      </w:r>
      <w:r w:rsidR="00C94B53">
        <w:t xml:space="preserve">). However, in the low probability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5F4DBBA8"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reward probability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t xml:space="preserve">reward probability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w:t>
      </w:r>
      <w:r>
        <w:lastRenderedPageBreak/>
        <w:t xml:space="preserve">strongest behavioral effects in our study were found on reaction time data, as indicated in the results section. </w:t>
      </w:r>
    </w:p>
    <w:p w14:paraId="06465635" w14:textId="733959D4" w:rsidR="009940B0" w:rsidRDefault="00ED76F0" w:rsidP="009940B0">
      <w:pPr>
        <w:spacing w:line="480" w:lineRule="auto"/>
        <w:ind w:firstLine="284"/>
        <w:jc w:val="both"/>
      </w:pPr>
      <w:r>
        <w:rPr>
          <w:noProof/>
        </w:rPr>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4"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7968DC6A" w:rsidR="00032483" w:rsidRPr="0013660A" w:rsidRDefault="00032483"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On both plots raw participant data is represented with grey dots and their distribution. The winning model is prese</w:t>
                              </w:r>
                              <w:r w:rsidR="003001C1">
                                <w:rPr>
                                  <w:sz w:val="20"/>
                                </w:rPr>
                                <w:t>nted in blue (dark blue – 50% HDIs and light blue – 95% HDI</w:t>
                              </w:r>
                              <w:r>
                                <w:rPr>
                                  <w:sz w:val="20"/>
                                </w:rPr>
                                <w:t xml:space="preserve">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032483" w:rsidRDefault="00032483"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5"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7968DC6A" w:rsidR="00032483" w:rsidRPr="0013660A" w:rsidRDefault="00032483"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On both plots raw participant data is represented with grey dots and their distribution. The winning model is prese</w:t>
                        </w:r>
                        <w:r w:rsidR="003001C1">
                          <w:rPr>
                            <w:sz w:val="20"/>
                          </w:rPr>
                          <w:t>nted in blue (dark blue – 50% HDIs and light blue – 95% HDI</w:t>
                        </w:r>
                        <w:r>
                          <w:rPr>
                            <w:sz w:val="20"/>
                          </w:rPr>
                          <w:t xml:space="preserve">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032483" w:rsidRDefault="00032483" w:rsidP="006F2A37">
                        <w:pPr>
                          <w:spacing w:line="480" w:lineRule="auto"/>
                          <w:jc w:val="both"/>
                        </w:pPr>
                      </w:p>
                    </w:txbxContent>
                  </v:textbox>
                </v:shape>
                <w10:wrap type="topAndBottom"/>
              </v:group>
            </w:pict>
          </mc:Fallback>
        </mc:AlternateContent>
      </w:r>
      <w:r w:rsidR="009940B0">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77777777" w:rsidR="00ED76F0" w:rsidRDefault="00ED76F0" w:rsidP="00ED76F0">
            <w:r>
              <w:t>Reward probability</w:t>
            </w:r>
          </w:p>
        </w:tc>
        <w:tc>
          <w:tcPr>
            <w:tcW w:w="2260" w:type="dxa"/>
            <w:tcBorders>
              <w:top w:val="single" w:sz="4" w:space="0" w:color="auto"/>
              <w:bottom w:val="single" w:sz="4" w:space="0" w:color="auto"/>
            </w:tcBorders>
            <w:vAlign w:val="center"/>
          </w:tcPr>
          <w:p w14:paraId="3DC97C47" w14:textId="77777777" w:rsidR="00ED76F0" w:rsidRPr="007F6AA7" w:rsidRDefault="00ED76F0" w:rsidP="00ED76F0">
            <w:r>
              <w:t>Sensitivity (d`)</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1"/>
      <w:r w:rsidR="007E09BA">
        <w:t>psych</w:t>
      </w:r>
      <w:commentRangeEnd w:id="1"/>
      <w:r w:rsidR="007E09BA">
        <w:rPr>
          <w:rStyle w:val="CommentReference"/>
        </w:rPr>
        <w:commentReference w:id="1"/>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2"/>
      <w:r w:rsidR="007E09BA">
        <w:t>here</w:t>
      </w:r>
      <w:commentRangeEnd w:id="2"/>
      <w:r w:rsidR="007E09BA">
        <w:rPr>
          <w:rStyle w:val="CommentReference"/>
        </w:rPr>
        <w:commentReference w:id="2"/>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3"/>
      <w:r w:rsidR="009508C9">
        <w:rPr>
          <w:highlight w:val="yellow"/>
        </w:rPr>
        <w:t xml:space="preserve">Gilles </w:t>
      </w:r>
      <w:commentRangeEnd w:id="3"/>
      <w:r w:rsidR="0047115E">
        <w:rPr>
          <w:rStyle w:val="CommentReference"/>
        </w:rPr>
        <w:commentReference w:id="3"/>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lastRenderedPageBreak/>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1405AE90" w14:textId="1E662172" w:rsidR="0087663C" w:rsidRPr="0087663C" w:rsidRDefault="009214B6" w:rsidP="0087663C">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87663C" w:rsidRPr="0087663C">
        <w:rPr>
          <w:noProof/>
          <w:szCs w:val="24"/>
        </w:rPr>
        <w:t xml:space="preserve">Andersen, S. K., Müller, M. M., &amp; Hillyard, S. A. (2012). Tracking the allocation of attention in visual scenes with steady-state evoked potentials. In </w:t>
      </w:r>
      <w:r w:rsidR="0087663C" w:rsidRPr="0087663C">
        <w:rPr>
          <w:i/>
          <w:iCs/>
          <w:noProof/>
          <w:szCs w:val="24"/>
        </w:rPr>
        <w:t>Cognitive neuroscience of attention</w:t>
      </w:r>
      <w:r w:rsidR="0087663C" w:rsidRPr="0087663C">
        <w:rPr>
          <w:noProof/>
          <w:szCs w:val="24"/>
        </w:rPr>
        <w:t xml:space="preserve"> (pp. 197–216).</w:t>
      </w:r>
    </w:p>
    <w:p w14:paraId="39067ACB"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Andersen, S K, &amp; Müller, M. M. (2010). Behavioral performance follows the time course of neural facilitation and suppression during cued shifts of feature-selective attention. </w:t>
      </w:r>
      <w:r w:rsidRPr="0087663C">
        <w:rPr>
          <w:i/>
          <w:iCs/>
          <w:noProof/>
          <w:szCs w:val="24"/>
        </w:rPr>
        <w:t>Proceedings of the National Academy of Sciences of the United States of America</w:t>
      </w:r>
      <w:r w:rsidRPr="0087663C">
        <w:rPr>
          <w:noProof/>
          <w:szCs w:val="24"/>
        </w:rPr>
        <w:t xml:space="preserve">, </w:t>
      </w:r>
      <w:r w:rsidRPr="0087663C">
        <w:rPr>
          <w:i/>
          <w:iCs/>
          <w:noProof/>
          <w:szCs w:val="24"/>
        </w:rPr>
        <w:t>107</w:t>
      </w:r>
      <w:r w:rsidRPr="0087663C">
        <w:rPr>
          <w:noProof/>
          <w:szCs w:val="24"/>
        </w:rPr>
        <w:t>(31), 13878–13882. https://doi.org/10.1073/pnas.1002436107</w:t>
      </w:r>
    </w:p>
    <w:p w14:paraId="48A1853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Andersen, Søren K., Hillyard, S. A., &amp; Müller, M. M. (2008). Attention Facilitates Multiple Stimulus Features in Parallel in Human Visual Cortex. </w:t>
      </w:r>
      <w:r w:rsidRPr="0087663C">
        <w:rPr>
          <w:i/>
          <w:iCs/>
          <w:noProof/>
          <w:szCs w:val="24"/>
        </w:rPr>
        <w:t>Current Biology</w:t>
      </w:r>
      <w:r w:rsidRPr="0087663C">
        <w:rPr>
          <w:noProof/>
          <w:szCs w:val="24"/>
        </w:rPr>
        <w:t xml:space="preserve">, </w:t>
      </w:r>
      <w:r w:rsidRPr="0087663C">
        <w:rPr>
          <w:i/>
          <w:iCs/>
          <w:noProof/>
          <w:szCs w:val="24"/>
        </w:rPr>
        <w:t>18</w:t>
      </w:r>
      <w:r w:rsidRPr="0087663C">
        <w:rPr>
          <w:noProof/>
          <w:szCs w:val="24"/>
        </w:rPr>
        <w:t>(13), 1006–1009. https://doi.org/10.1016/j.cub.2008.06.030</w:t>
      </w:r>
    </w:p>
    <w:p w14:paraId="7780E6D9"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Anderson, B. A. (2016). The attention habit: How reward learning shapes attentional selection. </w:t>
      </w:r>
      <w:r w:rsidRPr="0087663C">
        <w:rPr>
          <w:i/>
          <w:iCs/>
          <w:noProof/>
          <w:szCs w:val="24"/>
        </w:rPr>
        <w:t>Annals of the New York Academy of Sciences</w:t>
      </w:r>
      <w:r w:rsidRPr="0087663C">
        <w:rPr>
          <w:noProof/>
          <w:szCs w:val="24"/>
        </w:rPr>
        <w:t xml:space="preserve">, </w:t>
      </w:r>
      <w:r w:rsidRPr="0087663C">
        <w:rPr>
          <w:i/>
          <w:iCs/>
          <w:noProof/>
          <w:szCs w:val="24"/>
        </w:rPr>
        <w:t>1369</w:t>
      </w:r>
      <w:r w:rsidRPr="0087663C">
        <w:rPr>
          <w:noProof/>
          <w:szCs w:val="24"/>
        </w:rPr>
        <w:t>(1), 24–39. https://doi.org/10.1111/nyas.12957</w:t>
      </w:r>
    </w:p>
    <w:p w14:paraId="2724F870"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Anderson, B. a, Laurent, P. a, &amp; Yantis, S. (2011). Value-driven attentional capture. </w:t>
      </w:r>
      <w:r w:rsidRPr="0087663C">
        <w:rPr>
          <w:i/>
          <w:iCs/>
          <w:noProof/>
          <w:szCs w:val="24"/>
        </w:rPr>
        <w:t>Proceedings of the National Academy of Sciences</w:t>
      </w:r>
      <w:r w:rsidRPr="0087663C">
        <w:rPr>
          <w:noProof/>
          <w:szCs w:val="24"/>
        </w:rPr>
        <w:t xml:space="preserve">, </w:t>
      </w:r>
      <w:r w:rsidRPr="0087663C">
        <w:rPr>
          <w:i/>
          <w:iCs/>
          <w:noProof/>
          <w:szCs w:val="24"/>
        </w:rPr>
        <w:t>108</w:t>
      </w:r>
      <w:r w:rsidRPr="0087663C">
        <w:rPr>
          <w:noProof/>
          <w:szCs w:val="24"/>
        </w:rPr>
        <w:t>(25), 10367–10371. https://doi.org/10.1073/pnas.1104047108</w:t>
      </w:r>
    </w:p>
    <w:p w14:paraId="505B9F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Awh, E., Belopolsky, A. V., &amp; Theeuwes, J. (2012). Top-down versus bottom-up attentional control: A failed theoretical dichotomy. </w:t>
      </w:r>
      <w:r w:rsidRPr="0087663C">
        <w:rPr>
          <w:i/>
          <w:iCs/>
          <w:noProof/>
          <w:szCs w:val="24"/>
        </w:rPr>
        <w:t>Trends in Cognitive Sciences</w:t>
      </w:r>
      <w:r w:rsidRPr="0087663C">
        <w:rPr>
          <w:noProof/>
          <w:szCs w:val="24"/>
        </w:rPr>
        <w:t xml:space="preserve">, </w:t>
      </w:r>
      <w:r w:rsidRPr="0087663C">
        <w:rPr>
          <w:i/>
          <w:iCs/>
          <w:noProof/>
          <w:szCs w:val="24"/>
        </w:rPr>
        <w:t>16</w:t>
      </w:r>
      <w:r w:rsidRPr="0087663C">
        <w:rPr>
          <w:noProof/>
          <w:szCs w:val="24"/>
        </w:rPr>
        <w:t>(8), 437–443. https://doi.org/10.1016/j.tics.2012.06.010</w:t>
      </w:r>
    </w:p>
    <w:p w14:paraId="66104CC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Botvinick, M. M., &amp; Braver, T. S. (2015). Motivation and Cognitive Control : From Behavior to Neural Mechanism. </w:t>
      </w:r>
      <w:r w:rsidRPr="0087663C">
        <w:rPr>
          <w:i/>
          <w:iCs/>
          <w:noProof/>
          <w:szCs w:val="24"/>
        </w:rPr>
        <w:t>Annual Review of Psychology</w:t>
      </w:r>
      <w:r w:rsidRPr="0087663C">
        <w:rPr>
          <w:noProof/>
          <w:szCs w:val="24"/>
        </w:rPr>
        <w:t>, (September 2014), 1–31. https://doi.org/10.1146/annurev-psych-010814-015044</w:t>
      </w:r>
    </w:p>
    <w:p w14:paraId="1A5D6AC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Brown, J. W., &amp; Alexander, W. H. (2017). Foraging Value, Risk Avoidance, and Multiple </w:t>
      </w:r>
      <w:r w:rsidRPr="0087663C">
        <w:rPr>
          <w:noProof/>
          <w:szCs w:val="24"/>
        </w:rPr>
        <w:lastRenderedPageBreak/>
        <w:t xml:space="preserve">Control Signals: How the Anterior Cingulate Cortex Controls Value-based Decision-making. </w:t>
      </w:r>
      <w:r w:rsidRPr="0087663C">
        <w:rPr>
          <w:i/>
          <w:iCs/>
          <w:noProof/>
          <w:szCs w:val="24"/>
        </w:rPr>
        <w:t>Journal of Cognitive Neuroscience</w:t>
      </w:r>
      <w:r w:rsidRPr="0087663C">
        <w:rPr>
          <w:noProof/>
          <w:szCs w:val="24"/>
        </w:rPr>
        <w:t xml:space="preserve">, </w:t>
      </w:r>
      <w:r w:rsidRPr="0087663C">
        <w:rPr>
          <w:i/>
          <w:iCs/>
          <w:noProof/>
          <w:szCs w:val="24"/>
        </w:rPr>
        <w:t>29</w:t>
      </w:r>
      <w:r w:rsidRPr="0087663C">
        <w:rPr>
          <w:noProof/>
          <w:szCs w:val="24"/>
        </w:rPr>
        <w:t>(10), 1656–1673. https://doi.org/10.1162/jocn_a_01140</w:t>
      </w:r>
    </w:p>
    <w:p w14:paraId="0CD6D00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Bürkner, P.-C. (2016). brms: An R package for Bayesian multilevel models using Stan. </w:t>
      </w:r>
      <w:r w:rsidRPr="0087663C">
        <w:rPr>
          <w:i/>
          <w:iCs/>
          <w:noProof/>
          <w:szCs w:val="24"/>
        </w:rPr>
        <w:t>Journal of Statistical Software</w:t>
      </w:r>
      <w:r w:rsidRPr="0087663C">
        <w:rPr>
          <w:noProof/>
          <w:szCs w:val="24"/>
        </w:rPr>
        <w:t xml:space="preserve">, </w:t>
      </w:r>
      <w:r w:rsidRPr="0087663C">
        <w:rPr>
          <w:i/>
          <w:iCs/>
          <w:noProof/>
          <w:szCs w:val="24"/>
        </w:rPr>
        <w:t>80</w:t>
      </w:r>
      <w:r w:rsidRPr="0087663C">
        <w:rPr>
          <w:noProof/>
          <w:szCs w:val="24"/>
        </w:rPr>
        <w:t>(1), 1–28.</w:t>
      </w:r>
    </w:p>
    <w:p w14:paraId="27F8688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Bürkner, P.-C. (2017). Advanced Bayesian Multilevel Modeling with the R Package brms. </w:t>
      </w:r>
      <w:r w:rsidRPr="0087663C">
        <w:rPr>
          <w:i/>
          <w:iCs/>
          <w:noProof/>
          <w:szCs w:val="24"/>
        </w:rPr>
        <w:t>ArXiv:1705.11123</w:t>
      </w:r>
      <w:r w:rsidRPr="0087663C">
        <w:rPr>
          <w:noProof/>
          <w:szCs w:val="24"/>
        </w:rPr>
        <w:t>.</w:t>
      </w:r>
    </w:p>
    <w:p w14:paraId="7FCFBD4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Carpenter, B., Gelman, A., Hoffman, M., Lee, D., Goodrich, B., Betancourt, M., … Riddell, A. (2016). Stan: A probabilistic programming language. </w:t>
      </w:r>
      <w:r w:rsidRPr="0087663C">
        <w:rPr>
          <w:i/>
          <w:iCs/>
          <w:noProof/>
          <w:szCs w:val="24"/>
        </w:rPr>
        <w:t>Journal of Statistical Software</w:t>
      </w:r>
      <w:r w:rsidRPr="0087663C">
        <w:rPr>
          <w:noProof/>
          <w:szCs w:val="24"/>
        </w:rPr>
        <w:t xml:space="preserve">, </w:t>
      </w:r>
      <w:r w:rsidRPr="0087663C">
        <w:rPr>
          <w:i/>
          <w:iCs/>
          <w:noProof/>
          <w:szCs w:val="24"/>
        </w:rPr>
        <w:t>2</w:t>
      </w:r>
      <w:r w:rsidRPr="0087663C">
        <w:rPr>
          <w:noProof/>
          <w:szCs w:val="24"/>
        </w:rPr>
        <w:t>(20), 1–37.</w:t>
      </w:r>
    </w:p>
    <w:p w14:paraId="5F9DB87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Chatrian, G. E., Lettich, E., &amp; Nelson, P. L. (1985). Ten percent electrode system for topographic studies of spontaneous and evoked EEG activities. </w:t>
      </w:r>
      <w:r w:rsidRPr="0087663C">
        <w:rPr>
          <w:i/>
          <w:iCs/>
          <w:noProof/>
          <w:szCs w:val="24"/>
        </w:rPr>
        <w:t>American Journal of EEG Technology</w:t>
      </w:r>
      <w:r w:rsidRPr="0087663C">
        <w:rPr>
          <w:noProof/>
          <w:szCs w:val="24"/>
        </w:rPr>
        <w:t xml:space="preserve">, </w:t>
      </w:r>
      <w:r w:rsidRPr="0087663C">
        <w:rPr>
          <w:i/>
          <w:iCs/>
          <w:noProof/>
          <w:szCs w:val="24"/>
        </w:rPr>
        <w:t>25</w:t>
      </w:r>
      <w:r w:rsidRPr="0087663C">
        <w:rPr>
          <w:noProof/>
          <w:szCs w:val="24"/>
        </w:rPr>
        <w:t>(2).</w:t>
      </w:r>
    </w:p>
    <w:p w14:paraId="40B9AAE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Chelazzi, L., Perlato, A., Santandrea, E., &amp; Della Libera, C. (2013). Rewards teach visual selective attention. </w:t>
      </w:r>
      <w:r w:rsidRPr="0087663C">
        <w:rPr>
          <w:i/>
          <w:iCs/>
          <w:noProof/>
          <w:szCs w:val="24"/>
        </w:rPr>
        <w:t>Vision Research</w:t>
      </w:r>
      <w:r w:rsidRPr="0087663C">
        <w:rPr>
          <w:noProof/>
          <w:szCs w:val="24"/>
        </w:rPr>
        <w:t xml:space="preserve">, </w:t>
      </w:r>
      <w:r w:rsidRPr="0087663C">
        <w:rPr>
          <w:i/>
          <w:iCs/>
          <w:noProof/>
          <w:szCs w:val="24"/>
        </w:rPr>
        <w:t>85</w:t>
      </w:r>
      <w:r w:rsidRPr="0087663C">
        <w:rPr>
          <w:noProof/>
          <w:szCs w:val="24"/>
        </w:rPr>
        <w:t>, 58–62. https://doi.org/10.1016/j.visres.2012.12.005</w:t>
      </w:r>
    </w:p>
    <w:p w14:paraId="2DDF4B2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Chun, M. M., Golomb, J. D., &amp; Turk-Browne, N. B. (2011). A Taxonomy of External and Internal Attention. </w:t>
      </w:r>
      <w:r w:rsidRPr="0087663C">
        <w:rPr>
          <w:i/>
          <w:iCs/>
          <w:noProof/>
          <w:szCs w:val="24"/>
        </w:rPr>
        <w:t>Annual Review of Psychology</w:t>
      </w:r>
      <w:r w:rsidRPr="0087663C">
        <w:rPr>
          <w:noProof/>
          <w:szCs w:val="24"/>
        </w:rPr>
        <w:t xml:space="preserve">, </w:t>
      </w:r>
      <w:r w:rsidRPr="0087663C">
        <w:rPr>
          <w:i/>
          <w:iCs/>
          <w:noProof/>
          <w:szCs w:val="24"/>
        </w:rPr>
        <w:t>62</w:t>
      </w:r>
      <w:r w:rsidRPr="0087663C">
        <w:rPr>
          <w:noProof/>
          <w:szCs w:val="24"/>
        </w:rPr>
        <w:t>(1), 73–101. https://doi.org/10.1146/annurev.psych.093008.100427</w:t>
      </w:r>
    </w:p>
    <w:p w14:paraId="6A53A13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Corbetta, M., &amp; Shulman, G. L. (2002). Control of Goal-Directed and Stimulus-Driven Attention in the Brain. </w:t>
      </w:r>
      <w:r w:rsidRPr="0087663C">
        <w:rPr>
          <w:i/>
          <w:iCs/>
          <w:noProof/>
          <w:szCs w:val="24"/>
        </w:rPr>
        <w:t>Nature Reviews Neuroscience</w:t>
      </w:r>
      <w:r w:rsidRPr="0087663C">
        <w:rPr>
          <w:noProof/>
          <w:szCs w:val="24"/>
        </w:rPr>
        <w:t xml:space="preserve">, </w:t>
      </w:r>
      <w:r w:rsidRPr="0087663C">
        <w:rPr>
          <w:i/>
          <w:iCs/>
          <w:noProof/>
          <w:szCs w:val="24"/>
        </w:rPr>
        <w:t>3</w:t>
      </w:r>
      <w:r w:rsidRPr="0087663C">
        <w:rPr>
          <w:noProof/>
          <w:szCs w:val="24"/>
        </w:rPr>
        <w:t>(3), 215–229. https://doi.org/10.1038/nrn755</w:t>
      </w:r>
    </w:p>
    <w:p w14:paraId="255D7B3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Craddock, M. (2018). craddm/eegUtils: eegUtils (Version v0.2.0). Zenodo.</w:t>
      </w:r>
    </w:p>
    <w:p w14:paraId="0E4D204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Della Libera, C., &amp; Chelazzi, L. (2009). Learning to attend and to ignore is a matter of gains and losses. </w:t>
      </w:r>
      <w:r w:rsidRPr="0087663C">
        <w:rPr>
          <w:i/>
          <w:iCs/>
          <w:noProof/>
          <w:szCs w:val="24"/>
        </w:rPr>
        <w:t>Psychological Science</w:t>
      </w:r>
      <w:r w:rsidRPr="0087663C">
        <w:rPr>
          <w:noProof/>
          <w:szCs w:val="24"/>
        </w:rPr>
        <w:t xml:space="preserve">, </w:t>
      </w:r>
      <w:r w:rsidRPr="0087663C">
        <w:rPr>
          <w:i/>
          <w:iCs/>
          <w:noProof/>
          <w:szCs w:val="24"/>
        </w:rPr>
        <w:t>20</w:t>
      </w:r>
      <w:r w:rsidRPr="0087663C">
        <w:rPr>
          <w:noProof/>
          <w:szCs w:val="24"/>
        </w:rPr>
        <w:t>(6), 778–784. https://doi.org/10.1111/j.1467-9280.2009.02360.x</w:t>
      </w:r>
    </w:p>
    <w:p w14:paraId="3FDC5D8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lastRenderedPageBreak/>
        <w:t xml:space="preserve">Delorme, A., &amp; Makeig, S. (2004). EEGLAB: an open sorce toolbox for analysis of single-trail EEG dynamics including independent component anlaysis. </w:t>
      </w:r>
      <w:r w:rsidRPr="0087663C">
        <w:rPr>
          <w:i/>
          <w:iCs/>
          <w:noProof/>
          <w:szCs w:val="24"/>
        </w:rPr>
        <w:t>Journal of Neuroscience Methods</w:t>
      </w:r>
      <w:r w:rsidRPr="0087663C">
        <w:rPr>
          <w:noProof/>
          <w:szCs w:val="24"/>
        </w:rPr>
        <w:t xml:space="preserve">, </w:t>
      </w:r>
      <w:r w:rsidRPr="0087663C">
        <w:rPr>
          <w:i/>
          <w:iCs/>
          <w:noProof/>
          <w:szCs w:val="24"/>
        </w:rPr>
        <w:t>134</w:t>
      </w:r>
      <w:r w:rsidRPr="0087663C">
        <w:rPr>
          <w:noProof/>
          <w:szCs w:val="24"/>
        </w:rPr>
        <w:t>, 9–21. https://doi.org/10.1016/j.jneumeth.2003.10.009</w:t>
      </w:r>
    </w:p>
    <w:p w14:paraId="03FD933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Desimone, R., &amp; Duncan, J. (1995). Neural Mechanisms of Selective Visual. </w:t>
      </w:r>
      <w:r w:rsidRPr="0087663C">
        <w:rPr>
          <w:i/>
          <w:iCs/>
          <w:noProof/>
          <w:szCs w:val="24"/>
        </w:rPr>
        <w:t>Annual Review of Neuroscience</w:t>
      </w:r>
      <w:r w:rsidRPr="0087663C">
        <w:rPr>
          <w:noProof/>
          <w:szCs w:val="24"/>
        </w:rPr>
        <w:t xml:space="preserve">, </w:t>
      </w:r>
      <w:r w:rsidRPr="0087663C">
        <w:rPr>
          <w:i/>
          <w:iCs/>
          <w:noProof/>
          <w:szCs w:val="24"/>
        </w:rPr>
        <w:t>18</w:t>
      </w:r>
      <w:r w:rsidRPr="0087663C">
        <w:rPr>
          <w:noProof/>
          <w:szCs w:val="24"/>
        </w:rPr>
        <w:t>(1), 193–222. https://doi.org/10.1146/annurev.ne.18.030195.001205</w:t>
      </w:r>
    </w:p>
    <w:p w14:paraId="32053FC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Donohue, S. E., Hopf, J.-M., Bartsch, M. V., Schoenfeld, M. A., Heinze, H.-J., &amp; Woldorff, M. G. (2016). The Rapid Capture of Attention by Rewarded Objects. </w:t>
      </w:r>
      <w:r w:rsidRPr="0087663C">
        <w:rPr>
          <w:i/>
          <w:iCs/>
          <w:noProof/>
          <w:szCs w:val="24"/>
        </w:rPr>
        <w:t>Journal of Cognitive Neuroscience</w:t>
      </w:r>
      <w:r w:rsidRPr="0087663C">
        <w:rPr>
          <w:noProof/>
          <w:szCs w:val="24"/>
        </w:rPr>
        <w:t xml:space="preserve">, </w:t>
      </w:r>
      <w:r w:rsidRPr="0087663C">
        <w:rPr>
          <w:i/>
          <w:iCs/>
          <w:noProof/>
          <w:szCs w:val="24"/>
        </w:rPr>
        <w:t>28</w:t>
      </w:r>
      <w:r w:rsidRPr="0087663C">
        <w:rPr>
          <w:noProof/>
          <w:szCs w:val="24"/>
        </w:rPr>
        <w:t>(4), 529–541. https://doi.org/10.1162/jocn_a_00917</w:t>
      </w:r>
    </w:p>
    <w:p w14:paraId="0E6D9CB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Etzel, J. A., Cole, M. W., Zacks, J. M., Kay, K. N., &amp; Braver, T. S. (2016). Reward Motivation Enhances Task Coding in Frontoparietal Cortex. </w:t>
      </w:r>
      <w:r w:rsidRPr="0087663C">
        <w:rPr>
          <w:i/>
          <w:iCs/>
          <w:noProof/>
          <w:szCs w:val="24"/>
        </w:rPr>
        <w:t>Cerebral Cortex</w:t>
      </w:r>
      <w:r w:rsidRPr="0087663C">
        <w:rPr>
          <w:noProof/>
          <w:szCs w:val="24"/>
        </w:rPr>
        <w:t xml:space="preserve">, </w:t>
      </w:r>
      <w:r w:rsidRPr="0087663C">
        <w:rPr>
          <w:i/>
          <w:iCs/>
          <w:noProof/>
          <w:szCs w:val="24"/>
        </w:rPr>
        <w:t>26</w:t>
      </w:r>
      <w:r w:rsidRPr="0087663C">
        <w:rPr>
          <w:noProof/>
          <w:szCs w:val="24"/>
        </w:rPr>
        <w:t>(4), 1647–1659. https://doi.org/10.1093/cercor/bhu327</w:t>
      </w:r>
    </w:p>
    <w:p w14:paraId="1E224BB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Failing, M. F., &amp; Theeuwes, J. (2014). Exogenous visual orienting by reward. </w:t>
      </w:r>
      <w:r w:rsidRPr="0087663C">
        <w:rPr>
          <w:i/>
          <w:iCs/>
          <w:noProof/>
          <w:szCs w:val="24"/>
        </w:rPr>
        <w:t>Journal of Vision</w:t>
      </w:r>
      <w:r w:rsidRPr="0087663C">
        <w:rPr>
          <w:noProof/>
          <w:szCs w:val="24"/>
        </w:rPr>
        <w:t xml:space="preserve">, </w:t>
      </w:r>
      <w:r w:rsidRPr="0087663C">
        <w:rPr>
          <w:i/>
          <w:iCs/>
          <w:noProof/>
          <w:szCs w:val="24"/>
        </w:rPr>
        <w:t>14</w:t>
      </w:r>
      <w:r w:rsidRPr="0087663C">
        <w:rPr>
          <w:noProof/>
          <w:szCs w:val="24"/>
        </w:rPr>
        <w:t>(2014), 1–9. https://doi.org/10.1167/14.5.6.doi</w:t>
      </w:r>
    </w:p>
    <w:p w14:paraId="24BF4B2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Failing, M., &amp; Theeuwes, J. (2017). Selection history: How reward modulates selectivity of visual attention. </w:t>
      </w:r>
      <w:r w:rsidRPr="0087663C">
        <w:rPr>
          <w:i/>
          <w:iCs/>
          <w:noProof/>
          <w:szCs w:val="24"/>
        </w:rPr>
        <w:t>Psychonomic Bulletin and Review</w:t>
      </w:r>
      <w:r w:rsidRPr="0087663C">
        <w:rPr>
          <w:noProof/>
          <w:szCs w:val="24"/>
        </w:rPr>
        <w:t>, 1–25. https://doi.org/10.3758/s13423-017-1380-y</w:t>
      </w:r>
    </w:p>
    <w:p w14:paraId="59B3D0D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Franken, I. H. A., Muris, P., &amp; Rassin, E. (2005). Psychometric properties of the Dutch BIS/BAS scales. </w:t>
      </w:r>
      <w:r w:rsidRPr="0087663C">
        <w:rPr>
          <w:i/>
          <w:iCs/>
          <w:noProof/>
          <w:szCs w:val="24"/>
        </w:rPr>
        <w:t>Journal of Psychopathology and Behavioral Assessment</w:t>
      </w:r>
      <w:r w:rsidRPr="0087663C">
        <w:rPr>
          <w:noProof/>
          <w:szCs w:val="24"/>
        </w:rPr>
        <w:t xml:space="preserve">, </w:t>
      </w:r>
      <w:r w:rsidRPr="0087663C">
        <w:rPr>
          <w:i/>
          <w:iCs/>
          <w:noProof/>
          <w:szCs w:val="24"/>
        </w:rPr>
        <w:t>27</w:t>
      </w:r>
      <w:r w:rsidRPr="0087663C">
        <w:rPr>
          <w:noProof/>
          <w:szCs w:val="24"/>
        </w:rPr>
        <w:t>(1), 25–30. https://doi.org/10.1007/s10862-005-3262-2</w:t>
      </w:r>
    </w:p>
    <w:p w14:paraId="625EC91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Garnier, S. (2018). viridis: Default Color Maps from ‘matplotlib.’ R package version 0.3.</w:t>
      </w:r>
    </w:p>
    <w:p w14:paraId="6955C8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Gelman, A., Goodrich, B., Gabry, J., &amp; Ali, I. (2017). R-squared for Bayesian regression models. </w:t>
      </w:r>
      <w:r w:rsidRPr="0087663C">
        <w:rPr>
          <w:i/>
          <w:iCs/>
          <w:noProof/>
          <w:szCs w:val="24"/>
        </w:rPr>
        <w:t>Unpublished via Http://Www. Stat. Columbia. Edu/~ Gelman/Research/Unpublished.</w:t>
      </w:r>
      <w:r w:rsidRPr="0087663C">
        <w:rPr>
          <w:noProof/>
          <w:szCs w:val="24"/>
        </w:rPr>
        <w:t xml:space="preserve"> Retrieved from http://www.stat.columbia.edu/~gelman/research/unpublished/bayes_R2.pdf</w:t>
      </w:r>
    </w:p>
    <w:p w14:paraId="1B074E4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Gelman, A., &amp; Rubin, D. B. (1992). Inference from Iterative Simulation Using Multiple </w:t>
      </w:r>
      <w:r w:rsidRPr="0087663C">
        <w:rPr>
          <w:noProof/>
          <w:szCs w:val="24"/>
        </w:rPr>
        <w:lastRenderedPageBreak/>
        <w:t xml:space="preserve">Sequences. </w:t>
      </w:r>
      <w:r w:rsidRPr="0087663C">
        <w:rPr>
          <w:i/>
          <w:iCs/>
          <w:noProof/>
          <w:szCs w:val="24"/>
        </w:rPr>
        <w:t>Statistical Science</w:t>
      </w:r>
      <w:r w:rsidRPr="0087663C">
        <w:rPr>
          <w:noProof/>
          <w:szCs w:val="24"/>
        </w:rPr>
        <w:t xml:space="preserve">, </w:t>
      </w:r>
      <w:r w:rsidRPr="0087663C">
        <w:rPr>
          <w:i/>
          <w:iCs/>
          <w:noProof/>
          <w:szCs w:val="24"/>
        </w:rPr>
        <w:t>7</w:t>
      </w:r>
      <w:r w:rsidRPr="0087663C">
        <w:rPr>
          <w:noProof/>
          <w:szCs w:val="24"/>
        </w:rPr>
        <w:t>(4), 457–472. https://doi.org/10.1214/ss/1177011136</w:t>
      </w:r>
    </w:p>
    <w:p w14:paraId="0253CA8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Hautus, M. J. (1995). Corrections for extreme proportions and their biasing effects on estimated values of d′. </w:t>
      </w:r>
      <w:r w:rsidRPr="0087663C">
        <w:rPr>
          <w:i/>
          <w:iCs/>
          <w:noProof/>
          <w:szCs w:val="24"/>
        </w:rPr>
        <w:t>Behavior Research Methods, Instruments, &amp; Computers</w:t>
      </w:r>
      <w:r w:rsidRPr="0087663C">
        <w:rPr>
          <w:noProof/>
          <w:szCs w:val="24"/>
        </w:rPr>
        <w:t xml:space="preserve">, </w:t>
      </w:r>
      <w:r w:rsidRPr="0087663C">
        <w:rPr>
          <w:i/>
          <w:iCs/>
          <w:noProof/>
          <w:szCs w:val="24"/>
        </w:rPr>
        <w:t>27</w:t>
      </w:r>
      <w:r w:rsidRPr="0087663C">
        <w:rPr>
          <w:noProof/>
          <w:szCs w:val="24"/>
        </w:rPr>
        <w:t>(1), 46–51. https://doi.org/10.3758/BF03203619</w:t>
      </w:r>
    </w:p>
    <w:p w14:paraId="638D3565"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Hickey, C., Chelazzi, L., &amp; Theeuwes, J. (2010). Reward Changes Salience in Human Vision via the Anterior Cingulate. </w:t>
      </w:r>
      <w:r w:rsidRPr="0087663C">
        <w:rPr>
          <w:i/>
          <w:iCs/>
          <w:noProof/>
          <w:szCs w:val="24"/>
        </w:rPr>
        <w:t>Journal of Neuroscience</w:t>
      </w:r>
      <w:r w:rsidRPr="0087663C">
        <w:rPr>
          <w:noProof/>
          <w:szCs w:val="24"/>
        </w:rPr>
        <w:t xml:space="preserve">, </w:t>
      </w:r>
      <w:r w:rsidRPr="0087663C">
        <w:rPr>
          <w:i/>
          <w:iCs/>
          <w:noProof/>
          <w:szCs w:val="24"/>
        </w:rPr>
        <w:t>30</w:t>
      </w:r>
      <w:r w:rsidRPr="0087663C">
        <w:rPr>
          <w:noProof/>
          <w:szCs w:val="24"/>
        </w:rPr>
        <w:t>(33), 11096–11103. https://doi.org/10.1523/JNEUROSCI.1026-10.2010</w:t>
      </w:r>
    </w:p>
    <w:p w14:paraId="3B463ECF"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Hickey, C., &amp; Peelen, M. V. (2015a). Neural mechanisms of incentive salience in naturalistic human vision. </w:t>
      </w:r>
      <w:r w:rsidRPr="0087663C">
        <w:rPr>
          <w:i/>
          <w:iCs/>
          <w:noProof/>
          <w:szCs w:val="24"/>
        </w:rPr>
        <w:t>Neuron</w:t>
      </w:r>
      <w:r w:rsidRPr="0087663C">
        <w:rPr>
          <w:noProof/>
          <w:szCs w:val="24"/>
        </w:rPr>
        <w:t xml:space="preserve">, </w:t>
      </w:r>
      <w:r w:rsidRPr="0087663C">
        <w:rPr>
          <w:i/>
          <w:iCs/>
          <w:noProof/>
          <w:szCs w:val="24"/>
        </w:rPr>
        <w:t>85</w:t>
      </w:r>
      <w:r w:rsidRPr="0087663C">
        <w:rPr>
          <w:noProof/>
          <w:szCs w:val="24"/>
        </w:rPr>
        <w:t>(3), 512–518. https://doi.org/10.1016/j.neuron.2014.12.049</w:t>
      </w:r>
    </w:p>
    <w:p w14:paraId="10E450E3"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Hickey, C., &amp; Peelen, M. V. (2015b). Neural Mechanisms of Incentive Salience in Naturalistic Human Vision Report Neural Mechanisms of Incentive Salience in Naturalistic Human Vision. </w:t>
      </w:r>
      <w:r w:rsidRPr="0087663C">
        <w:rPr>
          <w:i/>
          <w:iCs/>
          <w:noProof/>
          <w:szCs w:val="24"/>
        </w:rPr>
        <w:t>Neuron</w:t>
      </w:r>
      <w:r w:rsidRPr="0087663C">
        <w:rPr>
          <w:noProof/>
          <w:szCs w:val="24"/>
        </w:rPr>
        <w:t xml:space="preserve">, </w:t>
      </w:r>
      <w:r w:rsidRPr="0087663C">
        <w:rPr>
          <w:i/>
          <w:iCs/>
          <w:noProof/>
          <w:szCs w:val="24"/>
        </w:rPr>
        <w:t>85</w:t>
      </w:r>
      <w:r w:rsidRPr="0087663C">
        <w:rPr>
          <w:noProof/>
          <w:szCs w:val="24"/>
        </w:rPr>
        <w:t>(3), 512–518. https://doi.org/10.1016/j.neuron.2014.12.049</w:t>
      </w:r>
    </w:p>
    <w:p w14:paraId="21FFC51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Holroyd, C. B., &amp; McClure, S. M. (2015). Hierarchical control over effortful behavior by rodent medial frontal cortex: A computational model. </w:t>
      </w:r>
      <w:r w:rsidRPr="0087663C">
        <w:rPr>
          <w:i/>
          <w:iCs/>
          <w:noProof/>
          <w:szCs w:val="24"/>
        </w:rPr>
        <w:t>Psychological Review</w:t>
      </w:r>
      <w:r w:rsidRPr="0087663C">
        <w:rPr>
          <w:noProof/>
          <w:szCs w:val="24"/>
        </w:rPr>
        <w:t xml:space="preserve">, </w:t>
      </w:r>
      <w:r w:rsidRPr="0087663C">
        <w:rPr>
          <w:i/>
          <w:iCs/>
          <w:noProof/>
          <w:szCs w:val="24"/>
        </w:rPr>
        <w:t>122</w:t>
      </w:r>
      <w:r w:rsidRPr="0087663C">
        <w:rPr>
          <w:noProof/>
          <w:szCs w:val="24"/>
        </w:rPr>
        <w:t>(1), 54–83. https://doi.org/10.1037/a0038339</w:t>
      </w:r>
    </w:p>
    <w:p w14:paraId="6C38FF22"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Hope, R. M. (2013). Rmisc: Ryan miscellaneous. R package version, 1(5).</w:t>
      </w:r>
    </w:p>
    <w:p w14:paraId="61A0BE40"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Junghöfer, M., Elbert, T., Tucker, D. O. N. M., &amp; Rockstroh, B. (2000). Statistical control of artifacts in dense array EEG 0 MEG studies. </w:t>
      </w:r>
      <w:r w:rsidRPr="0087663C">
        <w:rPr>
          <w:i/>
          <w:iCs/>
          <w:noProof/>
          <w:szCs w:val="24"/>
        </w:rPr>
        <w:t>Wiley Online Library</w:t>
      </w:r>
      <w:r w:rsidRPr="0087663C">
        <w:rPr>
          <w:noProof/>
          <w:szCs w:val="24"/>
        </w:rPr>
        <w:t>, 523–532. Retrieved from http://onlinelibrary.wiley.com/doi/10.1111/1469-8986.3740523/full</w:t>
      </w:r>
    </w:p>
    <w:p w14:paraId="6EAF83A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Krebs, R. M., Boehler, C. N., Roberts, K. C., Song, A. W., &amp; Woldorff, M. G. (2012). The involvement of the dopaminergic midbrain and cortico-striatal-thalamic circuits in the integration of reward prospect and attentional task demands. </w:t>
      </w:r>
      <w:r w:rsidRPr="0087663C">
        <w:rPr>
          <w:i/>
          <w:iCs/>
          <w:noProof/>
          <w:szCs w:val="24"/>
        </w:rPr>
        <w:t>Cerebral Cortex</w:t>
      </w:r>
      <w:r w:rsidRPr="0087663C">
        <w:rPr>
          <w:noProof/>
          <w:szCs w:val="24"/>
        </w:rPr>
        <w:t xml:space="preserve">, </w:t>
      </w:r>
      <w:r w:rsidRPr="0087663C">
        <w:rPr>
          <w:i/>
          <w:iCs/>
          <w:noProof/>
          <w:szCs w:val="24"/>
        </w:rPr>
        <w:t>22</w:t>
      </w:r>
      <w:r w:rsidRPr="0087663C">
        <w:rPr>
          <w:noProof/>
          <w:szCs w:val="24"/>
        </w:rPr>
        <w:t>(3), 607–615. https://doi.org/10.1093/cercor/bhr134</w:t>
      </w:r>
    </w:p>
    <w:p w14:paraId="5E5B694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Krebs, R. M., &amp; Woldorff, M. G. (2017). Cognitive control and reward. </w:t>
      </w:r>
      <w:r w:rsidRPr="0087663C">
        <w:rPr>
          <w:i/>
          <w:iCs/>
          <w:noProof/>
          <w:szCs w:val="24"/>
        </w:rPr>
        <w:t xml:space="preserve">The Wiley Handbook of </w:t>
      </w:r>
      <w:r w:rsidRPr="0087663C">
        <w:rPr>
          <w:i/>
          <w:iCs/>
          <w:noProof/>
          <w:szCs w:val="24"/>
        </w:rPr>
        <w:lastRenderedPageBreak/>
        <w:t>Cognitive Control</w:t>
      </w:r>
      <w:r w:rsidRPr="0087663C">
        <w:rPr>
          <w:noProof/>
          <w:szCs w:val="24"/>
        </w:rPr>
        <w:t>, 422–439. https://doi.org/10.1002/9781118920497.ch24</w:t>
      </w:r>
    </w:p>
    <w:p w14:paraId="73E386B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Kruschke, J. K., &amp; Meredith, M. (2017). BEST: Bayesian Estimation Supersedes the t-Test.</w:t>
      </w:r>
    </w:p>
    <w:p w14:paraId="7AB3E8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Kruschke, John K. (2014). </w:t>
      </w:r>
      <w:r w:rsidRPr="0087663C">
        <w:rPr>
          <w:i/>
          <w:iCs/>
          <w:noProof/>
          <w:szCs w:val="24"/>
        </w:rPr>
        <w:t>Doing Bayesian data analysis: A tutorial with R, JAGS, and Stan, second edition</w:t>
      </w:r>
      <w:r w:rsidRPr="0087663C">
        <w:rPr>
          <w:noProof/>
          <w:szCs w:val="24"/>
        </w:rPr>
        <w:t xml:space="preserve">. </w:t>
      </w:r>
      <w:r w:rsidRPr="0087663C">
        <w:rPr>
          <w:i/>
          <w:iCs/>
          <w:noProof/>
          <w:szCs w:val="24"/>
        </w:rPr>
        <w:t>Doing Bayesian Data Analysis: A Tutorial with R, JAGS, and Stan, Second Edition</w:t>
      </w:r>
      <w:r w:rsidRPr="0087663C">
        <w:rPr>
          <w:noProof/>
          <w:szCs w:val="24"/>
        </w:rPr>
        <w:t xml:space="preserve"> (2nd ed.). Elsevier Inc. https://doi.org/10.1016/B978-0-12-405888-0.09999-2</w:t>
      </w:r>
    </w:p>
    <w:p w14:paraId="62F8F365"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Luque, D., Beesley, T., Morris, R. W., Jack, B. N., Griffiths, O., Whitford, T. J., &amp; Le Pelley, M. E. (2017). Goal-Directed and Habit-Like Modulations of Stimulus Processing during Reinforcement Learning. </w:t>
      </w:r>
      <w:r w:rsidRPr="0087663C">
        <w:rPr>
          <w:i/>
          <w:iCs/>
          <w:noProof/>
          <w:szCs w:val="24"/>
        </w:rPr>
        <w:t>The Journal of Neuroscience</w:t>
      </w:r>
      <w:r w:rsidRPr="0087663C">
        <w:rPr>
          <w:noProof/>
          <w:szCs w:val="24"/>
        </w:rPr>
        <w:t xml:space="preserve">, </w:t>
      </w:r>
      <w:r w:rsidRPr="0087663C">
        <w:rPr>
          <w:i/>
          <w:iCs/>
          <w:noProof/>
          <w:szCs w:val="24"/>
        </w:rPr>
        <w:t>37</w:t>
      </w:r>
      <w:r w:rsidRPr="0087663C">
        <w:rPr>
          <w:noProof/>
          <w:szCs w:val="24"/>
        </w:rPr>
        <w:t>(11), 3009–3017. https://doi.org/10.1523/jneurosci.3205-16.2017</w:t>
      </w:r>
    </w:p>
    <w:p w14:paraId="039E61C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MacLean, M. H., &amp; Giesbrecht, B. (2015). Neural evidence reveals the rapid effects of reward history on selective attention. </w:t>
      </w:r>
      <w:r w:rsidRPr="0087663C">
        <w:rPr>
          <w:i/>
          <w:iCs/>
          <w:noProof/>
          <w:szCs w:val="24"/>
        </w:rPr>
        <w:t>Brain Research</w:t>
      </w:r>
      <w:r w:rsidRPr="0087663C">
        <w:rPr>
          <w:noProof/>
          <w:szCs w:val="24"/>
        </w:rPr>
        <w:t xml:space="preserve">, </w:t>
      </w:r>
      <w:r w:rsidRPr="0087663C">
        <w:rPr>
          <w:i/>
          <w:iCs/>
          <w:noProof/>
          <w:szCs w:val="24"/>
        </w:rPr>
        <w:t>1606</w:t>
      </w:r>
      <w:r w:rsidRPr="0087663C">
        <w:rPr>
          <w:noProof/>
          <w:szCs w:val="24"/>
        </w:rPr>
        <w:t>, 86–94. https://doi.org/10.1016/j.brainres.2015.02.016</w:t>
      </w:r>
    </w:p>
    <w:p w14:paraId="6E1AD5D4"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Macmillan, N. A., &amp; Creelman, C. D. (2004). </w:t>
      </w:r>
      <w:r w:rsidRPr="0087663C">
        <w:rPr>
          <w:i/>
          <w:iCs/>
          <w:noProof/>
          <w:szCs w:val="24"/>
        </w:rPr>
        <w:t>Detection theory: A user’s guide</w:t>
      </w:r>
      <w:r w:rsidRPr="0087663C">
        <w:rPr>
          <w:noProof/>
          <w:szCs w:val="24"/>
        </w:rPr>
        <w:t>. Psychology press.</w:t>
      </w:r>
    </w:p>
    <w:p w14:paraId="168A167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McElreath, R. (2016). </w:t>
      </w:r>
      <w:r w:rsidRPr="0087663C">
        <w:rPr>
          <w:i/>
          <w:iCs/>
          <w:noProof/>
          <w:szCs w:val="24"/>
        </w:rPr>
        <w:t>Statistical Rethinking: A Bayesian Course with Examples in R and Stan</w:t>
      </w:r>
      <w:r w:rsidRPr="0087663C">
        <w:rPr>
          <w:noProof/>
          <w:szCs w:val="24"/>
        </w:rPr>
        <w:t>. Chapman Hall - CRC.</w:t>
      </w:r>
    </w:p>
    <w:p w14:paraId="4A8D5F40"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Musslick, S., Shenhav, A., Botvinick, M. M., &amp; Cohen, J. D. (2015). A computational model of control allocation based on the Expected Value of Control. </w:t>
      </w:r>
      <w:r w:rsidRPr="0087663C">
        <w:rPr>
          <w:i/>
          <w:iCs/>
          <w:noProof/>
          <w:szCs w:val="24"/>
        </w:rPr>
        <w:t>Reinforcement Learning and Decision Making Conference</w:t>
      </w:r>
      <w:r w:rsidRPr="0087663C">
        <w:rPr>
          <w:noProof/>
          <w:szCs w:val="24"/>
        </w:rPr>
        <w:t xml:space="preserve">, </w:t>
      </w:r>
      <w:r w:rsidRPr="0087663C">
        <w:rPr>
          <w:i/>
          <w:iCs/>
          <w:noProof/>
          <w:szCs w:val="24"/>
        </w:rPr>
        <w:t>59</w:t>
      </w:r>
      <w:r w:rsidRPr="0087663C">
        <w:rPr>
          <w:noProof/>
          <w:szCs w:val="24"/>
        </w:rPr>
        <w:t>(1978), 2014.</w:t>
      </w:r>
    </w:p>
    <w:p w14:paraId="2C8BE9A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Nalborczyk, L., &amp; Bürkner, P.-C. (2019). An Introduction to Bayesian Multilevel Models Using brms: A Case Study of Gender Effects on Vowel Variability in Standard Indonesian. </w:t>
      </w:r>
      <w:r w:rsidRPr="0087663C">
        <w:rPr>
          <w:i/>
          <w:iCs/>
          <w:noProof/>
          <w:szCs w:val="24"/>
        </w:rPr>
        <w:t>Journal of Speech, Language, and Hearing Research</w:t>
      </w:r>
      <w:r w:rsidRPr="0087663C">
        <w:rPr>
          <w:noProof/>
          <w:szCs w:val="24"/>
        </w:rPr>
        <w:t>.</w:t>
      </w:r>
    </w:p>
    <w:p w14:paraId="0E905A02"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Nolan, H., Whelan, R., &amp; Reilly, R. B. (2010). FASTER: Fully Automated Statistical Thresholding for EEG artifact Rejection. </w:t>
      </w:r>
      <w:r w:rsidRPr="0087663C">
        <w:rPr>
          <w:i/>
          <w:iCs/>
          <w:noProof/>
          <w:szCs w:val="24"/>
        </w:rPr>
        <w:t>Journal of Neuroscience Methods</w:t>
      </w:r>
      <w:r w:rsidRPr="0087663C">
        <w:rPr>
          <w:noProof/>
          <w:szCs w:val="24"/>
        </w:rPr>
        <w:t xml:space="preserve">, </w:t>
      </w:r>
      <w:r w:rsidRPr="0087663C">
        <w:rPr>
          <w:i/>
          <w:iCs/>
          <w:noProof/>
          <w:szCs w:val="24"/>
        </w:rPr>
        <w:t>192</w:t>
      </w:r>
      <w:r w:rsidRPr="0087663C">
        <w:rPr>
          <w:noProof/>
          <w:szCs w:val="24"/>
        </w:rPr>
        <w:t>(1), 152–</w:t>
      </w:r>
      <w:r w:rsidRPr="0087663C">
        <w:rPr>
          <w:noProof/>
          <w:szCs w:val="24"/>
        </w:rPr>
        <w:lastRenderedPageBreak/>
        <w:t>162. https://doi.org/10.1016/j.jneumeth.2010.07.015</w:t>
      </w:r>
    </w:p>
    <w:p w14:paraId="52D9AF2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Norcia, A. M., Appelbaum, L. G., Ales, J. M., Cottereau, B. R., &amp; Rossion, B. (2015). The steady-state visual evoked potential in vision research : A review. </w:t>
      </w:r>
      <w:r w:rsidRPr="0087663C">
        <w:rPr>
          <w:i/>
          <w:iCs/>
          <w:noProof/>
          <w:szCs w:val="24"/>
        </w:rPr>
        <w:t>Journal of Vision</w:t>
      </w:r>
      <w:r w:rsidRPr="0087663C">
        <w:rPr>
          <w:noProof/>
          <w:szCs w:val="24"/>
        </w:rPr>
        <w:t xml:space="preserve">, </w:t>
      </w:r>
      <w:r w:rsidRPr="0087663C">
        <w:rPr>
          <w:i/>
          <w:iCs/>
          <w:noProof/>
          <w:szCs w:val="24"/>
        </w:rPr>
        <w:t>15</w:t>
      </w:r>
      <w:r w:rsidRPr="0087663C">
        <w:rPr>
          <w:noProof/>
          <w:szCs w:val="24"/>
        </w:rPr>
        <w:t>(6), 1–46. https://doi.org/10.1167/15.6.4.doi</w:t>
      </w:r>
    </w:p>
    <w:p w14:paraId="04206BD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Padmala, S., &amp; Pessoa, L. (2011). Reward reduces conflict by enhancing attentional control and biasing visual cortical processing. </w:t>
      </w:r>
      <w:r w:rsidRPr="0087663C">
        <w:rPr>
          <w:i/>
          <w:iCs/>
          <w:noProof/>
          <w:szCs w:val="24"/>
        </w:rPr>
        <w:t>Journal of Cognitive Neuroscience</w:t>
      </w:r>
      <w:r w:rsidRPr="0087663C">
        <w:rPr>
          <w:noProof/>
          <w:szCs w:val="24"/>
        </w:rPr>
        <w:t xml:space="preserve">, </w:t>
      </w:r>
      <w:r w:rsidRPr="0087663C">
        <w:rPr>
          <w:i/>
          <w:iCs/>
          <w:noProof/>
          <w:szCs w:val="24"/>
        </w:rPr>
        <w:t>23</w:t>
      </w:r>
      <w:r w:rsidRPr="0087663C">
        <w:rPr>
          <w:noProof/>
          <w:szCs w:val="24"/>
        </w:rPr>
        <w:t>(11), 3419–3432. https://doi.org/10.1162/jocn_a_00011</w:t>
      </w:r>
    </w:p>
    <w:p w14:paraId="6AD6E62F"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Pallier, C. (2002). Computing discriminability and bias with the R software. Retrieved July 25, 2019, from http://www.pallier.org/pdfs/aprime.pdf</w:t>
      </w:r>
    </w:p>
    <w:p w14:paraId="51497E4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Perrin, F., Pernier, J., Bertrand, O., &amp; Echallier, J. F. (1989). Spherical splines for scalp potential and current density mapping. </w:t>
      </w:r>
      <w:r w:rsidRPr="0087663C">
        <w:rPr>
          <w:i/>
          <w:iCs/>
          <w:noProof/>
          <w:szCs w:val="24"/>
        </w:rPr>
        <w:t>Electroencephalography and Clinical Neurophysiology</w:t>
      </w:r>
      <w:r w:rsidRPr="0087663C">
        <w:rPr>
          <w:noProof/>
          <w:szCs w:val="24"/>
        </w:rPr>
        <w:t xml:space="preserve">, </w:t>
      </w:r>
      <w:r w:rsidRPr="0087663C">
        <w:rPr>
          <w:i/>
          <w:iCs/>
          <w:noProof/>
          <w:szCs w:val="24"/>
        </w:rPr>
        <w:t>72</w:t>
      </w:r>
      <w:r w:rsidRPr="0087663C">
        <w:rPr>
          <w:noProof/>
          <w:szCs w:val="24"/>
        </w:rPr>
        <w:t>(2), 184–187. https://doi.org/10.1016/0013-4694(89)90180-6</w:t>
      </w:r>
    </w:p>
    <w:p w14:paraId="0B7F391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Pessoa, L. (2015). Multiple influences of reward on perception and attention. </w:t>
      </w:r>
      <w:r w:rsidRPr="0087663C">
        <w:rPr>
          <w:i/>
          <w:iCs/>
          <w:noProof/>
          <w:szCs w:val="24"/>
        </w:rPr>
        <w:t>Visual Cognition</w:t>
      </w:r>
      <w:r w:rsidRPr="0087663C">
        <w:rPr>
          <w:noProof/>
          <w:szCs w:val="24"/>
        </w:rPr>
        <w:t xml:space="preserve">, </w:t>
      </w:r>
      <w:r w:rsidRPr="0087663C">
        <w:rPr>
          <w:i/>
          <w:iCs/>
          <w:noProof/>
          <w:szCs w:val="24"/>
        </w:rPr>
        <w:t>23</w:t>
      </w:r>
      <w:r w:rsidRPr="0087663C">
        <w:rPr>
          <w:noProof/>
          <w:szCs w:val="24"/>
        </w:rPr>
        <w:t>(1–2), 272–290. https://doi.org/10.1080/13506285.2014.974729</w:t>
      </w:r>
    </w:p>
    <w:p w14:paraId="2ABE47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Pessoa, L., &amp; Engelmann, J. B. (2010). Embedding reward signals into perception and cognition. </w:t>
      </w:r>
      <w:r w:rsidRPr="0087663C">
        <w:rPr>
          <w:i/>
          <w:iCs/>
          <w:noProof/>
          <w:szCs w:val="24"/>
        </w:rPr>
        <w:t>Frontiers in Neuroscience</w:t>
      </w:r>
      <w:r w:rsidRPr="0087663C">
        <w:rPr>
          <w:noProof/>
          <w:szCs w:val="24"/>
        </w:rPr>
        <w:t xml:space="preserve">, </w:t>
      </w:r>
      <w:r w:rsidRPr="0087663C">
        <w:rPr>
          <w:i/>
          <w:iCs/>
          <w:noProof/>
          <w:szCs w:val="24"/>
        </w:rPr>
        <w:t>4</w:t>
      </w:r>
      <w:r w:rsidRPr="0087663C">
        <w:rPr>
          <w:noProof/>
          <w:szCs w:val="24"/>
        </w:rPr>
        <w:t>(September), 1–8. https://doi.org/10.3389/fnins.2010.00017</w:t>
      </w:r>
    </w:p>
    <w:p w14:paraId="60D752E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Phillips, N. (2016). Yarrr: A companion to the e-book YaRrr!: The Pirate’s Guide to R. R package version 0.1.</w:t>
      </w:r>
    </w:p>
    <w:p w14:paraId="3F937607"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Posner, M. I. (1980). Orienting of attention. </w:t>
      </w:r>
      <w:r w:rsidRPr="0087663C">
        <w:rPr>
          <w:i/>
          <w:iCs/>
          <w:noProof/>
          <w:szCs w:val="24"/>
        </w:rPr>
        <w:t>The Quarterly Journal of Experimental Psychology</w:t>
      </w:r>
      <w:r w:rsidRPr="0087663C">
        <w:rPr>
          <w:noProof/>
          <w:szCs w:val="24"/>
        </w:rPr>
        <w:t xml:space="preserve">, </w:t>
      </w:r>
      <w:r w:rsidRPr="0087663C">
        <w:rPr>
          <w:i/>
          <w:iCs/>
          <w:noProof/>
          <w:szCs w:val="24"/>
        </w:rPr>
        <w:t>32</w:t>
      </w:r>
      <w:r w:rsidRPr="0087663C">
        <w:rPr>
          <w:noProof/>
          <w:szCs w:val="24"/>
        </w:rPr>
        <w:t>(1), 3–25. https://doi.org/10.1080/00335558008248231</w:t>
      </w:r>
    </w:p>
    <w:p w14:paraId="1723C0C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Qi, S., Zeng, Q., Ding, C., &amp; Li, H. (2013). Neural correlates of reward-driven attentional capture in visual search. </w:t>
      </w:r>
      <w:r w:rsidRPr="0087663C">
        <w:rPr>
          <w:i/>
          <w:iCs/>
          <w:noProof/>
          <w:szCs w:val="24"/>
        </w:rPr>
        <w:t>Brain Research</w:t>
      </w:r>
      <w:r w:rsidRPr="0087663C">
        <w:rPr>
          <w:noProof/>
          <w:szCs w:val="24"/>
        </w:rPr>
        <w:t xml:space="preserve">, </w:t>
      </w:r>
      <w:r w:rsidRPr="0087663C">
        <w:rPr>
          <w:i/>
          <w:iCs/>
          <w:noProof/>
          <w:szCs w:val="24"/>
        </w:rPr>
        <w:t>1532</w:t>
      </w:r>
      <w:r w:rsidRPr="0087663C">
        <w:rPr>
          <w:noProof/>
          <w:szCs w:val="24"/>
        </w:rPr>
        <w:t>, 32–43. https://doi.org/10.1016/j.brainres.2013.07.044</w:t>
      </w:r>
    </w:p>
    <w:p w14:paraId="51A7BB7B"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R Core Team. (2017). R: A Language and Environment for Statistical Computing. R Foundation </w:t>
      </w:r>
      <w:r w:rsidRPr="0087663C">
        <w:rPr>
          <w:noProof/>
          <w:szCs w:val="24"/>
        </w:rPr>
        <w:lastRenderedPageBreak/>
        <w:t>for Statistical Computing.</w:t>
      </w:r>
    </w:p>
    <w:p w14:paraId="2AD03D12"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Rinker, T., &amp; Kurkiewicz, D. (n.d.). pacman: Package Management for R.</w:t>
      </w:r>
    </w:p>
    <w:p w14:paraId="11C397C9"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Roelfsema, P. R., van Ooyen, A., &amp; Watanabe, T. (2010). Perceptual learning rules based on reinforcers and attention. </w:t>
      </w:r>
      <w:r w:rsidRPr="0087663C">
        <w:rPr>
          <w:i/>
          <w:iCs/>
          <w:noProof/>
          <w:szCs w:val="24"/>
        </w:rPr>
        <w:t>Trends in Cognitive Sciences</w:t>
      </w:r>
      <w:r w:rsidRPr="0087663C">
        <w:rPr>
          <w:noProof/>
          <w:szCs w:val="24"/>
        </w:rPr>
        <w:t xml:space="preserve">, </w:t>
      </w:r>
      <w:r w:rsidRPr="0087663C">
        <w:rPr>
          <w:i/>
          <w:iCs/>
          <w:noProof/>
          <w:szCs w:val="24"/>
        </w:rPr>
        <w:t>14</w:t>
      </w:r>
      <w:r w:rsidRPr="0087663C">
        <w:rPr>
          <w:noProof/>
          <w:szCs w:val="24"/>
        </w:rPr>
        <w:t>(2), 64–71. https://doi.org/10.1016/j.tics.2009.11.005</w:t>
      </w:r>
    </w:p>
    <w:p w14:paraId="17A2AEFF"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RStudio Team. (2015). Integrated Development for R. RStudio, Inc.</w:t>
      </w:r>
    </w:p>
    <w:p w14:paraId="57203039"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Schevernels, H., Krebs, R. M., Santens, P., Woldorff, M. G., &amp; Boehler, C. N. (2014). Task preparation processes related to reward prediction precede those related to task-difficulty expectation. </w:t>
      </w:r>
      <w:r w:rsidRPr="0087663C">
        <w:rPr>
          <w:i/>
          <w:iCs/>
          <w:noProof/>
          <w:szCs w:val="24"/>
        </w:rPr>
        <w:t>NeuroImage</w:t>
      </w:r>
      <w:r w:rsidRPr="0087663C">
        <w:rPr>
          <w:noProof/>
          <w:szCs w:val="24"/>
        </w:rPr>
        <w:t xml:space="preserve">, </w:t>
      </w:r>
      <w:r w:rsidRPr="0087663C">
        <w:rPr>
          <w:i/>
          <w:iCs/>
          <w:noProof/>
          <w:szCs w:val="24"/>
        </w:rPr>
        <w:t>84</w:t>
      </w:r>
      <w:r w:rsidRPr="0087663C">
        <w:rPr>
          <w:noProof/>
          <w:szCs w:val="24"/>
        </w:rPr>
        <w:t>, 639–647. https://doi.org/10.1016/j.neuroimage.2013.09.039</w:t>
      </w:r>
    </w:p>
    <w:p w14:paraId="08E6CE6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Serences, J. T. (2008). Value-Based Modulations in Human Visual Cortex. </w:t>
      </w:r>
      <w:r w:rsidRPr="0087663C">
        <w:rPr>
          <w:i/>
          <w:iCs/>
          <w:noProof/>
          <w:szCs w:val="24"/>
        </w:rPr>
        <w:t>Neuron</w:t>
      </w:r>
      <w:r w:rsidRPr="0087663C">
        <w:rPr>
          <w:noProof/>
          <w:szCs w:val="24"/>
        </w:rPr>
        <w:t xml:space="preserve">, </w:t>
      </w:r>
      <w:r w:rsidRPr="0087663C">
        <w:rPr>
          <w:i/>
          <w:iCs/>
          <w:noProof/>
          <w:szCs w:val="24"/>
        </w:rPr>
        <w:t>60</w:t>
      </w:r>
      <w:r w:rsidRPr="0087663C">
        <w:rPr>
          <w:noProof/>
          <w:szCs w:val="24"/>
        </w:rPr>
        <w:t>(6), 1169–1181. https://doi.org/10.1016/j.neuron.2008.10.051</w:t>
      </w:r>
    </w:p>
    <w:p w14:paraId="19891B23"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Shenhav, A., Botvinick, M., &amp; Cohen, J. (2013). The expected value of control: An integrative theory of anterior cingulate cortex function. </w:t>
      </w:r>
      <w:r w:rsidRPr="0087663C">
        <w:rPr>
          <w:i/>
          <w:iCs/>
          <w:noProof/>
          <w:szCs w:val="24"/>
        </w:rPr>
        <w:t>Neuron</w:t>
      </w:r>
      <w:r w:rsidRPr="0087663C">
        <w:rPr>
          <w:noProof/>
          <w:szCs w:val="24"/>
        </w:rPr>
        <w:t xml:space="preserve">, </w:t>
      </w:r>
      <w:r w:rsidRPr="0087663C">
        <w:rPr>
          <w:i/>
          <w:iCs/>
          <w:noProof/>
          <w:szCs w:val="24"/>
        </w:rPr>
        <w:t>79</w:t>
      </w:r>
      <w:r w:rsidRPr="0087663C">
        <w:rPr>
          <w:noProof/>
          <w:szCs w:val="24"/>
        </w:rPr>
        <w:t>(2), 217–240. https://doi.org/10.1016/j.neuron.2013.07.007</w:t>
      </w:r>
    </w:p>
    <w:p w14:paraId="3BE2DFC3"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7663C">
        <w:rPr>
          <w:i/>
          <w:iCs/>
          <w:noProof/>
          <w:szCs w:val="24"/>
        </w:rPr>
        <w:t>BioRxiv</w:t>
      </w:r>
      <w:r w:rsidRPr="0087663C">
        <w:rPr>
          <w:noProof/>
          <w:szCs w:val="24"/>
        </w:rPr>
        <w:t>, 622589. https://doi.org/10.1101/622589</w:t>
      </w:r>
    </w:p>
    <w:p w14:paraId="09AF11B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Theeuwes, J. (2010). Top-down and bottom-up control of visual selection. </w:t>
      </w:r>
      <w:r w:rsidRPr="0087663C">
        <w:rPr>
          <w:i/>
          <w:iCs/>
          <w:noProof/>
          <w:szCs w:val="24"/>
        </w:rPr>
        <w:t>Acta Psychologica</w:t>
      </w:r>
      <w:r w:rsidRPr="0087663C">
        <w:rPr>
          <w:noProof/>
          <w:szCs w:val="24"/>
        </w:rPr>
        <w:t xml:space="preserve">, </w:t>
      </w:r>
      <w:r w:rsidRPr="0087663C">
        <w:rPr>
          <w:i/>
          <w:iCs/>
          <w:noProof/>
          <w:szCs w:val="24"/>
        </w:rPr>
        <w:t>135</w:t>
      </w:r>
      <w:r w:rsidRPr="0087663C">
        <w:rPr>
          <w:noProof/>
          <w:szCs w:val="24"/>
        </w:rPr>
        <w:t>(2), 77–99. https://doi.org/10.1016/j.actpsy.2010.02.006</w:t>
      </w:r>
    </w:p>
    <w:p w14:paraId="1C472CB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Van der Does, A. J. W. (2002). </w:t>
      </w:r>
      <w:r w:rsidRPr="0087663C">
        <w:rPr>
          <w:i/>
          <w:iCs/>
          <w:noProof/>
          <w:szCs w:val="24"/>
        </w:rPr>
        <w:t>Handleiding bij de Nederlandse versie van beck depression inventory—second edition (BDI-II-NL). [The Dutch version of the Beck depression inventory].</w:t>
      </w:r>
      <w:r w:rsidRPr="0087663C">
        <w:rPr>
          <w:noProof/>
          <w:szCs w:val="24"/>
        </w:rPr>
        <w:t xml:space="preserve"> Amsterdam: Harcourt.</w:t>
      </w:r>
    </w:p>
    <w:p w14:paraId="718C1C4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Verguts, T., Vassena, E., &amp; Silvetti, M. (2015). Adaptive effort investment in cognitive and </w:t>
      </w:r>
      <w:r w:rsidRPr="0087663C">
        <w:rPr>
          <w:noProof/>
          <w:szCs w:val="24"/>
        </w:rPr>
        <w:lastRenderedPageBreak/>
        <w:t xml:space="preserve">physical tasks: a neurocomputational model. </w:t>
      </w:r>
      <w:r w:rsidRPr="0087663C">
        <w:rPr>
          <w:i/>
          <w:iCs/>
          <w:noProof/>
          <w:szCs w:val="24"/>
        </w:rPr>
        <w:t>Frontiers in Behavioral Neuroscience</w:t>
      </w:r>
      <w:r w:rsidRPr="0087663C">
        <w:rPr>
          <w:noProof/>
          <w:szCs w:val="24"/>
        </w:rPr>
        <w:t xml:space="preserve">, </w:t>
      </w:r>
      <w:r w:rsidRPr="0087663C">
        <w:rPr>
          <w:i/>
          <w:iCs/>
          <w:noProof/>
          <w:szCs w:val="24"/>
        </w:rPr>
        <w:t>9</w:t>
      </w:r>
      <w:r w:rsidRPr="0087663C">
        <w:rPr>
          <w:noProof/>
          <w:szCs w:val="24"/>
        </w:rPr>
        <w:t>(March). https://doi.org/10.3389/fnbeh.2015.00057</w:t>
      </w:r>
    </w:p>
    <w:p w14:paraId="2725FD4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Watanabe, S. (2010). Asymptotic Equivalence of Bayes Cross Validation and Widely Applicable Information Criterion in Singular Learning Theory, </w:t>
      </w:r>
      <w:r w:rsidRPr="0087663C">
        <w:rPr>
          <w:i/>
          <w:iCs/>
          <w:noProof/>
          <w:szCs w:val="24"/>
        </w:rPr>
        <w:t>11</w:t>
      </w:r>
      <w:r w:rsidRPr="0087663C">
        <w:rPr>
          <w:noProof/>
          <w:szCs w:val="24"/>
        </w:rPr>
        <w:t>, 3571–3594. Retrieved from http://arxiv.org/abs/1004.2316</w:t>
      </w:r>
    </w:p>
    <w:p w14:paraId="77716D45"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Wickham, H. (2017). Tidyverse: Easily install and load ’tidyverse’ packages. R package version, 1(1).</w:t>
      </w:r>
    </w:p>
    <w:p w14:paraId="5579D4EB"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Wilke, C. O. (2016). cowplot: streamlined plot theme and plot annotations for ‘ggplot2.’ CRAN Repos.</w:t>
      </w:r>
    </w:p>
    <w:p w14:paraId="3DEA281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Wisniewski, D., Reverberi, C., Momennejad, I., Kahnt, T., &amp; Haynes, J.-D. (2015). The Role of the Parietal Cortex in the Representation of Task-Reward Associations. </w:t>
      </w:r>
      <w:r w:rsidRPr="0087663C">
        <w:rPr>
          <w:i/>
          <w:iCs/>
          <w:noProof/>
          <w:szCs w:val="24"/>
        </w:rPr>
        <w:t>Journal of Neuroscience</w:t>
      </w:r>
      <w:r w:rsidRPr="0087663C">
        <w:rPr>
          <w:noProof/>
          <w:szCs w:val="24"/>
        </w:rPr>
        <w:t xml:space="preserve">, </w:t>
      </w:r>
      <w:r w:rsidRPr="0087663C">
        <w:rPr>
          <w:i/>
          <w:iCs/>
          <w:noProof/>
          <w:szCs w:val="24"/>
        </w:rPr>
        <w:t>35</w:t>
      </w:r>
      <w:r w:rsidRPr="0087663C">
        <w:rPr>
          <w:noProof/>
          <w:szCs w:val="24"/>
        </w:rPr>
        <w:t>(36), 12355–12365. https://doi.org/10.1523/jneurosci.4882-14.2015</w:t>
      </w:r>
    </w:p>
    <w:p w14:paraId="5B10E9B3" w14:textId="77777777" w:rsidR="0087663C" w:rsidRPr="0087663C" w:rsidRDefault="0087663C" w:rsidP="0087663C">
      <w:pPr>
        <w:widowControl w:val="0"/>
        <w:autoSpaceDE w:val="0"/>
        <w:autoSpaceDN w:val="0"/>
        <w:adjustRightInd w:val="0"/>
        <w:spacing w:after="0" w:line="480" w:lineRule="auto"/>
        <w:ind w:left="480" w:hanging="480"/>
        <w:rPr>
          <w:noProof/>
        </w:rPr>
      </w:pPr>
      <w:r w:rsidRPr="0087663C">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8"/>
      <w:headerReference w:type="first" r:id="rId19"/>
      <w:footerReference w:type="first" r:id="rId2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07-25T14:52:00Z" w:initials="IG">
    <w:p w14:paraId="2AB196EC" w14:textId="51703981" w:rsidR="00032483" w:rsidRDefault="00032483">
      <w:pPr>
        <w:pStyle w:val="CommentText"/>
      </w:pPr>
      <w:r>
        <w:rPr>
          <w:rStyle w:val="CommentReference"/>
        </w:rPr>
        <w:annotationRef/>
      </w:r>
      <w:r>
        <w:t>Add REF</w:t>
      </w:r>
    </w:p>
  </w:comment>
  <w:comment w:id="2" w:author="Ivan Grahek" w:date="2019-07-25T14:52:00Z" w:initials="IG">
    <w:p w14:paraId="7CE9021A" w14:textId="17707E1D" w:rsidR="00032483" w:rsidRDefault="00032483">
      <w:pPr>
        <w:pStyle w:val="CommentText"/>
      </w:pPr>
      <w:r>
        <w:rPr>
          <w:rStyle w:val="CommentReference"/>
        </w:rPr>
        <w:annotationRef/>
      </w:r>
      <w:r>
        <w:t>Add REF</w:t>
      </w:r>
    </w:p>
  </w:comment>
  <w:comment w:id="3" w:author="Ivan Grahek" w:date="2019-02-09T14:15:00Z" w:initials="IG">
    <w:p w14:paraId="0ECD07BE" w14:textId="00E18607" w:rsidR="00032483" w:rsidRDefault="00032483">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A2276E" w14:textId="77777777" w:rsidR="00997816" w:rsidRDefault="00997816" w:rsidP="00AD5698">
      <w:pPr>
        <w:spacing w:after="0" w:line="240" w:lineRule="auto"/>
      </w:pPr>
      <w:r>
        <w:separator/>
      </w:r>
    </w:p>
  </w:endnote>
  <w:endnote w:type="continuationSeparator" w:id="0">
    <w:p w14:paraId="14768DB6" w14:textId="77777777" w:rsidR="00997816" w:rsidRDefault="00997816"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032483" w:rsidRDefault="00032483"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032483" w:rsidRDefault="00032483"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AF93C2" w14:textId="77777777" w:rsidR="00997816" w:rsidRDefault="00997816" w:rsidP="00AD5698">
      <w:pPr>
        <w:spacing w:after="0" w:line="240" w:lineRule="auto"/>
      </w:pPr>
      <w:r>
        <w:separator/>
      </w:r>
    </w:p>
  </w:footnote>
  <w:footnote w:type="continuationSeparator" w:id="0">
    <w:p w14:paraId="00EB1A08" w14:textId="77777777" w:rsidR="00997816" w:rsidRDefault="00997816"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D4FC083" w:rsidR="00032483" w:rsidRPr="002F7D7E" w:rsidRDefault="00032483">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84385C">
          <w:rPr>
            <w:noProof/>
            <w:szCs w:val="24"/>
          </w:rPr>
          <w:t>21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032483" w:rsidRDefault="00032483"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4"/>
  </w:num>
  <w:num w:numId="3">
    <w:abstractNumId w:val="20"/>
  </w:num>
  <w:num w:numId="4">
    <w:abstractNumId w:val="46"/>
  </w:num>
  <w:num w:numId="5">
    <w:abstractNumId w:val="17"/>
  </w:num>
  <w:num w:numId="6">
    <w:abstractNumId w:val="18"/>
  </w:num>
  <w:num w:numId="7">
    <w:abstractNumId w:val="10"/>
  </w:num>
  <w:num w:numId="8">
    <w:abstractNumId w:val="41"/>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9"/>
  </w:num>
  <w:num w:numId="31">
    <w:abstractNumId w:val="25"/>
  </w:num>
  <w:num w:numId="32">
    <w:abstractNumId w:val="31"/>
  </w:num>
  <w:num w:numId="33">
    <w:abstractNumId w:val="45"/>
  </w:num>
  <w:num w:numId="34">
    <w:abstractNumId w:val="26"/>
  </w:num>
  <w:num w:numId="35">
    <w:abstractNumId w:val="16"/>
  </w:num>
  <w:num w:numId="36">
    <w:abstractNumId w:val="34"/>
  </w:num>
  <w:num w:numId="37">
    <w:abstractNumId w:val="40"/>
  </w:num>
  <w:num w:numId="38">
    <w:abstractNumId w:val="36"/>
  </w:num>
  <w:num w:numId="39">
    <w:abstractNumId w:val="21"/>
  </w:num>
  <w:num w:numId="40">
    <w:abstractNumId w:val="43"/>
  </w:num>
  <w:num w:numId="41">
    <w:abstractNumId w:val="19"/>
  </w:num>
  <w:num w:numId="42">
    <w:abstractNumId w:val="11"/>
  </w:num>
  <w:num w:numId="43">
    <w:abstractNumId w:val="15"/>
  </w:num>
  <w:num w:numId="44">
    <w:abstractNumId w:val="42"/>
  </w:num>
  <w:num w:numId="45">
    <w:abstractNumId w:val="24"/>
  </w:num>
  <w:num w:numId="46">
    <w:abstractNumId w:val="35"/>
  </w:num>
  <w:num w:numId="47">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1C00"/>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DF3"/>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01C1"/>
    <w:rsid w:val="00301109"/>
    <w:rsid w:val="00301B6A"/>
    <w:rsid w:val="003029C1"/>
    <w:rsid w:val="00302B74"/>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EC7"/>
    <w:rsid w:val="007E410D"/>
    <w:rsid w:val="007E4A22"/>
    <w:rsid w:val="007E5558"/>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385C"/>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816"/>
    <w:rsid w:val="00997FDD"/>
    <w:rsid w:val="009A1D5B"/>
    <w:rsid w:val="009A24D2"/>
    <w:rsid w:val="009A2DC2"/>
    <w:rsid w:val="009A5E38"/>
    <w:rsid w:val="009A5E5C"/>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0E10"/>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9EA"/>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3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924"/>
    <w:rsid w:val="00EB170F"/>
    <w:rsid w:val="00EB186C"/>
    <w:rsid w:val="00EB28D8"/>
    <w:rsid w:val="00EB760C"/>
    <w:rsid w:val="00EC00BB"/>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BFFE4-4420-41BB-B9E9-BAD974EA3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43036</Words>
  <Characters>245310</Characters>
  <Application>Microsoft Office Word</Application>
  <DocSecurity>0</DocSecurity>
  <Lines>2044</Lines>
  <Paragraphs>575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cp:revision>
  <cp:lastPrinted>2019-07-22T07:36:00Z</cp:lastPrinted>
  <dcterms:created xsi:type="dcterms:W3CDTF">2019-07-29T12:41:00Z</dcterms:created>
  <dcterms:modified xsi:type="dcterms:W3CDTF">2019-07-29T12:41:00Z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