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62DC3" w14:textId="77777777" w:rsidR="009C1769" w:rsidRDefault="009C1769" w:rsidP="00B16292">
      <w:pPr>
        <w:spacing w:line="480" w:lineRule="auto"/>
        <w:jc w:val="center"/>
        <w:rPr>
          <w:b/>
        </w:rPr>
      </w:pPr>
    </w:p>
    <w:p w14:paraId="64964AEF" w14:textId="77777777" w:rsidR="00546CB9" w:rsidRDefault="00546CB9" w:rsidP="00B16292">
      <w:pPr>
        <w:spacing w:line="480" w:lineRule="auto"/>
        <w:jc w:val="center"/>
        <w:rPr>
          <w:b/>
        </w:rPr>
      </w:pPr>
    </w:p>
    <w:p w14:paraId="74C59C65" w14:textId="1B22A065" w:rsidR="005F3ABC" w:rsidRPr="00CA0030" w:rsidRDefault="005F3ABC" w:rsidP="005F3ABC">
      <w:pPr>
        <w:spacing w:line="480" w:lineRule="auto"/>
        <w:jc w:val="center"/>
        <w:rPr>
          <w:sz w:val="40"/>
          <w:szCs w:val="40"/>
        </w:rPr>
      </w:pPr>
      <w:r w:rsidRPr="00CA0030">
        <w:rPr>
          <w:sz w:val="40"/>
          <w:szCs w:val="40"/>
          <w:highlight w:val="yellow"/>
        </w:rPr>
        <w:t>Working title:</w:t>
      </w:r>
      <w:r w:rsidRPr="00CA0030">
        <w:rPr>
          <w:sz w:val="40"/>
          <w:szCs w:val="40"/>
        </w:rPr>
        <w:t xml:space="preserve"> </w:t>
      </w:r>
      <w:r w:rsidR="00234B2A" w:rsidRPr="00CA0030">
        <w:rPr>
          <w:sz w:val="40"/>
          <w:szCs w:val="40"/>
        </w:rPr>
        <w:t>Feature-based Attention and Reward: Insights from Steady-state Visually Evoked P</w:t>
      </w:r>
      <w:r w:rsidR="0047282E" w:rsidRPr="00CA0030">
        <w:rPr>
          <w:sz w:val="40"/>
          <w:szCs w:val="40"/>
        </w:rPr>
        <w:t>otentials</w:t>
      </w:r>
    </w:p>
    <w:p w14:paraId="455F6015" w14:textId="77777777" w:rsidR="00234B2A" w:rsidRDefault="00234B2A" w:rsidP="005F3ABC">
      <w:pPr>
        <w:spacing w:line="480" w:lineRule="auto"/>
        <w:jc w:val="center"/>
      </w:pPr>
    </w:p>
    <w:p w14:paraId="0C31CEC7" w14:textId="1B9A64C8" w:rsidR="0057658E" w:rsidRDefault="005F3ABC" w:rsidP="005F3ABC">
      <w:pPr>
        <w:spacing w:line="480" w:lineRule="auto"/>
        <w:jc w:val="center"/>
        <w:rPr>
          <w:lang w:val="nl-BE"/>
        </w:rPr>
      </w:pPr>
      <w:r w:rsidRPr="00014B1F">
        <w:rPr>
          <w:lang w:val="nl-BE"/>
        </w:rPr>
        <w:t>Ivan Grahek</w:t>
      </w:r>
      <w:r w:rsidR="0047282E" w:rsidRPr="00014B1F">
        <w:rPr>
          <w:vertAlign w:val="superscript"/>
          <w:lang w:val="nl-BE"/>
        </w:rPr>
        <w:t>1</w:t>
      </w:r>
      <w:r w:rsidR="0057658E" w:rsidRPr="00CA0030">
        <w:rPr>
          <w:rFonts w:ascii="Segoe UI Symbol" w:eastAsia="Arial" w:hAnsi="Segoe UI Symbol" w:cs="Segoe UI Symbol"/>
          <w:szCs w:val="24"/>
          <w:vertAlign w:val="superscript"/>
          <w:lang w:val="nl-BE"/>
          <w:rPrChange w:id="0" w:author="Ivan Grahek" w:date="2018-08-10T15:04:00Z">
            <w:rPr>
              <w:rFonts w:ascii="Segoe UI Symbol" w:eastAsia="Arial" w:hAnsi="Segoe UI Symbol" w:cs="Segoe UI Symbol"/>
              <w:szCs w:val="24"/>
              <w:vertAlign w:val="superscript"/>
            </w:rPr>
          </w:rPrChange>
        </w:rPr>
        <w:t>☨</w:t>
      </w:r>
      <w:r w:rsidR="0047282E" w:rsidRPr="00014B1F">
        <w:rPr>
          <w:vertAlign w:val="superscript"/>
          <w:lang w:val="nl-BE"/>
        </w:rPr>
        <w:t>*</w:t>
      </w:r>
      <w:r w:rsidR="0047282E" w:rsidRPr="00014B1F">
        <w:rPr>
          <w:lang w:val="nl-BE"/>
        </w:rPr>
        <w:t>, Antonio Schettino</w:t>
      </w:r>
      <w:r w:rsidR="0047282E" w:rsidRPr="00014B1F">
        <w:rPr>
          <w:vertAlign w:val="superscript"/>
          <w:lang w:val="nl-BE"/>
        </w:rPr>
        <w:t>1</w:t>
      </w:r>
      <w:r w:rsidR="0057658E">
        <w:rPr>
          <w:vertAlign w:val="superscript"/>
          <w:lang w:val="nl-BE"/>
        </w:rPr>
        <w:t>,2</w:t>
      </w:r>
      <w:r w:rsidR="0057658E" w:rsidRPr="00CA0030">
        <w:rPr>
          <w:rFonts w:ascii="Segoe UI Symbol" w:eastAsia="Arial" w:hAnsi="Segoe UI Symbol" w:cs="Segoe UI Symbol"/>
          <w:szCs w:val="24"/>
          <w:vertAlign w:val="superscript"/>
          <w:lang w:val="nl-BE"/>
          <w:rPrChange w:id="1" w:author="Ivan Grahek" w:date="2018-08-10T15:04:00Z">
            <w:rPr>
              <w:rFonts w:ascii="Segoe UI Symbol" w:eastAsia="Arial" w:hAnsi="Segoe UI Symbol" w:cs="Segoe UI Symbol"/>
              <w:szCs w:val="24"/>
              <w:vertAlign w:val="superscript"/>
            </w:rPr>
          </w:rPrChange>
        </w:rPr>
        <w:t>☨</w:t>
      </w:r>
      <w:r w:rsidRPr="00014B1F">
        <w:rPr>
          <w:lang w:val="nl-BE"/>
        </w:rPr>
        <w:t xml:space="preserve">, </w:t>
      </w:r>
      <w:r w:rsidR="0047282E" w:rsidRPr="00014B1F">
        <w:rPr>
          <w:lang w:val="nl-BE"/>
        </w:rPr>
        <w:t>Gilles Pourtois</w:t>
      </w:r>
      <w:r w:rsidR="0047282E" w:rsidRPr="00014B1F">
        <w:rPr>
          <w:vertAlign w:val="superscript"/>
          <w:lang w:val="nl-BE"/>
        </w:rPr>
        <w:t>1</w:t>
      </w:r>
      <w:r w:rsidRPr="00014B1F">
        <w:rPr>
          <w:lang w:val="nl-BE"/>
        </w:rPr>
        <w:t>, Ernst H.W. Koster</w:t>
      </w:r>
      <w:r w:rsidRPr="00014B1F">
        <w:rPr>
          <w:vertAlign w:val="superscript"/>
          <w:lang w:val="nl-BE"/>
        </w:rPr>
        <w:t>1</w:t>
      </w:r>
      <w:r w:rsidR="0047282E" w:rsidRPr="00014B1F">
        <w:rPr>
          <w:lang w:val="nl-BE"/>
        </w:rPr>
        <w:t>,</w:t>
      </w:r>
    </w:p>
    <w:p w14:paraId="18625D64" w14:textId="1BE8B6FA" w:rsidR="005F3ABC" w:rsidRPr="00014B1F" w:rsidRDefault="0047282E" w:rsidP="005F3ABC">
      <w:pPr>
        <w:spacing w:line="480" w:lineRule="auto"/>
        <w:jc w:val="center"/>
        <w:rPr>
          <w:vertAlign w:val="superscript"/>
          <w:lang w:val="nl-BE"/>
        </w:rPr>
      </w:pPr>
      <w:r w:rsidRPr="00014B1F">
        <w:rPr>
          <w:lang w:val="nl-BE"/>
        </w:rPr>
        <w:t>&amp; Søren K. Andersen</w:t>
      </w:r>
      <w:r w:rsidR="0057658E">
        <w:rPr>
          <w:vertAlign w:val="superscript"/>
          <w:lang w:val="nl-BE"/>
        </w:rPr>
        <w:t>3</w:t>
      </w:r>
    </w:p>
    <w:p w14:paraId="10A59581" w14:textId="77777777" w:rsidR="005F3ABC" w:rsidRPr="00014B1F" w:rsidRDefault="005F3ABC" w:rsidP="005F3ABC">
      <w:pPr>
        <w:spacing w:after="0" w:line="480" w:lineRule="auto"/>
        <w:jc w:val="center"/>
        <w:rPr>
          <w:vertAlign w:val="superscript"/>
          <w:lang w:val="nl-BE"/>
        </w:rPr>
      </w:pPr>
    </w:p>
    <w:p w14:paraId="3B6536FA" w14:textId="7519C47F" w:rsidR="005F3ABC" w:rsidRDefault="005F3ABC" w:rsidP="005F3ABC">
      <w:pPr>
        <w:pStyle w:val="ListParagraph"/>
        <w:numPr>
          <w:ilvl w:val="0"/>
          <w:numId w:val="23"/>
        </w:numPr>
        <w:spacing w:after="0" w:line="480" w:lineRule="auto"/>
        <w:rPr>
          <w:i/>
        </w:rPr>
      </w:pPr>
      <w:r w:rsidRPr="004F3934">
        <w:rPr>
          <w:i/>
        </w:rPr>
        <w:t xml:space="preserve">Department of Experimental Clinical and Health Psychology, Ghent University, Henri </w:t>
      </w:r>
      <w:proofErr w:type="spellStart"/>
      <w:r w:rsidRPr="004F3934">
        <w:rPr>
          <w:i/>
        </w:rPr>
        <w:t>Dunantlaan</w:t>
      </w:r>
      <w:proofErr w:type="spellEnd"/>
      <w:r w:rsidRPr="004F3934">
        <w:rPr>
          <w:i/>
        </w:rPr>
        <w:t xml:space="preserve"> 2, B-9000, Ghent, Belgium</w:t>
      </w:r>
    </w:p>
    <w:p w14:paraId="789423FC" w14:textId="59898FFD" w:rsidR="0057658E" w:rsidRDefault="0057658E" w:rsidP="0057658E">
      <w:pPr>
        <w:pStyle w:val="ListParagraph"/>
        <w:numPr>
          <w:ilvl w:val="0"/>
          <w:numId w:val="23"/>
        </w:numPr>
        <w:spacing w:after="0" w:line="480" w:lineRule="auto"/>
        <w:rPr>
          <w:i/>
        </w:rPr>
      </w:pPr>
      <w:r w:rsidRPr="0057658E">
        <w:rPr>
          <w:i/>
        </w:rPr>
        <w:t>Institute for Globally Distributed Open Research and Education (IGDORE)</w:t>
      </w:r>
    </w:p>
    <w:p w14:paraId="18BF8549" w14:textId="12F05D60" w:rsidR="005F3ABC" w:rsidRPr="009508C9" w:rsidRDefault="009508C9" w:rsidP="009508C9">
      <w:pPr>
        <w:pStyle w:val="ListParagraph"/>
        <w:numPr>
          <w:ilvl w:val="0"/>
          <w:numId w:val="23"/>
        </w:numPr>
        <w:spacing w:after="0" w:line="480" w:lineRule="auto"/>
        <w:rPr>
          <w:i/>
        </w:rPr>
      </w:pPr>
      <w:r w:rsidRPr="009508C9">
        <w:rPr>
          <w:i/>
        </w:rPr>
        <w:t>School of Psychology, University of Aberdeen, William Guild Building, Aberdeen, AB24 3FX, United Kingdom</w:t>
      </w:r>
    </w:p>
    <w:p w14:paraId="5485EFE7" w14:textId="0FCFDF1B" w:rsidR="006D0A2B" w:rsidRDefault="006D0A2B">
      <w:pPr>
        <w:rPr>
          <w:b/>
        </w:rPr>
      </w:pPr>
      <w:r>
        <w:rPr>
          <w:b/>
        </w:rPr>
        <w:br w:type="page"/>
      </w:r>
    </w:p>
    <w:p w14:paraId="68A35A8C" w14:textId="77777777" w:rsidR="00546CB9" w:rsidRDefault="00F50A4B" w:rsidP="003E5AB6">
      <w:pPr>
        <w:pStyle w:val="Heading1"/>
        <w:spacing w:before="0"/>
      </w:pPr>
      <w:r w:rsidRPr="00F50A4B">
        <w:lastRenderedPageBreak/>
        <w:t>Abstract</w:t>
      </w:r>
    </w:p>
    <w:p w14:paraId="7A9403DE" w14:textId="77777777" w:rsidR="00C75204" w:rsidRPr="00C75204" w:rsidRDefault="00C75204" w:rsidP="00C75204"/>
    <w:p w14:paraId="11E88A9B" w14:textId="28DE8AD2" w:rsidR="00180A9B" w:rsidRPr="00180A9B" w:rsidRDefault="00180A9B" w:rsidP="00180A9B">
      <w:pPr>
        <w:spacing w:line="480" w:lineRule="auto"/>
        <w:jc w:val="both"/>
      </w:pPr>
      <w:r>
        <w:t>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w:t>
      </w:r>
      <w:r w:rsidR="00124642">
        <w:t>-</w:t>
      </w:r>
      <w:r>
        <w:t xml:space="preserve"> or low-rewarded feature is present. In this study</w:t>
      </w:r>
      <w:r w:rsidR="00124642">
        <w:t>,</w:t>
      </w:r>
      <w:r>
        <w:t xml:space="preserve"> we investigated the influence of reward presence and magnitude on the allocation of sustained feature-based attention using steady-state visual evoked potentials (SSVEPs). SSVEPs represent oscillatory responses of the visual cortex and allow for tracking of simultaneous allocation of attention toward multiple features. We recorded EEG in 40 participants while they completed the Random Dot Kinematogram task. Dots of two colors were tagged with different frequencies. On each trial</w:t>
      </w:r>
      <w:r w:rsidR="00124642">
        <w:t>,</w:t>
      </w:r>
      <w:r>
        <w:t xml:space="preserve"> participants were instructed to attend one of the colors and detect coherent movements. After the first block (baseline), participants were informed that they could earn rewards (</w:t>
      </w:r>
      <w:commentRangeStart w:id="2"/>
      <w:r>
        <w:t>training</w:t>
      </w:r>
      <w:commentRangeEnd w:id="2"/>
      <w:r w:rsidR="00124642">
        <w:rPr>
          <w:rStyle w:val="CommentReference"/>
        </w:rPr>
        <w:commentReference w:id="2"/>
      </w:r>
      <w:r>
        <w:t>), and that the two colors were paired with high or low probability of earning a reward. In the third block (test) participants could not earn any rewards. Participants were faster and more accurate in the training and test blocks compared to baseline. No effect of reward magnitude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magnitudes.</w:t>
      </w:r>
      <w:del w:id="3" w:author="Antonio Schettino" w:date="2018-07-16T14:02:00Z">
        <w:r w:rsidDel="00124642">
          <w:delText xml:space="preserve"> </w:delText>
        </w:r>
      </w:del>
    </w:p>
    <w:p w14:paraId="49331D60" w14:textId="30CD2DD6" w:rsidR="00014B1F" w:rsidRDefault="006B7FEC" w:rsidP="00EF0F5E">
      <w:pPr>
        <w:spacing w:line="480" w:lineRule="auto"/>
        <w:jc w:val="both"/>
      </w:pPr>
      <w:r>
        <w:lastRenderedPageBreak/>
        <w:t xml:space="preserve">Keywords: </w:t>
      </w:r>
      <w:r w:rsidR="009508C9">
        <w:t>attention</w:t>
      </w:r>
      <w:r>
        <w:t>;</w:t>
      </w:r>
      <w:r w:rsidR="00F00059">
        <w:t xml:space="preserve"> </w:t>
      </w:r>
      <w:r w:rsidR="009508C9">
        <w:t>EEG; feature-based attention; reward; motivation; steady-state visually evoked potentials; frequency tagging</w:t>
      </w:r>
      <w:r w:rsidR="00014B1F">
        <w:t xml:space="preserve">  </w:t>
      </w:r>
    </w:p>
    <w:p w14:paraId="64554A6C" w14:textId="11D2340C" w:rsidR="00EF0F5E" w:rsidRDefault="00042B55" w:rsidP="003E5AB6">
      <w:pPr>
        <w:pStyle w:val="Heading1"/>
        <w:spacing w:before="0"/>
      </w:pPr>
      <w:r w:rsidRPr="00E21032">
        <w:t>Introduction</w:t>
      </w:r>
    </w:p>
    <w:p w14:paraId="4823736C" w14:textId="77777777" w:rsidR="00014B1F" w:rsidRPr="00014B1F" w:rsidRDefault="00014B1F" w:rsidP="00014B1F"/>
    <w:p w14:paraId="7FF8EFA3" w14:textId="7A80F9D0" w:rsidR="0098037D" w:rsidRDefault="00B035F3" w:rsidP="00124642">
      <w:pPr>
        <w:spacing w:line="480" w:lineRule="auto"/>
        <w:ind w:firstLine="284"/>
        <w:jc w:val="both"/>
      </w:pPr>
      <w:del w:id="4" w:author="Antonio Schettino" w:date="2018-07-16T14:03:00Z">
        <w:r w:rsidDel="00124642">
          <w:tab/>
        </w:r>
      </w:del>
      <w:r w:rsidR="007F65AA">
        <w:t>Given the limited processing capacity, selective attention is crucial in choosing which stimuli will be processed</w:t>
      </w:r>
      <w:r w:rsidR="00293801">
        <w:t xml:space="preserve"> </w:t>
      </w:r>
      <w:r w:rsidR="00293801">
        <w:fldChar w:fldCharType="begin" w:fldLock="1"/>
      </w:r>
      <w:r w:rsidR="00B1021D">
        <w:instrText>ADDIN CSL_CITATION {"citationItems":[{"id":"ITEM-1","itemData":{"DOI":"10.1146/annurev.psych.093008.100427","ISBN":"1545-2085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Psychology","id":"ITEM-1","issue":"1","issued":{"date-parts":[["2011"]]},"page":"73-101","title":"A Taxonomy of External and Internal Attention","type":"article-journal","volume":"62"},"uris":["http://www.mendeley.com/documents/?uuid=5e4f19ef-76d4-4ce3-86b1-193c5d86c134"]},{"id":"ITEM-2","itemData":{"DOI":"10.1146/annurev.ne.18.030195.001205","ISBN":"0147-006X (Print) 0147-006X (Linking)","ISSN":"0147-006X","PMID":"7605061","abstract":"The two basic phenomena that define the problem of visual attention can be illustrated in a simple example. Consider the arrays shown in each panel of Figure 1. In a typical experiment, before the arrays were presented, subjects would be asked to report letters ... \\n","author":[{"dropping-particle":"","family":"Desimone","given":"R.","non-dropping-particle":"","parse-names":false,"suffix":""},{"dropping-particle":"","family":"Duncan","given":"J.","non-dropping-particle":"","parse-names":false,"suffix":""}],"container-title":"Annual Review of Neuroscience","id":"ITEM-2","issue":"1","issued":{"date-parts":[["1995"]]},"page":"193-222","title":"Neural Mechanisms of Selective Visual","type":"article-journal","volume":"18"},"uris":["http://www.mendeley.com/documents/?uuid=7a17877d-9453-418b-8eb0-98ee5053647a"]}],"mendeley":{"formattedCitation":"(Chun, Golomb, &amp; Turk-Browne, 2011; Desimone &amp; Duncan, 1995)","plainTextFormattedCitation":"(Chun, Golomb, &amp; Turk-Browne, 2011; Desimone &amp; Duncan, 1995)","previouslyFormattedCitation":"(Chun, Golomb, &amp; Turk-Browne, 2011; Desimone &amp; Duncan, 1995)"},"properties":{"noteIndex":0},"schema":"https://github.com/citation-style-language/schema/raw/master/csl-citation.json"}</w:instrText>
      </w:r>
      <w:r w:rsidR="00293801">
        <w:fldChar w:fldCharType="separate"/>
      </w:r>
      <w:r w:rsidR="008C257C" w:rsidRPr="008C257C">
        <w:rPr>
          <w:noProof/>
        </w:rPr>
        <w:t>(Chun, Golomb, &amp; Turk-Browne, 2011; Desimone &amp; Duncan, 1995)</w:t>
      </w:r>
      <w:r w:rsidR="00293801">
        <w:fldChar w:fldCharType="end"/>
      </w:r>
      <w:r w:rsidR="007F65AA">
        <w:t xml:space="preserve">. </w:t>
      </w:r>
      <w:r w:rsidR="00681D72">
        <w:t>Visual s</w:t>
      </w:r>
      <w:r w:rsidR="00293801">
        <w:t>elective attention</w:t>
      </w:r>
      <w:r w:rsidR="00E43CBB">
        <w:t xml:space="preserve"> (VSA)</w:t>
      </w:r>
      <w:r w:rsidR="00293801">
        <w:t xml:space="preserve"> prioritizes stimuli in accordance with current goals and knowledge </w:t>
      </w:r>
      <w:r w:rsidR="006E574B">
        <w:t>based on p</w:t>
      </w:r>
      <w:r w:rsidR="00293801">
        <w:t xml:space="preserve">revious learning </w:t>
      </w:r>
      <w:r w:rsidR="00293801">
        <w:fldChar w:fldCharType="begin" w:fldLock="1"/>
      </w:r>
      <w:r w:rsidR="00B1021D">
        <w:instrText>ADDIN CSL_CITATION {"citationItems":[{"id":"ITEM-1","itemData":{"DOI":"10.1016/j.visres.2012.12.005","ISBN":"0042-6989","ISSN":"00426989","PMID":"23262054","abstract":"Visual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Research","id":"ITEM-1","issued":{"date-parts":[["2013"]]},"page":"58-62","publisher":"Elsevier Ltd","title":"Rewards teach visual selective attention","type":"article-journal","volume":"85"},"uris":["http://www.mendeley.com/documents/?uuid=32b99263-1c78-4ea2-a826-fea9bd9f805a"]}],"mendeley":{"formattedCitation":"(Chelazzi, Perlato, Santandrea, &amp; Della Libera, 2013)","plainTextFormattedCitation":"(Chelazzi, Perlato, Santandrea, &amp; Della Libera, 2013)","previouslyFormattedCitation":"(Chelazzi, Perlato, Santandrea, &amp; Della Libera, 2013)"},"properties":{"noteIndex":0},"schema":"https://github.com/citation-style-language/schema/raw/master/csl-citation.json"}</w:instrText>
      </w:r>
      <w:r w:rsidR="00293801">
        <w:fldChar w:fldCharType="separate"/>
      </w:r>
      <w:r w:rsidR="008C257C" w:rsidRPr="008C257C">
        <w:rPr>
          <w:noProof/>
        </w:rPr>
        <w:t>(Chelazzi, Perlato, Santandrea, &amp; Della Libera, 2013)</w:t>
      </w:r>
      <w:r w:rsidR="00293801">
        <w:fldChar w:fldCharType="end"/>
      </w:r>
      <w:r w:rsidR="00293801">
        <w:t xml:space="preserve">. </w:t>
      </w:r>
      <w:r w:rsidR="00E43CBB">
        <w:t xml:space="preserve">Della </w:t>
      </w:r>
      <w:proofErr w:type="spellStart"/>
      <w:r w:rsidR="00E43CBB">
        <w:t>Libera</w:t>
      </w:r>
      <w:proofErr w:type="spellEnd"/>
      <w:r w:rsidR="00E43CBB">
        <w:t xml:space="preserve"> and </w:t>
      </w:r>
      <w:proofErr w:type="spellStart"/>
      <w:r w:rsidR="00E43CBB">
        <w:t>Chelazzi</w:t>
      </w:r>
      <w:proofErr w:type="spellEnd"/>
      <w:r w:rsidR="00E43CBB">
        <w:t xml:space="preserve"> were the first to show that </w:t>
      </w:r>
      <w:r w:rsidR="00DB3C42">
        <w:t xml:space="preserve">objects related with high rewards are easier to select as targets and harder to ignore as distractors, while the opposite is true for objects related to low rewards </w:t>
      </w:r>
      <w:r w:rsidR="00DB3C42">
        <w:fldChar w:fldCharType="begin" w:fldLock="1"/>
      </w:r>
      <w:r w:rsidR="00B1021D">
        <w:instrText>ADDIN CSL_CITATION {"citationItems":[{"id":"ITEM-1","itemData":{"DOI":"10.1111/j.1467-9280.2009.02360.x","ISBN":"0956-7976\\n1467-9280","ISSN":"09567976","PMID":"19422618","abstract":"Efficient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author":[{"dropping-particle":"","family":"Libera","given":"Chiara","non-dropping-particle":"Della","parse-names":false,"suffix":""},{"dropping-particle":"","family":"Chelazzi","given":"Leonardo","non-dropping-particle":"","parse-names":false,"suffix":""}],"container-title":"Psychological Science","id":"ITEM-1","issue":"6","issued":{"date-parts":[["2009"]]},"page":"778-784","title":"Learning to attend and to ignore is a matter of gains and losses","type":"article-journal","volume":"20"},"uris":["http://www.mendeley.com/documents/?uuid=45e6fa21-0796-4fec-bf7d-e583dc652a17"]}],"mendeley":{"formattedCitation":"(Della Libera &amp; Chelazzi, 2009)","plainTextFormattedCitation":"(Della Libera &amp; Chelazzi, 2009)","previouslyFormattedCitation":"(Della Libera &amp; Chelazzi, 2009)"},"properties":{"noteIndex":0},"schema":"https://github.com/citation-style-language/schema/raw/master/csl-citation.json"}</w:instrText>
      </w:r>
      <w:r w:rsidR="00DB3C42">
        <w:fldChar w:fldCharType="separate"/>
      </w:r>
      <w:r w:rsidR="008C257C" w:rsidRPr="008C257C">
        <w:rPr>
          <w:noProof/>
        </w:rPr>
        <w:t>(Della Libera &amp; Chelazzi, 2009)</w:t>
      </w:r>
      <w:r w:rsidR="00DB3C42">
        <w:fldChar w:fldCharType="end"/>
      </w:r>
      <w:r w:rsidR="00123D7D">
        <w:t>.</w:t>
      </w:r>
      <w:del w:id="5" w:author="Antonio Schettino" w:date="2018-07-16T14:03:00Z">
        <w:r w:rsidR="00123D7D" w:rsidDel="00124642">
          <w:delText xml:space="preserve"> </w:delText>
        </w:r>
      </w:del>
    </w:p>
    <w:p w14:paraId="1903C39E" w14:textId="3E3AD836" w:rsidR="0098037D" w:rsidRDefault="0098037D" w:rsidP="0098037D">
      <w:pPr>
        <w:spacing w:line="480" w:lineRule="auto"/>
        <w:jc w:val="both"/>
      </w:pPr>
      <w:r>
        <w:t xml:space="preserve">“Alternative formulation: humans are more efficient to select targets associated with high rewards, but relatively inefficient at ignoring them when they are shown as distractors. </w:t>
      </w:r>
      <w:r w:rsidRPr="0098037D">
        <w:t>Interestingly, the ability to ignore a</w:t>
      </w:r>
      <w:r>
        <w:t xml:space="preserve"> </w:t>
      </w:r>
      <w:r w:rsidRPr="0098037D">
        <w:t>given distractor also improved when this was consistently followed</w:t>
      </w:r>
      <w:r>
        <w:t xml:space="preserve"> </w:t>
      </w:r>
      <w:r w:rsidRPr="0098037D">
        <w:t>by high (as opposed to low) rewards, whereas the ability to</w:t>
      </w:r>
      <w:r>
        <w:t xml:space="preserve"> </w:t>
      </w:r>
      <w:r w:rsidRPr="0098037D">
        <w:t>select the same items as targets became relatively impaired.</w:t>
      </w:r>
      <w:r>
        <w:t xml:space="preserve">” </w:t>
      </w:r>
      <w:r w:rsidRPr="0098037D">
        <w:rPr>
          <w:szCs w:val="24"/>
        </w:rPr>
        <w:t>“In summary, the present results provide evidence that reward has a direct impact on human vision that is independent of its role in strategy and endogenous attentional set. Our results suggest that the anterior cingulate cortex—a cortical expression of the mesolimbic dopamine system—plays a crucial role in this source of attentional control.”</w:t>
      </w:r>
    </w:p>
    <w:p w14:paraId="676B6B01" w14:textId="2D782067" w:rsidR="00A733BB" w:rsidRDefault="00123D7D" w:rsidP="00A733BB">
      <w:pPr>
        <w:spacing w:line="480" w:lineRule="auto"/>
        <w:jc w:val="both"/>
      </w:pPr>
      <w:r>
        <w:t xml:space="preserve">Similar results were also found for features and locations related to different reward contingencies </w:t>
      </w:r>
      <w:r>
        <w:fldChar w:fldCharType="begin" w:fldLock="1"/>
      </w:r>
      <w:r w:rsidR="00B1021D">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attention","type":"article-journal"},"uris":["http://www.mendeley.com/documents/?uuid=83f24a00-4327-40fe-99b4-3137e0d2c26a"]},{"id":"ITEM-2","itemData":{"DOI":"10.1111/nyas.12957","ISBN":"1749-6632 (Electronic)\\r0077-8923 (Linking)","ISSN":"17496632","PMID":"26595376","abstract":"There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implications.","author":[{"dropping-particle":"","family":"Anderson","given":"Brian A.","non-dropping-particle":"","parse-names":false,"suffix":""}],"container-title":"Annals of the New York Academy of Sciences","id":"ITEM-2","issue":"1","issued":{"date-parts":[["2016"]]},"page":"24-39","title":"The attention habit: How reward learning shapes attentional selection","type":"article-journal","volume":"1369"},"uris":["http://www.mendeley.com/documents/?uuid=bd59dcb3-a38e-40d4-8c32-43def30d92a0"]}],"mendeley":{"formattedCitation":"(Anderson, 2016; Failing &amp; Theeuwes, 2017)","manualFormatting":"(for recent reviews see: Anderson, 2016; Failing and Theeuwes, 2017)","plainTextFormattedCitation":"(Anderson, 2016; Failing &amp; Theeuwes, 2017)","previouslyFormattedCitation":"(Anderson, 2016; Failing &amp; Theeuwes, 2017)"},"properties":{"noteIndex":0},"schema":"https://github.com/citation-style-language/schema/raw/master/csl-citation.json"}</w:instrText>
      </w:r>
      <w:r>
        <w:fldChar w:fldCharType="separate"/>
      </w:r>
      <w:r w:rsidRPr="00123D7D">
        <w:rPr>
          <w:noProof/>
        </w:rPr>
        <w:t>(</w:t>
      </w:r>
      <w:r>
        <w:rPr>
          <w:noProof/>
        </w:rPr>
        <w:t xml:space="preserve">for recent reviews see: </w:t>
      </w:r>
      <w:r w:rsidRPr="00123D7D">
        <w:rPr>
          <w:noProof/>
        </w:rPr>
        <w:t>Anderson, 2016; Failing and Theeuwes, 2017)</w:t>
      </w:r>
      <w:r>
        <w:fldChar w:fldCharType="end"/>
      </w:r>
      <w:r>
        <w:t xml:space="preserve">. </w:t>
      </w:r>
      <w:r w:rsidR="00A733BB">
        <w:t xml:space="preserve">The mechanisms through which rewards influence selective attention are a matter of intensive empirical and theoretical work. However, most researchers in the field agree that rewarded locations, objects, and object features </w:t>
      </w:r>
      <w:r w:rsidR="00A733BB">
        <w:lastRenderedPageBreak/>
        <w:t xml:space="preserve">are prioritized by increasing their saliency, while the saliency of the other locations, objects, and object features is reduced. This mechanism is commonly linked to the activity of the neurons in the visual cortex </w:t>
      </w:r>
      <w:r w:rsidR="00A733BB">
        <w:fldChar w:fldCharType="begin" w:fldLock="1"/>
      </w:r>
      <w:r w:rsidR="00B1021D">
        <w:instrText>ADDIN CSL_CITATION {"citationItems":[{"id":"ITEM-1","itemData":{"DOI":"10.1016/j.tics.2009.11.005","ISBN":"13646613","ISSN":"13646613","PMID":"20060771","abstract":"How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 2009 Elsevier Ltd. All rights reserved.","author":[{"dropping-particle":"","family":"Roelfsema","given":"Pieter R.","non-dropping-particle":"","parse-names":false,"suffix":""},{"dropping-particle":"","family":"Ooyen","given":"Arjen","non-dropping-particle":"van","parse-names":false,"suffix":""},{"dropping-particle":"","family":"Watanabe","given":"Takeo","non-dropping-particle":"","parse-names":false,"suffix":""}],"container-title":"Trends in Cognitive Sciences","id":"ITEM-1","issue":"2","issued":{"date-parts":[["2010"]]},"page":"64-71","title":"Perceptual learning rules based on reinforcers and attention","type":"article-journal","volume":"14"},"uris":["http://www.mendeley.com/documents/?uuid=44209895-d2c3-4380-a87e-7e20d12b9145"]}],"mendeley":{"formattedCitation":"(Roelfsema, van Ooyen, &amp; Watanabe, 2010)","plainTextFormattedCitation":"(Roelfsema, van Ooyen, &amp; Watanabe, 2010)","previouslyFormattedCitation":"(Roelfsema, van Ooyen, &amp; Watanabe, 2010)"},"properties":{"noteIndex":0},"schema":"https://github.com/citation-style-language/schema/raw/master/csl-citation.json"}</w:instrText>
      </w:r>
      <w:r w:rsidR="00A733BB">
        <w:fldChar w:fldCharType="separate"/>
      </w:r>
      <w:r w:rsidR="008C257C" w:rsidRPr="008C257C">
        <w:rPr>
          <w:noProof/>
        </w:rPr>
        <w:t>(Roelfsema, van Ooyen, &amp; Watanabe, 2010)</w:t>
      </w:r>
      <w:r w:rsidR="00A733BB">
        <w:fldChar w:fldCharType="end"/>
      </w:r>
      <w:r w:rsidR="00A733BB">
        <w:t xml:space="preserve">. This idea has received a significant amount of support in fMRI and ERP studies. </w:t>
      </w:r>
      <w:r w:rsidR="00A733BB">
        <w:tab/>
      </w:r>
    </w:p>
    <w:p w14:paraId="3ACAD4DC" w14:textId="1254DDEE" w:rsidR="00C4343E" w:rsidRDefault="00C4343E" w:rsidP="00C4343E">
      <w:pPr>
        <w:spacing w:line="480" w:lineRule="auto"/>
        <w:ind w:firstLine="720"/>
        <w:jc w:val="both"/>
      </w:pPr>
      <w:r>
        <w:t xml:space="preserve">It is known that there is a bottom-up effect, but here we wanted to look at what happens when participants strategically change their attentional set. </w:t>
      </w:r>
    </w:p>
    <w:p w14:paraId="785AE6E4" w14:textId="3DDA37E9" w:rsidR="00C4343E" w:rsidRPr="00C4343E" w:rsidRDefault="00C4343E" w:rsidP="00A733BB">
      <w:pPr>
        <w:spacing w:line="480" w:lineRule="auto"/>
        <w:jc w:val="both"/>
        <w:rPr>
          <w:b/>
        </w:rPr>
      </w:pPr>
      <w:r w:rsidRPr="00C4343E">
        <w:rPr>
          <w:b/>
        </w:rPr>
        <w:t xml:space="preserve">Hickey &amp; van </w:t>
      </w:r>
      <w:proofErr w:type="spellStart"/>
      <w:r w:rsidRPr="00C4343E">
        <w:rPr>
          <w:b/>
        </w:rPr>
        <w:t>Peelen</w:t>
      </w:r>
      <w:proofErr w:type="spellEnd"/>
      <w:r w:rsidRPr="00C4343E">
        <w:rPr>
          <w:b/>
        </w:rPr>
        <w:t>, 2017</w:t>
      </w:r>
    </w:p>
    <w:p w14:paraId="5A385322" w14:textId="12A0B84B" w:rsidR="00C4343E" w:rsidRDefault="00C4343E" w:rsidP="00C4343E">
      <w:pPr>
        <w:spacing w:line="480" w:lineRule="auto"/>
        <w:jc w:val="both"/>
      </w:pPr>
      <w:r w:rsidRPr="00C4343E">
        <w:t>When reward is linked to a discrete category, for example, if</w:t>
      </w:r>
      <w:r>
        <w:t xml:space="preserve"> </w:t>
      </w:r>
      <w:r w:rsidRPr="00C4343E">
        <w:t>detecting “people”’ in a scene always results in high-magnitude</w:t>
      </w:r>
      <w:r>
        <w:t xml:space="preserve"> </w:t>
      </w:r>
      <w:r w:rsidRPr="00C4343E">
        <w:t>reward, then humans and other animals will look out for these</w:t>
      </w:r>
      <w:r>
        <w:t xml:space="preserve"> </w:t>
      </w:r>
      <w:r w:rsidRPr="00C4343E">
        <w:t>objects and this involves the establishment of top-down attentional</w:t>
      </w:r>
      <w:r>
        <w:t xml:space="preserve"> </w:t>
      </w:r>
      <w:r w:rsidRPr="00C4343E">
        <w:t>set. Attentional set changes how stimuli are encoded and,</w:t>
      </w:r>
      <w:r>
        <w:t xml:space="preserve"> </w:t>
      </w:r>
      <w:r w:rsidRPr="00C4343E">
        <w:t>though interesting in its own right, this effect is theoretically</w:t>
      </w:r>
      <w:r>
        <w:t xml:space="preserve"> </w:t>
      </w:r>
      <w:r w:rsidRPr="00C4343E">
        <w:t>distinct from the direct, low-level, and nonstrategic impact of</w:t>
      </w:r>
      <w:r>
        <w:t xml:space="preserve"> </w:t>
      </w:r>
      <w:r w:rsidRPr="00C4343E">
        <w:t>reward feedback on already-encoded representations that is the</w:t>
      </w:r>
      <w:r>
        <w:t xml:space="preserve"> </w:t>
      </w:r>
      <w:r w:rsidRPr="00C4343E">
        <w:t xml:space="preserve">focus of the current study (Hickey et al., 2010a; </w:t>
      </w:r>
      <w:proofErr w:type="spellStart"/>
      <w:r w:rsidRPr="00C4343E">
        <w:t>Maunsell</w:t>
      </w:r>
      <w:proofErr w:type="spellEnd"/>
      <w:r w:rsidRPr="00C4343E">
        <w:t>, 2004).</w:t>
      </w:r>
    </w:p>
    <w:p w14:paraId="7C5EADD8" w14:textId="1C9C8DE3" w:rsidR="009214B6" w:rsidRDefault="004F24BD" w:rsidP="0015680F">
      <w:pPr>
        <w:spacing w:line="480" w:lineRule="auto"/>
        <w:jc w:val="both"/>
      </w:pPr>
      <w:r>
        <w:tab/>
      </w:r>
      <w:r w:rsidR="009214B6">
        <w:t xml:space="preserve">Most of the human behavioral and neural data supporting the idea of facilitation of reward-related stimuli and suppression of other stimuli comes from cueing and visual search tasks. When it comes to feature-based attention, most of the work is based on visual search paradigms in which different features present in briefly presented search arrays are related to different reward contingencies. This approach has been useful for mapping brain responses to transient stimuli related to different reward schedules. However, these designs carry </w:t>
      </w:r>
      <w:r w:rsidR="00DE5BC3">
        <w:t>several</w:t>
      </w:r>
      <w:r w:rsidR="009214B6">
        <w:t xml:space="preserve"> problems. First, given that different features appear in different locations in the search array, it is hard to disentangle the contribution of feature-based from the contribution of spatial attention to the reward effects on attention. Second, these paradigms allow for investigating only transient effects of reward on </w:t>
      </w:r>
      <w:r w:rsidR="009214B6">
        <w:lastRenderedPageBreak/>
        <w:t xml:space="preserve">attention, while </w:t>
      </w:r>
      <w:r w:rsidR="00DE5BC3">
        <w:t xml:space="preserve">there is no possibility of investigating more sustained allocation of attention towards certain features. </w:t>
      </w:r>
      <w:r w:rsidR="0090622D">
        <w:t>Finally</w:t>
      </w:r>
      <w:r w:rsidR="00DE5BC3">
        <w:t xml:space="preserve">, these paradigms do not allow for simultaneous measurements of attention allocation towards stimuli related to different values. </w:t>
      </w:r>
    </w:p>
    <w:p w14:paraId="1D1D4B6B" w14:textId="54CAF2C8" w:rsidR="00555B1B" w:rsidRDefault="00555B1B" w:rsidP="007B3943">
      <w:pPr>
        <w:spacing w:line="480" w:lineRule="auto"/>
        <w:ind w:firstLine="720"/>
        <w:jc w:val="both"/>
      </w:pPr>
      <w:r>
        <w:t xml:space="preserve">Recording steady-state visually-evoked potentials (SSVEPs) offers possibilities to overcome these issues. SSVEPs represent oscillatory responses of the visual cortex that have the same frequency as the driving visual stimulus </w:t>
      </w:r>
      <w:r>
        <w:fldChar w:fldCharType="begin" w:fldLock="1"/>
      </w:r>
      <w:r w:rsidR="00B1021D">
        <w:instrText>ADDIN CSL_CITATION {"citationItems":[{"id":"ITEM-1","itemData":{"DOI":"10.1167/15.6.4.doi","ISSN":"1534-7362","PMID":"26024451","abstract":"Periodic visual stimulation and analysis of the resulting steady-state visual evoked potentials were first introduced over 80 years ago as a means to study visual sensation and perception. From the first single-channel recording of responses to modulated light to the present use of sophisticated digital displays composed of complex visual stimuli and high-density recording arrays, steady-state methods have been applied in a broad range of scientific and applied settings. The purpose of this article is to describe the fundamental stimulation paradigms for steady-state visual evoked potentials and to illustrate these principles through research findings across a range of applications in vision science.","author":[{"dropping-particle":"","family":"Norcia","given":"Anthony M","non-dropping-particle":"","parse-names":false,"suffix":""},{"dropping-particle":"","family":"Appelbaum","given":"L Gregory","non-dropping-particle":"","parse-names":false,"suffix":""},{"dropping-particle":"","family":"Ales","given":"Justin M","non-dropping-particle":"","parse-names":false,"suffix":""},{"dropping-particle":"","family":"Cottereau","given":"Benoit R","non-dropping-particle":"","parse-names":false,"suffix":""},{"dropping-particle":"","family":"Rossion","given":"Bruno","non-dropping-particle":"","parse-names":false,"suffix":""}],"container-title":"Journal of vision","id":"ITEM-1","issue":"6","issued":{"date-parts":[["2015"]]},"page":"1-46","title":"The steady-state visual evoked potential in vision research : A review","type":"article-journal","volume":"15"},"uris":["http://www.mendeley.com/documents/?uuid=53ea226a-46b8-47b9-a25f-f7ddb564e489"]}],"mendeley":{"formattedCitation":"(Norcia, Appelbaum, Ales, Cottereau, &amp; Rossion, 2015)","plainTextFormattedCitation":"(Norcia, Appelbaum, Ales, Cottereau, &amp; Rossion, 2015)","previouslyFormattedCitation":"(Norcia, Appelbaum, Ales, Cottereau, &amp; Rossion, 2015)"},"properties":{"noteIndex":0},"schema":"https://github.com/citation-style-language/schema/raw/master/csl-citation.json"}</w:instrText>
      </w:r>
      <w:r>
        <w:fldChar w:fldCharType="separate"/>
      </w:r>
      <w:r w:rsidR="008C257C" w:rsidRPr="008C257C">
        <w:rPr>
          <w:noProof/>
        </w:rPr>
        <w:t>(Norcia, Appelbaum, Ales, Cottereau, &amp; Rossion, 2015)</w:t>
      </w:r>
      <w:r>
        <w:fldChar w:fldCharType="end"/>
      </w:r>
      <w:r>
        <w:t xml:space="preserve">. </w:t>
      </w:r>
      <w:r w:rsidR="0090622D">
        <w:t xml:space="preserve">They are generated by the primary visual cortex (V1-V3)[REF]. </w:t>
      </w:r>
      <w:r>
        <w:t xml:space="preserve">SSVEPs allow for the study of simultaneous allocation of selective attention towards multiple stimuli. Each of those stimuli can be flickering at different frequencies which will produce SSVEPs at those respective frequencies. </w:t>
      </w:r>
      <w:r w:rsidR="007361D7">
        <w:t>SSVEPs have been particularly useful in the study of attention because t</w:t>
      </w:r>
      <w:r>
        <w:t xml:space="preserve">he amplitude of </w:t>
      </w:r>
      <w:r w:rsidR="007361D7">
        <w:t>SSVEPs is reliably increased by spatial and</w:t>
      </w:r>
      <w:r>
        <w:t xml:space="preserve"> feature-based attention</w:t>
      </w:r>
      <w:r w:rsidR="007361D7">
        <w:t xml:space="preserve"> </w:t>
      </w:r>
      <w:r w:rsidR="007361D7">
        <w:fldChar w:fldCharType="begin" w:fldLock="1"/>
      </w:r>
      <w:r w:rsidR="00B1021D">
        <w:instrText>ADDIN CSL_CITATION {"citationItems":[{"id":"ITEM-1","itemData":{"author":[{"dropping-particle":"","family":"Andersen","given":"S. K.","non-dropping-particle":"","parse-names":false,"suffix":""},{"dropping-particle":"","family":"Müller","given":"M. M.","non-dropping-particle":"","parse-names":false,"suffix":""},{"dropping-particle":"","family":"Hillyard","given":"S. A.","non-dropping-particle":"","parse-names":false,"suffix":""}],"container-title":"Cognitive neuroscience of attention","id":"ITEM-1","issued":{"date-parts":[["2012"]]},"page":"197-216","title":"Tracking the allocation of attention in visual scenes with steady-state evoked potentials","type":"chapter"},"uris":["http://www.mendeley.com/documents/?uuid=28c20374-5264-4d18-9c59-9fc65e0360cf"]}],"mendeley":{"formattedCitation":"(Andersen, Müller, &amp; Hillyard, 2012)","plainTextFormattedCitation":"(Andersen, Müller, &amp; Hillyard, 2012)","previouslyFormattedCitation":"(Andersen, Müller, &amp; Hillyard, 2012)"},"properties":{"noteIndex":0},"schema":"https://github.com/citation-style-language/schema/raw/master/csl-citation.json"}</w:instrText>
      </w:r>
      <w:r w:rsidR="007361D7">
        <w:fldChar w:fldCharType="separate"/>
      </w:r>
      <w:r w:rsidR="008C257C" w:rsidRPr="008C257C">
        <w:rPr>
          <w:noProof/>
        </w:rPr>
        <w:t>(Andersen, Müller, &amp; Hillyard, 2012)</w:t>
      </w:r>
      <w:r w:rsidR="007361D7">
        <w:fldChar w:fldCharType="end"/>
      </w:r>
      <w:r>
        <w:t xml:space="preserve">. </w:t>
      </w:r>
      <w:r w:rsidR="00D14292">
        <w:t xml:space="preserve">The application of SSVEPs has allowed for a clear experimental dissociation between spatial and feature-based </w:t>
      </w:r>
      <w:r w:rsidR="0090622D">
        <w:t xml:space="preserve">selective </w:t>
      </w:r>
      <w:r w:rsidR="00D14292">
        <w:t xml:space="preserve">attention </w:t>
      </w:r>
      <w:r w:rsidR="00D14292">
        <w:fldChar w:fldCharType="begin" w:fldLock="1"/>
      </w:r>
      <w:r w:rsidR="006449E2">
        <w:instrText>ADDIN CSL_CITATION {"citationItems":[{"id":"ITEM-1","itemData":{"DOI":"10.1073/pnas.0606668103","ISBN":"0027-8424 (Print)\\r0027-8424 (Linking)","ISSN":"0027-8424","PMID":"16956975","abstract":"We used an electrophysiological measure of selective stimulus processing (the steady-state visual evoked potential, SSVEP) to investigate feature-specific attention to color cues. Subjects viewed a display consisting of spatially intermingled red and blue dots that continually shifted their positions at random. The red and blue dots flickered at different frequencies and thereby elicited distinguishable SSVEP signals in the visual cortex. Paying attention selectively to either the red or blue dot population produced an enhanced amplitude of its frequency-tagged SSVEP, which was localized by source modeling to early levels of the visual cortex. A control experiment showed that this selection was based on color rather than flicker frequency cues. This signal amplification of attended color items provides an empirical basis for the rapid identification of feature conjunctions during visual search, as proposed by \"guided search\" models.","author":[{"dropping-particle":"","family":"Muller","given":"M. M.","non-dropping-particle":"","parse-names":false,"suffix":""},{"dropping-particle":"","family":"Andersen","given":"S.","non-dropping-particle":"","parse-names":false,"suffix":""},{"dropping-particle":"","family":"Trujillo","given":"N. J.","non-dropping-particle":"","parse-names":false,"suffix":""},{"dropping-particle":"","family":"Valdes-Sosa","given":"P.","non-dropping-particle":"","parse-names":false,"suffix":""},{"dropping-particle":"","family":"Malinowski","given":"P.","non-dropping-particle":"","parse-names":false,"suffix":""},{"dropping-particle":"","family":"Hillyard","given":"S. A.","non-dropping-particle":"","parse-names":false,"suffix":""}],"container-title":"Proceedings of the National Academy of Sciences","id":"ITEM-1","issue":"38","issued":{"date-parts":[["2006"]]},"page":"14250-14254","title":"Feature-selective attention enhances color signals in early visual areas of the human brain","type":"article-journal","volume":"103"},"uris":["http://www.mendeley.com/documents/?uuid=d58febe2-e333-40aa-9136-21f86120d7e7"]}],"mendeley":{"formattedCitation":"(Muller et al., 2006)","plainTextFormattedCitation":"(Muller et al., 2006)","previouslyFormattedCitation":"(Muller et al., 2006)"},"properties":{"noteIndex":0},"schema":"https://github.com/citation-style-language/schema/raw/master/csl-citation.json"}</w:instrText>
      </w:r>
      <w:r w:rsidR="00D14292">
        <w:fldChar w:fldCharType="separate"/>
      </w:r>
      <w:r w:rsidR="00D14292" w:rsidRPr="00D14292">
        <w:rPr>
          <w:noProof/>
        </w:rPr>
        <w:t>(Muller et al., 2006)</w:t>
      </w:r>
      <w:r w:rsidR="00D14292">
        <w:fldChar w:fldCharType="end"/>
      </w:r>
      <w:r w:rsidR="00D14292">
        <w:t xml:space="preserve"> and for tracking the time-course of feature-based attention </w:t>
      </w:r>
      <w:r w:rsidR="00D14292">
        <w:fldChar w:fldCharType="begin" w:fldLock="1"/>
      </w:r>
      <w:r w:rsidR="00B1021D">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rsidR="00D14292">
        <w:fldChar w:fldCharType="separate"/>
      </w:r>
      <w:r w:rsidR="008C257C" w:rsidRPr="008C257C">
        <w:rPr>
          <w:noProof/>
        </w:rPr>
        <w:t>(Andersen &amp; Müller, 2010)</w:t>
      </w:r>
      <w:r w:rsidR="00D14292">
        <w:fldChar w:fldCharType="end"/>
      </w:r>
      <w:r w:rsidR="00D14292">
        <w:t xml:space="preserve">. </w:t>
      </w:r>
      <w:r w:rsidR="0090622D">
        <w:t xml:space="preserve">To summarize, SSVEPs provide a signal of good signal-to-noise ratio which enables: tracking simultaneous allocation of attention across multiple stimuli of different features; provide a measure of sustained attention; </w:t>
      </w:r>
      <w:r w:rsidR="004B1193">
        <w:t xml:space="preserve">and </w:t>
      </w:r>
      <w:r w:rsidR="0090622D">
        <w:t xml:space="preserve">can dissociate between spatial and feature-based attention. </w:t>
      </w:r>
    </w:p>
    <w:p w14:paraId="2076F2E4" w14:textId="77777777" w:rsidR="008A37A1" w:rsidRPr="00F514A9" w:rsidRDefault="008A37A1" w:rsidP="008A37A1">
      <w:pPr>
        <w:spacing w:line="480" w:lineRule="auto"/>
        <w:ind w:firstLine="720"/>
        <w:jc w:val="both"/>
      </w:pPr>
      <w:r>
        <w:t xml:space="preserve">In the present study we aimed to better understand the influence of rewards on feature-based selective attention by simultaneously looking into the amount of attention allocated towards stimuli linked to high and low reward probabilities. We recorded the SSVEPs in conditions when participants attended colors linked to either high or low reward probabilities. This allowed for making a clear distinction between the effect of attention and the effect of reward magnitude. Finally, our experiment consisted out of three phases (baseline, acquisition, and extinction) that </w:t>
      </w:r>
      <w:r>
        <w:lastRenderedPageBreak/>
        <w:t xml:space="preserve">allowed us to investigate the influence of reward probability on attention when rewards are present, but also when they are no longer relevant. </w:t>
      </w:r>
    </w:p>
    <w:p w14:paraId="3CE46156" w14:textId="77777777" w:rsidR="008A37A1" w:rsidRDefault="008A37A1" w:rsidP="007B3943">
      <w:pPr>
        <w:spacing w:line="480" w:lineRule="auto"/>
        <w:ind w:firstLine="720"/>
        <w:jc w:val="both"/>
      </w:pPr>
    </w:p>
    <w:p w14:paraId="762B2433" w14:textId="77777777" w:rsidR="00555B1B" w:rsidRPr="000C7DEE" w:rsidRDefault="00555B1B" w:rsidP="00555B1B">
      <w:pPr>
        <w:spacing w:line="480" w:lineRule="auto"/>
        <w:jc w:val="both"/>
        <w:rPr>
          <w:b/>
        </w:rPr>
      </w:pPr>
      <w:r w:rsidRPr="000C7DEE">
        <w:rPr>
          <w:b/>
        </w:rPr>
        <w:t>Andersen et al., 2012</w:t>
      </w:r>
    </w:p>
    <w:p w14:paraId="7B82BCFF" w14:textId="11B1E321" w:rsidR="00555B1B" w:rsidRDefault="0090622D" w:rsidP="00555B1B">
      <w:pPr>
        <w:spacing w:line="480" w:lineRule="auto"/>
        <w:jc w:val="both"/>
      </w:pPr>
      <w:r>
        <w:t xml:space="preserve"> </w:t>
      </w:r>
      <w:r w:rsidR="00555B1B">
        <w:t>“In typical visual search paradigms, each element of the search display is presented at a unique location, and hence spatial locations and features are confounded”</w:t>
      </w:r>
    </w:p>
    <w:p w14:paraId="61997726" w14:textId="77777777" w:rsidR="00555B1B" w:rsidRDefault="00555B1B" w:rsidP="00555B1B">
      <w:pPr>
        <w:spacing w:line="480" w:lineRule="auto"/>
        <w:jc w:val="both"/>
      </w:pPr>
      <w:r>
        <w:t xml:space="preserve">SSVEPs scale with the amount of attention: </w:t>
      </w:r>
      <w:proofErr w:type="spellStart"/>
      <w:r w:rsidRPr="0033469E">
        <w:t>Toffanin</w:t>
      </w:r>
      <w:proofErr w:type="spellEnd"/>
      <w:r w:rsidRPr="0033469E">
        <w:t>, P., de Jong, R., Johnson, A., &amp; Martens, S. (2009). Using frequency tagging to quantify attentional deployment in a visual divided attention task. International Journal of Psychophysiology, 72(3), 289-298.</w:t>
      </w:r>
    </w:p>
    <w:p w14:paraId="577CD807" w14:textId="77777777" w:rsidR="00555B1B" w:rsidRPr="009B4EF7" w:rsidRDefault="00555B1B" w:rsidP="00555B1B">
      <w:pPr>
        <w:spacing w:line="480" w:lineRule="auto"/>
        <w:jc w:val="both"/>
        <w:rPr>
          <w:b/>
        </w:rPr>
      </w:pPr>
      <w:r>
        <w:rPr>
          <w:b/>
        </w:rPr>
        <w:t>Norcia et al., 2015</w:t>
      </w:r>
    </w:p>
    <w:p w14:paraId="6B785B9B" w14:textId="77777777" w:rsidR="00555B1B" w:rsidRPr="000C7DEE" w:rsidRDefault="00555B1B" w:rsidP="00555B1B">
      <w:pPr>
        <w:spacing w:line="480" w:lineRule="auto"/>
        <w:jc w:val="both"/>
        <w:rPr>
          <w:i/>
        </w:rPr>
      </w:pPr>
      <w:r>
        <w:rPr>
          <w:i/>
        </w:rPr>
        <w:t>Advantages of SSVEPs</w:t>
      </w:r>
    </w:p>
    <w:p w14:paraId="035F4C10" w14:textId="77777777" w:rsidR="00555B1B" w:rsidRDefault="00555B1B" w:rsidP="00555B1B">
      <w:pPr>
        <w:spacing w:line="480" w:lineRule="auto"/>
        <w:jc w:val="both"/>
      </w:pPr>
      <w:r>
        <w:t>“</w:t>
      </w:r>
      <w:r w:rsidRPr="009B4EF7">
        <w:t>The SSVEP is particularly well suited to attention</w:t>
      </w:r>
      <w:r>
        <w:t xml:space="preserve"> </w:t>
      </w:r>
      <w:r w:rsidRPr="009B4EF7">
        <w:t>research questions, as it provides a high-SNR measure</w:t>
      </w:r>
      <w:r>
        <w:t xml:space="preserve"> </w:t>
      </w:r>
      <w:r w:rsidRPr="009B4EF7">
        <w:t>of neural activity that can be unambiguously associated</w:t>
      </w:r>
      <w:r>
        <w:t xml:space="preserve"> </w:t>
      </w:r>
      <w:r w:rsidRPr="009B4EF7">
        <w:t>with specific external stimuli, even when multiple</w:t>
      </w:r>
      <w:r>
        <w:t xml:space="preserve"> </w:t>
      </w:r>
      <w:r w:rsidRPr="009B4EF7">
        <w:t>stimuli are present at the same time. Importantly, it</w:t>
      </w:r>
      <w:r>
        <w:t xml:space="preserve"> </w:t>
      </w:r>
      <w:r w:rsidRPr="000C7DEE">
        <w:rPr>
          <w:highlight w:val="yellow"/>
        </w:rPr>
        <w:t>allows monitoring of responses made to stimuli that are outside of the focus of attention, something that is difficult to do with behavioral methods.</w:t>
      </w:r>
      <w:r w:rsidRPr="009B4EF7">
        <w:t xml:space="preserve"> Moreover, the</w:t>
      </w:r>
      <w:r>
        <w:t xml:space="preserve"> </w:t>
      </w:r>
      <w:r w:rsidRPr="009B4EF7">
        <w:t>SSVEP can be flexibly deployed over a number of</w:t>
      </w:r>
      <w:r>
        <w:t xml:space="preserve"> </w:t>
      </w:r>
      <w:r w:rsidRPr="009B4EF7">
        <w:t>configurations, including the tagging of both spatially</w:t>
      </w:r>
      <w:r>
        <w:t xml:space="preserve"> </w:t>
      </w:r>
      <w:r w:rsidRPr="009B4EF7">
        <w:t>distinct and spatially overlapping stimuli. In light of</w:t>
      </w:r>
      <w:r>
        <w:t xml:space="preserve"> </w:t>
      </w:r>
      <w:r w:rsidRPr="009B4EF7">
        <w:t>these attributes, the SSVEP approach has gained</w:t>
      </w:r>
      <w:r>
        <w:t xml:space="preserve"> </w:t>
      </w:r>
      <w:r w:rsidRPr="009B4EF7">
        <w:t>possibly its greatest utility in studies that have</w:t>
      </w:r>
      <w:r>
        <w:t xml:space="preserve"> </w:t>
      </w:r>
      <w:r w:rsidRPr="009B4EF7">
        <w:t>addressed the cognitive and neural mechanisms underlying volitional attention in human beings.</w:t>
      </w:r>
      <w:r>
        <w:t>”</w:t>
      </w:r>
    </w:p>
    <w:p w14:paraId="79F5B3F0" w14:textId="77777777" w:rsidR="00555B1B" w:rsidRPr="000C7DEE" w:rsidRDefault="00555B1B" w:rsidP="00555B1B">
      <w:pPr>
        <w:spacing w:line="480" w:lineRule="auto"/>
        <w:jc w:val="both"/>
        <w:rPr>
          <w:i/>
        </w:rPr>
      </w:pPr>
      <w:r>
        <w:rPr>
          <w:i/>
        </w:rPr>
        <w:t>Dissociating spatial and feature attention</w:t>
      </w:r>
    </w:p>
    <w:p w14:paraId="6204EBE1" w14:textId="77777777" w:rsidR="00555B1B" w:rsidRDefault="00555B1B" w:rsidP="00555B1B">
      <w:pPr>
        <w:spacing w:line="480" w:lineRule="auto"/>
        <w:jc w:val="both"/>
      </w:pPr>
      <w:r>
        <w:lastRenderedPageBreak/>
        <w:t>“</w:t>
      </w:r>
      <w:r w:rsidRPr="000C7DEE">
        <w:t>The multi-input SSVEP studies already discussed</w:t>
      </w:r>
      <w:r>
        <w:t xml:space="preserve"> </w:t>
      </w:r>
      <w:r w:rsidRPr="000C7DEE">
        <w:t>provide compelling evidence that volitional attention</w:t>
      </w:r>
      <w:r>
        <w:t xml:space="preserve"> </w:t>
      </w:r>
      <w:r w:rsidRPr="000C7DEE">
        <w:t>operates on spatially distinct regions of a scene to</w:t>
      </w:r>
      <w:r>
        <w:t xml:space="preserve"> </w:t>
      </w:r>
      <w:r w:rsidRPr="000C7DEE">
        <w:t>modulate neural processing in an adaptive, goal</w:t>
      </w:r>
      <w:r>
        <w:t xml:space="preserve"> </w:t>
      </w:r>
      <w:r w:rsidRPr="000C7DEE">
        <w:t>oriented manner. Ample evidence also exists that</w:t>
      </w:r>
      <w:r>
        <w:t xml:space="preserve"> </w:t>
      </w:r>
      <w:r w:rsidRPr="000C7DEE">
        <w:t xml:space="preserve">attention can operate in a </w:t>
      </w:r>
      <w:proofErr w:type="spellStart"/>
      <w:r w:rsidRPr="000C7DEE">
        <w:t>nonspatial</w:t>
      </w:r>
      <w:proofErr w:type="spellEnd"/>
      <w:r w:rsidRPr="000C7DEE">
        <w:t xml:space="preserve"> manner to</w:t>
      </w:r>
      <w:r>
        <w:t xml:space="preserve"> </w:t>
      </w:r>
      <w:r w:rsidRPr="000C7DEE">
        <w:t>enhance processing of particular visual features such as</w:t>
      </w:r>
      <w:r>
        <w:t xml:space="preserve"> </w:t>
      </w:r>
      <w:r w:rsidRPr="000C7DEE">
        <w:t>color, orientation, or direction of motion. Because the</w:t>
      </w:r>
      <w:r>
        <w:t xml:space="preserve"> </w:t>
      </w:r>
      <w:r w:rsidRPr="000C7DEE">
        <w:t>SSVEP can be obtained from multiple overlapping</w:t>
      </w:r>
      <w:r>
        <w:t xml:space="preserve"> </w:t>
      </w:r>
      <w:r w:rsidRPr="000C7DEE">
        <w:t>stimuli, this method has been particularly useful in</w:t>
      </w:r>
      <w:r>
        <w:t xml:space="preserve"> </w:t>
      </w:r>
      <w:r w:rsidRPr="000C7DEE">
        <w:t>elucidating the neural mechanisms underlying such</w:t>
      </w:r>
      <w:r>
        <w:t xml:space="preserve"> </w:t>
      </w:r>
      <w:r w:rsidRPr="000C7DEE">
        <w:t>feature-based attention.</w:t>
      </w:r>
    </w:p>
    <w:p w14:paraId="71DA13F1" w14:textId="77777777" w:rsidR="00555B1B" w:rsidRDefault="00555B1B" w:rsidP="00555B1B">
      <w:pPr>
        <w:spacing w:line="480" w:lineRule="auto"/>
        <w:jc w:val="both"/>
      </w:pPr>
      <w:r>
        <w:t>“</w:t>
      </w:r>
      <w:r w:rsidRPr="000C7DEE">
        <w:t>Beginning in 2006, Muller, Andersen, and Hillyard</w:t>
      </w:r>
      <w:r>
        <w:t xml:space="preserve"> </w:t>
      </w:r>
      <w:r w:rsidRPr="000C7DEE">
        <w:t>conducted a series of elegant studies aimed at</w:t>
      </w:r>
      <w:r>
        <w:t xml:space="preserve"> </w:t>
      </w:r>
      <w:r w:rsidRPr="000C7DEE">
        <w:t>dissociating the influence of attention to features and</w:t>
      </w:r>
      <w:r>
        <w:t xml:space="preserve"> </w:t>
      </w:r>
      <w:r w:rsidRPr="000C7DEE">
        <w:t>feature conjunctions from the influence of spatial</w:t>
      </w:r>
      <w:r>
        <w:t xml:space="preserve"> </w:t>
      </w:r>
      <w:r w:rsidRPr="000C7DEE">
        <w:t>attention. These studies utilized overlapping fields of</w:t>
      </w:r>
      <w:r>
        <w:t xml:space="preserve"> </w:t>
      </w:r>
      <w:r w:rsidRPr="000C7DEE">
        <w:t>randomly moving red and blue colored (or in some</w:t>
      </w:r>
      <w:r>
        <w:t xml:space="preserve"> </w:t>
      </w:r>
      <w:r w:rsidRPr="000C7DEE">
        <w:t>cases achromatic) dots that were modulated at distinct</w:t>
      </w:r>
      <w:r>
        <w:t xml:space="preserve"> </w:t>
      </w:r>
      <w:r w:rsidRPr="000C7DEE">
        <w:t>frequencies (Figure 15).</w:t>
      </w:r>
      <w:r>
        <w:t>”</w:t>
      </w:r>
    </w:p>
    <w:p w14:paraId="563BF265" w14:textId="77777777" w:rsidR="00555B1B" w:rsidRPr="000C7DEE" w:rsidRDefault="00555B1B" w:rsidP="00555B1B">
      <w:pPr>
        <w:spacing w:line="480" w:lineRule="auto"/>
        <w:jc w:val="both"/>
        <w:rPr>
          <w:i/>
        </w:rPr>
      </w:pPr>
      <w:r>
        <w:rPr>
          <w:i/>
        </w:rPr>
        <w:t>Attended vs. unattended advantage</w:t>
      </w:r>
    </w:p>
    <w:p w14:paraId="54CEF19E" w14:textId="77777777" w:rsidR="00555B1B" w:rsidRPr="000C7DEE" w:rsidRDefault="00555B1B" w:rsidP="00555B1B">
      <w:pPr>
        <w:spacing w:line="480" w:lineRule="auto"/>
        <w:jc w:val="both"/>
      </w:pPr>
      <w:r>
        <w:t>“</w:t>
      </w:r>
      <w:r w:rsidRPr="000C7DEE">
        <w:t>Frequency tagging makes it possible to monitor the</w:t>
      </w:r>
      <w:r>
        <w:t xml:space="preserve"> </w:t>
      </w:r>
      <w:r w:rsidRPr="000C7DEE">
        <w:t>response to multiple stimuli that are simultaneously</w:t>
      </w:r>
      <w:r>
        <w:t xml:space="preserve"> </w:t>
      </w:r>
      <w:r w:rsidRPr="000C7DEE">
        <w:t>visible. This feature of the SSVEP makes it possible to</w:t>
      </w:r>
      <w:r>
        <w:t xml:space="preserve"> </w:t>
      </w:r>
      <w:r w:rsidRPr="000C7DEE">
        <w:t>measure the effects of allocating attention to spatial</w:t>
      </w:r>
      <w:r>
        <w:t xml:space="preserve"> </w:t>
      </w:r>
      <w:r w:rsidRPr="000C7DEE">
        <w:t>location even for stimuli that are outside of the focus of</w:t>
      </w:r>
      <w:r>
        <w:t xml:space="preserve"> </w:t>
      </w:r>
      <w:r w:rsidRPr="000C7DEE">
        <w:t>conscious attention. In the first application of the</w:t>
      </w:r>
      <w:r>
        <w:t xml:space="preserve"> </w:t>
      </w:r>
      <w:r w:rsidRPr="000C7DEE">
        <w:t>SSVEP to spatial attention (Morgan, Hansen, &amp;</w:t>
      </w:r>
      <w:r>
        <w:t xml:space="preserve"> </w:t>
      </w:r>
      <w:r w:rsidRPr="000C7DEE">
        <w:t>Hillyard, 1996), two strings of alphanumeric characters</w:t>
      </w:r>
      <w:r>
        <w:t xml:space="preserve"> </w:t>
      </w:r>
      <w:r w:rsidRPr="000C7DEE">
        <w:t>were presented in the left and right visual hemifields</w:t>
      </w:r>
    </w:p>
    <w:p w14:paraId="22182DF1" w14:textId="77777777" w:rsidR="00555B1B" w:rsidRDefault="00555B1B" w:rsidP="00555B1B">
      <w:pPr>
        <w:spacing w:line="480" w:lineRule="auto"/>
        <w:jc w:val="both"/>
      </w:pPr>
      <w:r w:rsidRPr="000C7DEE">
        <w:t>(Figure 13).</w:t>
      </w:r>
      <w:r>
        <w:t>”</w:t>
      </w:r>
    </w:p>
    <w:p w14:paraId="7794B73E" w14:textId="77777777" w:rsidR="00555B1B" w:rsidRDefault="00555B1B" w:rsidP="00555B1B">
      <w:pPr>
        <w:spacing w:line="480" w:lineRule="auto"/>
        <w:jc w:val="both"/>
        <w:rPr>
          <w:b/>
        </w:rPr>
      </w:pPr>
    </w:p>
    <w:p w14:paraId="1F46B219" w14:textId="77777777" w:rsidR="00555B1B" w:rsidRDefault="00555B1B" w:rsidP="00555B1B">
      <w:pPr>
        <w:spacing w:line="480" w:lineRule="auto"/>
        <w:jc w:val="both"/>
        <w:rPr>
          <w:b/>
        </w:rPr>
      </w:pPr>
    </w:p>
    <w:p w14:paraId="37654F16" w14:textId="2480ADB5" w:rsidR="00555B1B" w:rsidRPr="00555B1B" w:rsidRDefault="00555B1B" w:rsidP="00555B1B">
      <w:pPr>
        <w:spacing w:line="480" w:lineRule="auto"/>
        <w:jc w:val="both"/>
        <w:rPr>
          <w:b/>
        </w:rPr>
      </w:pPr>
      <w:r w:rsidRPr="00555B1B">
        <w:rPr>
          <w:b/>
        </w:rPr>
        <w:t>Soren chapter</w:t>
      </w:r>
    </w:p>
    <w:p w14:paraId="5ED7535A" w14:textId="07E304B7" w:rsidR="007B3943" w:rsidRDefault="007B3943" w:rsidP="00555B1B">
      <w:pPr>
        <w:spacing w:line="480" w:lineRule="auto"/>
        <w:jc w:val="both"/>
      </w:pPr>
      <w:r>
        <w:lastRenderedPageBreak/>
        <w:t xml:space="preserve">“SSVEPs allow us to register continuously the neuronal processes underlying the perception of each individual element in search displays (Soren chapter)”. “A number of studies have localized the major generators of the SSVEP to early visual cortical areas and the highest SSVEP amplitudes are commonly recorded at occipital and parietal electrodes. The specific cortical areas involved and their individual contributions to the total scalp-recorded signal appear to depend upon the driving frequency. For the SSVEP elicited by a pattern-reversing stimulus, which produces a percept of motion, combined SSVEP and fMRI recordings have identified early visual areas V1 (primary visual cortex) and the motion sensitive MT/V5 as the main generator sources with minor contributions from midoccipital (V3a) and ventral occipital (V4) areas.” In the PNAS paper: “the cortical currents giving rise to the SSVEP attention effect were localized to a region containing the early visual areas V1-V3.” </w:t>
      </w:r>
    </w:p>
    <w:p w14:paraId="3B45CE06" w14:textId="77777777" w:rsidR="008A37A1" w:rsidRDefault="007B3943" w:rsidP="0015680F">
      <w:pPr>
        <w:spacing w:line="480" w:lineRule="auto"/>
        <w:jc w:val="both"/>
      </w:pPr>
      <w:r>
        <w:tab/>
      </w:r>
    </w:p>
    <w:p w14:paraId="448ED108" w14:textId="7FFD8BAD" w:rsidR="00DE45E8" w:rsidRDefault="00DE45E8" w:rsidP="0015680F">
      <w:pPr>
        <w:spacing w:line="480" w:lineRule="auto"/>
        <w:jc w:val="both"/>
        <w:rPr>
          <w:i/>
        </w:rPr>
      </w:pPr>
      <w:proofErr w:type="spellStart"/>
      <w:r>
        <w:rPr>
          <w:i/>
        </w:rPr>
        <w:t>Chelazzi</w:t>
      </w:r>
      <w:proofErr w:type="spellEnd"/>
      <w:r>
        <w:rPr>
          <w:i/>
        </w:rPr>
        <w:t xml:space="preserve"> 2013</w:t>
      </w:r>
    </w:p>
    <w:p w14:paraId="35F5FC5E" w14:textId="16E86777" w:rsidR="00DE45E8" w:rsidRDefault="00DE45E8" w:rsidP="00DE45E8">
      <w:pPr>
        <w:spacing w:line="480" w:lineRule="auto"/>
        <w:jc w:val="both"/>
      </w:pPr>
      <w:r>
        <w:t>“</w:t>
      </w:r>
      <w:r w:rsidRPr="00DE45E8">
        <w:t xml:space="preserve">When performance is considered determinant for the achievement of rewards, then plasticity is observed at the level of the specific processes that enabled it (i.e., target selection and distracter inhibition), and learning takes the form of an instrumental type of adaptation (Della </w:t>
      </w:r>
      <w:proofErr w:type="spellStart"/>
      <w:r w:rsidRPr="00DE45E8">
        <w:t>Libera</w:t>
      </w:r>
      <w:proofErr w:type="spellEnd"/>
      <w:r w:rsidRPr="00DE45E8">
        <w:t xml:space="preserve"> &amp; </w:t>
      </w:r>
      <w:proofErr w:type="spellStart"/>
      <w:r w:rsidRPr="00DE45E8">
        <w:t>Chelazzi</w:t>
      </w:r>
      <w:proofErr w:type="spellEnd"/>
      <w:r w:rsidRPr="00DE45E8">
        <w:t>, 2009). Differently, when rewards are viewed as random, fortuitous events, then a direct and passive association takes place between the perceived stimuli and the rewards that follow them</w:t>
      </w:r>
      <w:r>
        <w:t xml:space="preserve"> </w:t>
      </w:r>
      <w:r w:rsidRPr="00DE45E8">
        <w:t xml:space="preserve">(Della </w:t>
      </w:r>
      <w:proofErr w:type="spellStart"/>
      <w:r w:rsidRPr="00DE45E8">
        <w:t>Libera</w:t>
      </w:r>
      <w:proofErr w:type="spellEnd"/>
      <w:r w:rsidRPr="00DE45E8">
        <w:t xml:space="preserve">, </w:t>
      </w:r>
      <w:proofErr w:type="spellStart"/>
      <w:r w:rsidRPr="00DE45E8">
        <w:t>Perlato</w:t>
      </w:r>
      <w:proofErr w:type="spellEnd"/>
      <w:r w:rsidRPr="00DE45E8">
        <w:t xml:space="preserve">, &amp; </w:t>
      </w:r>
      <w:proofErr w:type="spellStart"/>
      <w:r w:rsidRPr="00DE45E8">
        <w:t>Chelazzi</w:t>
      </w:r>
      <w:proofErr w:type="spellEnd"/>
      <w:r w:rsidRPr="00DE45E8">
        <w:t>, 2011).</w:t>
      </w:r>
      <w:r>
        <w:t>”</w:t>
      </w:r>
    </w:p>
    <w:p w14:paraId="6CD6084F" w14:textId="26077B00" w:rsidR="00DE45E8" w:rsidRDefault="00DE45E8" w:rsidP="00DE45E8">
      <w:pPr>
        <w:spacing w:line="480" w:lineRule="auto"/>
        <w:jc w:val="both"/>
      </w:pPr>
      <w:r>
        <w:t>“</w:t>
      </w:r>
      <w:r w:rsidRPr="00DE45E8">
        <w:t>Recent research suggests that both types of reward-based</w:t>
      </w:r>
      <w:r>
        <w:t xml:space="preserve"> </w:t>
      </w:r>
      <w:r w:rsidRPr="00DE45E8">
        <w:t>attentional learning involve brain</w:t>
      </w:r>
      <w:r>
        <w:t xml:space="preserve"> </w:t>
      </w:r>
      <w:r w:rsidRPr="00DE45E8">
        <w:t>structures usually associated</w:t>
      </w:r>
      <w:r>
        <w:t xml:space="preserve"> </w:t>
      </w:r>
      <w:r w:rsidRPr="00DE45E8">
        <w:t>with attentional control, including posterior parietal cortex (Krebs</w:t>
      </w:r>
      <w:r>
        <w:t xml:space="preserve"> </w:t>
      </w:r>
      <w:r w:rsidRPr="00DE45E8">
        <w:t>et al., 2011; Peck et al., 2009), and the processing of rewarding</w:t>
      </w:r>
      <w:r>
        <w:t xml:space="preserve"> </w:t>
      </w:r>
      <w:r w:rsidRPr="00DE45E8">
        <w:t xml:space="preserve">information, including the striatum </w:t>
      </w:r>
      <w:r w:rsidRPr="00DE45E8">
        <w:lastRenderedPageBreak/>
        <w:t xml:space="preserve">and the anterior cingulate cortex (Hickey, </w:t>
      </w:r>
      <w:proofErr w:type="spellStart"/>
      <w:r w:rsidRPr="00DE45E8">
        <w:t>Chelazzi</w:t>
      </w:r>
      <w:proofErr w:type="spellEnd"/>
      <w:r w:rsidRPr="00DE45E8">
        <w:t xml:space="preserve">, &amp; </w:t>
      </w:r>
      <w:proofErr w:type="spellStart"/>
      <w:r w:rsidRPr="00DE45E8">
        <w:t>Theeuwes</w:t>
      </w:r>
      <w:proofErr w:type="spellEnd"/>
      <w:r w:rsidRPr="00DE45E8">
        <w:t xml:space="preserve">, 2010a; </w:t>
      </w:r>
      <w:proofErr w:type="spellStart"/>
      <w:r w:rsidRPr="00DE45E8">
        <w:t>O’Doherty</w:t>
      </w:r>
      <w:proofErr w:type="spellEnd"/>
      <w:r w:rsidRPr="00DE45E8">
        <w:t>, 2004;</w:t>
      </w:r>
      <w:r>
        <w:t xml:space="preserve"> </w:t>
      </w:r>
      <w:r w:rsidRPr="00DE45E8">
        <w:t>Schultz, 2006; Weil et al., 2010). Moreover, and perhaps most</w:t>
      </w:r>
      <w:r>
        <w:t xml:space="preserve"> </w:t>
      </w:r>
      <w:r w:rsidRPr="00DE45E8">
        <w:t>interestingly, they can affect the neural representation of visual</w:t>
      </w:r>
      <w:r>
        <w:t xml:space="preserve"> </w:t>
      </w:r>
      <w:r w:rsidRPr="00DE45E8">
        <w:t xml:space="preserve">stimuli at the level of </w:t>
      </w:r>
      <w:proofErr w:type="spellStart"/>
      <w:r w:rsidRPr="00DE45E8">
        <w:t>extrastriate</w:t>
      </w:r>
      <w:proofErr w:type="spellEnd"/>
      <w:r w:rsidRPr="00DE45E8">
        <w:t xml:space="preserve"> visual cortex, including area V4</w:t>
      </w:r>
      <w:r>
        <w:t xml:space="preserve"> </w:t>
      </w:r>
      <w:r w:rsidRPr="00DE45E8">
        <w:t xml:space="preserve">and the </w:t>
      </w:r>
      <w:proofErr w:type="spellStart"/>
      <w:r w:rsidRPr="00DE45E8">
        <w:t>inferotemporal</w:t>
      </w:r>
      <w:proofErr w:type="spellEnd"/>
      <w:r w:rsidRPr="00DE45E8">
        <w:t xml:space="preserve"> cortex (</w:t>
      </w:r>
      <w:proofErr w:type="spellStart"/>
      <w:r w:rsidRPr="00DE45E8">
        <w:t>Frankó</w:t>
      </w:r>
      <w:proofErr w:type="spellEnd"/>
      <w:r w:rsidRPr="00DE45E8">
        <w:t xml:space="preserve">, Seitz, &amp; </w:t>
      </w:r>
      <w:proofErr w:type="spellStart"/>
      <w:r w:rsidRPr="00DE45E8">
        <w:t>Vogels</w:t>
      </w:r>
      <w:proofErr w:type="spellEnd"/>
      <w:r w:rsidRPr="00DE45E8">
        <w:t>, 2010;</w:t>
      </w:r>
      <w:r>
        <w:t xml:space="preserve"> </w:t>
      </w:r>
      <w:r w:rsidRPr="00DE45E8">
        <w:t xml:space="preserve">Hickey, </w:t>
      </w:r>
      <w:proofErr w:type="spellStart"/>
      <w:r w:rsidRPr="00DE45E8">
        <w:t>Chelazzi</w:t>
      </w:r>
      <w:proofErr w:type="spellEnd"/>
      <w:r w:rsidRPr="00DE45E8">
        <w:t xml:space="preserve">, &amp; </w:t>
      </w:r>
      <w:proofErr w:type="spellStart"/>
      <w:r w:rsidRPr="00DE45E8">
        <w:t>Theeuwes</w:t>
      </w:r>
      <w:proofErr w:type="spellEnd"/>
      <w:r w:rsidRPr="00DE45E8">
        <w:t>, 2010a; Jagadeesh et al., 2001;</w:t>
      </w:r>
      <w:r>
        <w:t xml:space="preserve"> </w:t>
      </w:r>
      <w:proofErr w:type="spellStart"/>
      <w:r w:rsidRPr="00DE45E8">
        <w:t>Mogami</w:t>
      </w:r>
      <w:proofErr w:type="spellEnd"/>
      <w:r w:rsidRPr="00DE45E8">
        <w:t xml:space="preserve"> &amp; Tanaka, 2006; </w:t>
      </w:r>
      <w:proofErr w:type="spellStart"/>
      <w:r w:rsidRPr="00DE45E8">
        <w:t>Pessiglione</w:t>
      </w:r>
      <w:proofErr w:type="spellEnd"/>
      <w:r w:rsidRPr="00DE45E8">
        <w:t xml:space="preserve"> et al., 2008; Weil et al.,</w:t>
      </w:r>
      <w:r>
        <w:t xml:space="preserve"> </w:t>
      </w:r>
      <w:r w:rsidRPr="00DE45E8">
        <w:t>2010), and this can occur even outside the context of a task as</w:t>
      </w:r>
      <w:r>
        <w:t xml:space="preserve"> </w:t>
      </w:r>
      <w:r w:rsidRPr="00DE45E8">
        <w:t>the result of the shear association of a stimulus with reward</w:t>
      </w:r>
      <w:r>
        <w:t xml:space="preserve"> </w:t>
      </w:r>
      <w:r w:rsidRPr="00DE45E8">
        <w:t>(</w:t>
      </w:r>
      <w:proofErr w:type="spellStart"/>
      <w:r w:rsidRPr="00DE45E8">
        <w:t>Frankó</w:t>
      </w:r>
      <w:proofErr w:type="spellEnd"/>
      <w:r w:rsidRPr="00DE45E8">
        <w:t xml:space="preserve">, Seitz, &amp; </w:t>
      </w:r>
      <w:proofErr w:type="spellStart"/>
      <w:r w:rsidRPr="00DE45E8">
        <w:t>Vogels</w:t>
      </w:r>
      <w:proofErr w:type="spellEnd"/>
      <w:r w:rsidRPr="00DE45E8">
        <w:t>, 2010)</w:t>
      </w:r>
      <w:r>
        <w:t>”</w:t>
      </w:r>
    </w:p>
    <w:p w14:paraId="08066C25" w14:textId="42DC1BD9" w:rsidR="00DE45E8" w:rsidRDefault="00DE45E8" w:rsidP="00DE45E8">
      <w:pPr>
        <w:spacing w:line="480" w:lineRule="auto"/>
        <w:jc w:val="both"/>
      </w:pPr>
      <w:r>
        <w:t>“</w:t>
      </w:r>
      <w:r w:rsidRPr="00DE45E8">
        <w:t>To sum up, the studies on attentional processing of stimuli associated with biased rewards reveal that when highly rewarded</w:t>
      </w:r>
      <w:r>
        <w:t xml:space="preserve"> </w:t>
      </w:r>
      <w:r w:rsidRPr="00DE45E8">
        <w:t>stimuli are task relevant they may lead to faster and more accurate</w:t>
      </w:r>
      <w:r>
        <w:t xml:space="preserve"> </w:t>
      </w:r>
      <w:r w:rsidRPr="00DE45E8">
        <w:t xml:space="preserve">performance in visual search tasks (Della </w:t>
      </w:r>
      <w:proofErr w:type="spellStart"/>
      <w:r w:rsidRPr="00DE45E8">
        <w:t>Libera</w:t>
      </w:r>
      <w:proofErr w:type="spellEnd"/>
      <w:r w:rsidRPr="00DE45E8">
        <w:t xml:space="preserve"> &amp; </w:t>
      </w:r>
      <w:proofErr w:type="spellStart"/>
      <w:r w:rsidRPr="00DE45E8">
        <w:t>Chelazzi</w:t>
      </w:r>
      <w:proofErr w:type="spellEnd"/>
      <w:r w:rsidRPr="00DE45E8">
        <w:t>, 2009;</w:t>
      </w:r>
      <w:r>
        <w:t xml:space="preserve"> </w:t>
      </w:r>
      <w:proofErr w:type="spellStart"/>
      <w:r w:rsidRPr="00DE45E8">
        <w:t>Kristjánsson</w:t>
      </w:r>
      <w:proofErr w:type="spellEnd"/>
      <w:r w:rsidRPr="00DE45E8">
        <w:t xml:space="preserve">, </w:t>
      </w:r>
      <w:proofErr w:type="spellStart"/>
      <w:r w:rsidRPr="00DE45E8">
        <w:t>Sigurjónsdóttir</w:t>
      </w:r>
      <w:proofErr w:type="spellEnd"/>
      <w:r w:rsidRPr="00DE45E8">
        <w:t>, &amp; Driver, 2010), and in the Stroop</w:t>
      </w:r>
      <w:r>
        <w:t xml:space="preserve"> </w:t>
      </w:r>
      <w:r w:rsidRPr="00DE45E8">
        <w:t xml:space="preserve">task (Krebs, </w:t>
      </w:r>
      <w:proofErr w:type="spellStart"/>
      <w:r w:rsidRPr="00DE45E8">
        <w:t>Boehler</w:t>
      </w:r>
      <w:proofErr w:type="spellEnd"/>
      <w:r w:rsidRPr="00DE45E8">
        <w:t xml:space="preserve">, &amp; </w:t>
      </w:r>
      <w:proofErr w:type="spellStart"/>
      <w:r w:rsidRPr="00DE45E8">
        <w:t>Woldorff</w:t>
      </w:r>
      <w:proofErr w:type="spellEnd"/>
      <w:r w:rsidRPr="00DE45E8">
        <w:t>, 2010; Krebs et al., 2011); they</w:t>
      </w:r>
      <w:r>
        <w:t xml:space="preserve"> </w:t>
      </w:r>
      <w:r w:rsidRPr="00DE45E8">
        <w:t xml:space="preserve">also engender stronger inter-trial priming effects (Hickey, </w:t>
      </w:r>
      <w:proofErr w:type="spellStart"/>
      <w:r w:rsidRPr="00DE45E8">
        <w:t>Chelazzi</w:t>
      </w:r>
      <w:proofErr w:type="spellEnd"/>
      <w:r w:rsidRPr="00DE45E8">
        <w:t>,</w:t>
      </w:r>
      <w:r>
        <w:t xml:space="preserve"> </w:t>
      </w:r>
      <w:r w:rsidRPr="00DE45E8">
        <w:t xml:space="preserve">&amp; </w:t>
      </w:r>
      <w:proofErr w:type="spellStart"/>
      <w:r w:rsidRPr="00DE45E8">
        <w:t>Theeuwes</w:t>
      </w:r>
      <w:proofErr w:type="spellEnd"/>
      <w:r w:rsidRPr="00DE45E8">
        <w:t xml:space="preserve">, 2010a; </w:t>
      </w:r>
      <w:proofErr w:type="spellStart"/>
      <w:r w:rsidRPr="00DE45E8">
        <w:t>Kristjánsson</w:t>
      </w:r>
      <w:proofErr w:type="spellEnd"/>
      <w:r w:rsidRPr="00DE45E8">
        <w:t xml:space="preserve">, </w:t>
      </w:r>
      <w:proofErr w:type="spellStart"/>
      <w:r w:rsidRPr="00DE45E8">
        <w:t>Sigurjónsdóttir</w:t>
      </w:r>
      <w:proofErr w:type="spellEnd"/>
      <w:r w:rsidRPr="00DE45E8">
        <w:t>, &amp; Driver, 2010)</w:t>
      </w:r>
      <w:r>
        <w:t xml:space="preserve"> </w:t>
      </w:r>
      <w:r w:rsidRPr="00DE45E8">
        <w:t>and a higher resistance to the attentional blink phenomenon (Raymond &amp; O’Brien, 2009). When the same stimuli act as distracters</w:t>
      </w:r>
      <w:r>
        <w:t xml:space="preserve"> </w:t>
      </w:r>
      <w:r w:rsidRPr="00DE45E8">
        <w:t>that need to</w:t>
      </w:r>
      <w:r>
        <w:t xml:space="preserve"> </w:t>
      </w:r>
      <w:r w:rsidRPr="00DE45E8">
        <w:t>be ignored they often lead to stronger effects of involuntary attentional capture (Anderson, Laurent,</w:t>
      </w:r>
      <w:r>
        <w:t xml:space="preserve"> </w:t>
      </w:r>
      <w:r w:rsidRPr="00DE45E8">
        <w:t>&amp; Yantis, 2011a,</w:t>
      </w:r>
      <w:r>
        <w:t xml:space="preserve"> </w:t>
      </w:r>
      <w:r w:rsidRPr="00DE45E8">
        <w:t xml:space="preserve">2011b; Rutherford, O’Brien, &amp; Raymond, 2010) and greater interference effects (Della </w:t>
      </w:r>
      <w:proofErr w:type="spellStart"/>
      <w:r w:rsidRPr="00DE45E8">
        <w:t>Libera</w:t>
      </w:r>
      <w:proofErr w:type="spellEnd"/>
      <w:r w:rsidRPr="00DE45E8">
        <w:t xml:space="preserve"> &amp; </w:t>
      </w:r>
      <w:proofErr w:type="spellStart"/>
      <w:r w:rsidRPr="00DE45E8">
        <w:t>Chelazzi</w:t>
      </w:r>
      <w:proofErr w:type="spellEnd"/>
      <w:r w:rsidRPr="00DE45E8">
        <w:t xml:space="preserve">, 2009; Krebs, </w:t>
      </w:r>
      <w:proofErr w:type="spellStart"/>
      <w:r w:rsidRPr="00DE45E8">
        <w:t>Boehler</w:t>
      </w:r>
      <w:proofErr w:type="spellEnd"/>
      <w:r w:rsidRPr="00DE45E8">
        <w:t>, &amp;</w:t>
      </w:r>
      <w:r>
        <w:t xml:space="preserve"> </w:t>
      </w:r>
      <w:proofErr w:type="spellStart"/>
      <w:r w:rsidRPr="00DE45E8">
        <w:t>Woldorff</w:t>
      </w:r>
      <w:proofErr w:type="spellEnd"/>
      <w:r w:rsidRPr="00DE45E8">
        <w:t>, 2010; Krebs et al., 2011). However, it should be recalled</w:t>
      </w:r>
      <w:r>
        <w:t xml:space="preserve"> </w:t>
      </w:r>
      <w:r w:rsidRPr="00DE45E8">
        <w:t>that while some of the above results could all be reconciled with</w:t>
      </w:r>
      <w:r>
        <w:t xml:space="preserve"> </w:t>
      </w:r>
      <w:r w:rsidRPr="00DE45E8">
        <w:t>the notion of value learning, and the ensuing influence on attentional priority, some other results require a different explanation,</w:t>
      </w:r>
      <w:r>
        <w:t xml:space="preserve"> </w:t>
      </w:r>
      <w:r w:rsidRPr="00DE45E8">
        <w:t>namely one where rewards cannot only increase the salience of</w:t>
      </w:r>
      <w:r>
        <w:t xml:space="preserve"> </w:t>
      </w:r>
      <w:r w:rsidRPr="00DE45E8">
        <w:t>certain visual stimuli, thus facilitating their selection, but also increase the efficiency with which other stimuli can be suppressed.</w:t>
      </w:r>
      <w:r>
        <w:t xml:space="preserve"> </w:t>
      </w:r>
      <w:r w:rsidRPr="00DE45E8">
        <w:t>We have proposed that the latter effects can only be accounted</w:t>
      </w:r>
      <w:r>
        <w:t xml:space="preserve"> </w:t>
      </w:r>
      <w:r w:rsidRPr="00DE45E8">
        <w:t>for by making reference to notions of instrumental conditioning,</w:t>
      </w:r>
      <w:r>
        <w:t xml:space="preserve"> </w:t>
      </w:r>
      <w:r w:rsidRPr="00DE45E8">
        <w:t xml:space="preserve">whereby the delivery of rewards in relation to </w:t>
      </w:r>
      <w:r w:rsidRPr="00DE45E8">
        <w:lastRenderedPageBreak/>
        <w:t>the suppression of</w:t>
      </w:r>
      <w:r>
        <w:t xml:space="preserve"> </w:t>
      </w:r>
      <w:r w:rsidRPr="00DE45E8">
        <w:t>a certain stimulus will reinforce the tendency for attention mechanisms to suppress the same stimulus on future occasions, not</w:t>
      </w:r>
      <w:r>
        <w:t xml:space="preserve"> </w:t>
      </w:r>
      <w:r w:rsidRPr="00DE45E8">
        <w:t>unlike the influence of instrumental conditioning on motor</w:t>
      </w:r>
      <w:r>
        <w:t xml:space="preserve"> </w:t>
      </w:r>
      <w:r w:rsidRPr="00DE45E8">
        <w:t>performance.</w:t>
      </w:r>
      <w:r>
        <w:t>”</w:t>
      </w:r>
    </w:p>
    <w:p w14:paraId="6AF87915" w14:textId="59C46D26" w:rsidR="006702FE" w:rsidRDefault="003D2BD8" w:rsidP="0015680F">
      <w:pPr>
        <w:spacing w:line="480" w:lineRule="auto"/>
        <w:jc w:val="both"/>
      </w:pPr>
      <w:r>
        <w:t>We show that:</w:t>
      </w:r>
    </w:p>
    <w:p w14:paraId="4BFA3B5E" w14:textId="3E6EB5C7" w:rsidR="003D2BD8" w:rsidRDefault="003D2BD8" w:rsidP="0015680F">
      <w:pPr>
        <w:spacing w:line="480" w:lineRule="auto"/>
        <w:jc w:val="both"/>
      </w:pPr>
      <w:r>
        <w:t>1) Introduction of rewards affects feature-based attention both behaviorally and in SSVEPs</w:t>
      </w:r>
    </w:p>
    <w:p w14:paraId="5F9C2923" w14:textId="4D11BE2C" w:rsidR="003D2BD8" w:rsidRDefault="003D2BD8" w:rsidP="0015680F">
      <w:pPr>
        <w:spacing w:line="480" w:lineRule="auto"/>
        <w:jc w:val="both"/>
      </w:pPr>
      <w:r>
        <w:t>2) Leads to lower levels of attention for the low rewarded stimuli, while high rewarded stimuli stay at the same level</w:t>
      </w:r>
    </w:p>
    <w:p w14:paraId="3CB97C9F" w14:textId="07F1E18C" w:rsidR="003D2BD8" w:rsidRDefault="003D2BD8" w:rsidP="0015680F">
      <w:pPr>
        <w:spacing w:line="480" w:lineRule="auto"/>
        <w:jc w:val="both"/>
      </w:pPr>
      <w:r>
        <w:t>3) The lingering effect of reward is present in the absence of rewards, even though our measure of feature-based attention goes back to baseline</w:t>
      </w:r>
    </w:p>
    <w:p w14:paraId="72CC401E" w14:textId="20C4C2D9" w:rsidR="006702FE" w:rsidRPr="006702FE" w:rsidRDefault="006702FE" w:rsidP="006702FE">
      <w:pPr>
        <w:spacing w:line="480" w:lineRule="auto"/>
        <w:jc w:val="both"/>
        <w:rPr>
          <w:b/>
        </w:rPr>
      </w:pPr>
      <w:proofErr w:type="spellStart"/>
      <w:r w:rsidRPr="006702FE">
        <w:rPr>
          <w:b/>
        </w:rPr>
        <w:t>Maunsell</w:t>
      </w:r>
      <w:proofErr w:type="spellEnd"/>
      <w:r w:rsidRPr="006702FE">
        <w:rPr>
          <w:b/>
        </w:rPr>
        <w:t>, 2004</w:t>
      </w:r>
    </w:p>
    <w:p w14:paraId="594A1BD6" w14:textId="49CDAF56" w:rsidR="006702FE" w:rsidRDefault="006702FE" w:rsidP="006702FE">
      <w:pPr>
        <w:spacing w:line="480" w:lineRule="auto"/>
        <w:jc w:val="both"/>
      </w:pPr>
      <w:r w:rsidRPr="006702FE">
        <w:t>However, the few neurophysiological</w:t>
      </w:r>
      <w:r>
        <w:t xml:space="preserve"> </w:t>
      </w:r>
      <w:r w:rsidRPr="006702FE">
        <w:t>studies that have varied the difficulty of a spatial attention</w:t>
      </w:r>
      <w:r>
        <w:t xml:space="preserve"> </w:t>
      </w:r>
      <w:r w:rsidRPr="006702FE">
        <w:t>task have shown that neuronal modulations by attention</w:t>
      </w:r>
      <w:r>
        <w:t xml:space="preserve"> </w:t>
      </w:r>
      <w:r w:rsidRPr="006702FE">
        <w:t>vary depending on task demands [29,30,34].</w:t>
      </w:r>
    </w:p>
    <w:p w14:paraId="42BF328C" w14:textId="5419BD87" w:rsidR="0015680F" w:rsidRDefault="0015680F" w:rsidP="0015680F">
      <w:pPr>
        <w:spacing w:line="480" w:lineRule="auto"/>
        <w:jc w:val="both"/>
        <w:rPr>
          <w:b/>
        </w:rPr>
      </w:pPr>
      <w:r>
        <w:rPr>
          <w:b/>
        </w:rPr>
        <w:t>SSVEPs</w:t>
      </w:r>
    </w:p>
    <w:p w14:paraId="228E1EC3" w14:textId="77777777" w:rsidR="000C7DEE" w:rsidRDefault="000C7DEE" w:rsidP="000C7DEE">
      <w:pPr>
        <w:spacing w:line="480" w:lineRule="auto"/>
        <w:jc w:val="both"/>
      </w:pPr>
    </w:p>
    <w:p w14:paraId="6B1C3026" w14:textId="6E5729BF" w:rsidR="0015680F" w:rsidRDefault="0015680F" w:rsidP="0015680F">
      <w:pPr>
        <w:spacing w:line="480" w:lineRule="auto"/>
        <w:jc w:val="both"/>
        <w:rPr>
          <w:b/>
        </w:rPr>
      </w:pPr>
      <w:r>
        <w:rPr>
          <w:b/>
        </w:rPr>
        <w:t>The present study</w:t>
      </w:r>
    </w:p>
    <w:p w14:paraId="3370180B" w14:textId="08BA17EA" w:rsidR="0015680F" w:rsidRPr="0015680F" w:rsidRDefault="0015680F" w:rsidP="0015680F">
      <w:pPr>
        <w:spacing w:line="480" w:lineRule="auto"/>
        <w:jc w:val="both"/>
      </w:pPr>
      <w:r>
        <w:t>Our goal is to use SSVEPs in order to, for the first time, assess the influence of reward magnitude on sustained feature-based attention. How this fits with the theoretical models presented in the first part of the intro?</w:t>
      </w:r>
      <w:r w:rsidR="00F17649">
        <w:t xml:space="preserve"> Present the main idea and design of the study. </w:t>
      </w:r>
      <w:r w:rsidR="006702FE">
        <w:t xml:space="preserve">We manipulate reward probability, not magnitude </w:t>
      </w:r>
      <w:r w:rsidR="006702FE">
        <w:fldChar w:fldCharType="begin" w:fldLock="1"/>
      </w:r>
      <w:r w:rsidR="006449E2">
        <w:instrText>ADDIN CSL_CITATION {"citationItems":[{"id":"ITEM-1","itemData":{"DOI":"10.1016/j.tics.2004.04.003","ISBN":"1364-6613 (Print)","ISSN":"13646613","PMID":"15165551","abstract":"The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brain.","author":[{"dropping-particle":"","family":"Maunsell","given":"John H.R.","non-dropping-particle":"","parse-names":false,"suffix":""}],"container-title":"Trends in Cognitive Sciences","id":"ITEM-1","issue":"6","issued":{"date-parts":[["2004"]]},"page":"261-265","title":"Neuronal representations of cognitive state: Reward or attention?","type":"article-journal","volume":"8"},"uris":["http://www.mendeley.com/documents/?uuid=1d887d82-066b-49f0-9fab-fbe737242c5f"]}],"mendeley":{"formattedCitation":"(Maunsell, 2004)","plainTextFormattedCitation":"(Maunsell, 2004)","previouslyFormattedCitation":"(Maunsell, 2004)"},"properties":{"noteIndex":0},"schema":"https://github.com/citation-style-language/schema/raw/master/csl-citation.json"}</w:instrText>
      </w:r>
      <w:r w:rsidR="006702FE">
        <w:fldChar w:fldCharType="separate"/>
      </w:r>
      <w:r w:rsidR="006702FE" w:rsidRPr="006702FE">
        <w:rPr>
          <w:noProof/>
        </w:rPr>
        <w:t>(Maunsell, 2004)</w:t>
      </w:r>
      <w:r w:rsidR="006702FE">
        <w:fldChar w:fldCharType="end"/>
      </w:r>
      <w:r w:rsidR="006702FE">
        <w:t>.</w:t>
      </w:r>
    </w:p>
    <w:p w14:paraId="0CBF3B6B" w14:textId="77777777" w:rsidR="0015680F" w:rsidRDefault="0015680F" w:rsidP="006D4521">
      <w:pPr>
        <w:spacing w:line="480" w:lineRule="auto"/>
        <w:ind w:firstLine="720"/>
        <w:jc w:val="both"/>
      </w:pPr>
    </w:p>
    <w:p w14:paraId="1A066C9F" w14:textId="1ABC6D86" w:rsidR="006D4521" w:rsidRDefault="006D4521" w:rsidP="006D4521">
      <w:pPr>
        <w:spacing w:line="480" w:lineRule="auto"/>
        <w:ind w:firstLine="720"/>
        <w:jc w:val="both"/>
      </w:pPr>
      <w:r>
        <w:t xml:space="preserve">In order to better understand the underlying neural substrates of reward-guided deployment of attention in relation to depressive symptoms, we have decided to add an EEG study to our project. This study is focusing on the steady state visually evoked potentials (SSVEPs) which represent the oscillatory responses of the visual cortex to flickering stimuli (Norcia, </w:t>
      </w:r>
      <w:proofErr w:type="spellStart"/>
      <w:r>
        <w:t>Appelbaum</w:t>
      </w:r>
      <w:proofErr w:type="spellEnd"/>
      <w:r>
        <w:t xml:space="preserve">, Ales, </w:t>
      </w:r>
      <w:proofErr w:type="spellStart"/>
      <w:r>
        <w:t>Cottereau</w:t>
      </w:r>
      <w:proofErr w:type="spellEnd"/>
      <w:r>
        <w:t xml:space="preserve">, &amp; </w:t>
      </w:r>
      <w:proofErr w:type="spellStart"/>
      <w:r>
        <w:t>Rossion</w:t>
      </w:r>
      <w:proofErr w:type="spellEnd"/>
      <w:r>
        <w:t xml:space="preserve">,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 The first aim of this study is to investigate the possibility of using the SSVEPs to detect differences in the amount of attention deployed towards stimuli based on their associated reward value (Study 2a). The second aim of this study is to explore if the amount of attention being paid towards reward-related stimuli is linked to depression levels and </w:t>
      </w:r>
      <w:proofErr w:type="spellStart"/>
      <w:r>
        <w:t>anhedonic</w:t>
      </w:r>
      <w:proofErr w:type="spellEnd"/>
      <w:r>
        <w:t xml:space="preserve"> symptoms in particular (Study 2b). </w:t>
      </w:r>
    </w:p>
    <w:p w14:paraId="711227B3" w14:textId="70D2FB10" w:rsidR="006D0A2B" w:rsidRDefault="006D0A2B">
      <w:pPr>
        <w:rPr>
          <w:ins w:id="6" w:author="Antonio Schettino" w:date="2018-07-16T09:46:00Z"/>
          <w:b/>
        </w:rPr>
      </w:pPr>
      <w:ins w:id="7" w:author="Antonio Schettino" w:date="2018-07-16T09:46:00Z">
        <w:r>
          <w:rPr>
            <w:b/>
          </w:rPr>
          <w:br w:type="page"/>
        </w:r>
      </w:ins>
    </w:p>
    <w:p w14:paraId="78FCD169" w14:textId="4A7F2141" w:rsidR="009508C9" w:rsidRDefault="009508C9" w:rsidP="00CA0030">
      <w:pPr>
        <w:pStyle w:val="Heading1"/>
        <w:spacing w:before="0" w:after="240"/>
      </w:pPr>
      <w:r>
        <w:lastRenderedPageBreak/>
        <w:t>Methods</w:t>
      </w:r>
    </w:p>
    <w:p w14:paraId="3EA709CE" w14:textId="6834F536" w:rsidR="00F17649" w:rsidRDefault="00146705" w:rsidP="00CA0030">
      <w:pPr>
        <w:pStyle w:val="Heading2"/>
        <w:spacing w:before="0" w:after="240"/>
      </w:pPr>
      <w:r>
        <w:t>Participants</w:t>
      </w:r>
    </w:p>
    <w:p w14:paraId="2D72950A" w14:textId="74C3F447" w:rsidR="00251771" w:rsidRPr="00251771" w:rsidRDefault="00251771" w:rsidP="00CA0030">
      <w:pPr>
        <w:spacing w:line="480" w:lineRule="auto"/>
        <w:ind w:firstLine="284"/>
        <w:jc w:val="both"/>
      </w:pPr>
      <w:r>
        <w:t xml:space="preserve">We tested </w:t>
      </w:r>
      <w:r w:rsidR="008A3C86">
        <w:t>48 participants</w:t>
      </w:r>
      <w:r w:rsidR="008141DE">
        <w:t xml:space="preserve"> </w:t>
      </w:r>
      <w:r w:rsidR="008A3C86">
        <w:t xml:space="preserve">with normal or corrected-to-normal vision and no history of </w:t>
      </w:r>
      <w:r w:rsidR="006D0A2B">
        <w:t xml:space="preserve">psychiatric or </w:t>
      </w:r>
      <w:r w:rsidR="008A3C86">
        <w:t xml:space="preserve">neurological </w:t>
      </w:r>
      <w:r w:rsidR="006D0A2B">
        <w:t>disorders</w:t>
      </w:r>
      <w:r w:rsidR="008A3C86">
        <w:t xml:space="preserve">. </w:t>
      </w:r>
      <w:r w:rsidR="00796C11">
        <w:t xml:space="preserve">Due to technical problems (4) or </w:t>
      </w:r>
      <w:r w:rsidR="00A91667">
        <w:t xml:space="preserve">excessive </w:t>
      </w:r>
      <w:r w:rsidR="00796C11">
        <w:t>artifacts (4) in the EEG recordings</w:t>
      </w:r>
      <w:r w:rsidR="00F35FBF">
        <w:t>,</w:t>
      </w:r>
      <w:r w:rsidR="00796C11">
        <w:t xml:space="preserve"> 8 participants were excluded</w:t>
      </w:r>
      <w:r w:rsidR="003E7FC7">
        <w:t>. Thus,</w:t>
      </w:r>
      <w:r w:rsidR="00796C11">
        <w:t xml:space="preserve"> the final data set consisted out of 40 participants</w:t>
      </w:r>
      <w:r w:rsidR="003E7FC7">
        <w:t xml:space="preserve"> (</w:t>
      </w:r>
      <w:r w:rsidR="003E7FC7" w:rsidRPr="008141DE">
        <w:rPr>
          <w:highlight w:val="yellow"/>
        </w:rPr>
        <w:t>XX female</w:t>
      </w:r>
      <w:r w:rsidR="003E7FC7">
        <w:t xml:space="preserve">; </w:t>
      </w:r>
      <w:r w:rsidR="003E7FC7" w:rsidRPr="003E7FC7">
        <w:rPr>
          <w:highlight w:val="yellow"/>
        </w:rPr>
        <w:t>median age</w:t>
      </w:r>
      <w:r w:rsidR="003E7FC7">
        <w:t>)</w:t>
      </w:r>
      <w:r w:rsidR="00796C11">
        <w:t xml:space="preserve">. </w:t>
      </w:r>
      <w:r w:rsidR="00321CA8">
        <w:t>P</w:t>
      </w:r>
      <w:r w:rsidR="00796C11">
        <w:t xml:space="preserve">articipants received 20€ </w:t>
      </w:r>
      <w:r w:rsidR="00321CA8">
        <w:t xml:space="preserve">plus up to </w:t>
      </w:r>
      <w:r w:rsidR="00796C11">
        <w:t>6€</w:t>
      </w:r>
      <w:r w:rsidR="00321CA8">
        <w:t xml:space="preserve"> extra as monetary rewards (on average 25,5</w:t>
      </w:r>
      <w:r w:rsidR="00796C11">
        <w:t>€</w:t>
      </w:r>
      <w:r w:rsidR="00321CA8">
        <w:t xml:space="preserve">). </w:t>
      </w:r>
      <w:r w:rsidR="008141DE">
        <w:t>The study was approved by the ethics committee of Ghent University.</w:t>
      </w:r>
    </w:p>
    <w:p w14:paraId="481B9F2F" w14:textId="2271B308" w:rsidR="006D4521" w:rsidRDefault="00F17649" w:rsidP="00CA0030">
      <w:pPr>
        <w:pStyle w:val="Heading2"/>
        <w:spacing w:before="0" w:after="240"/>
      </w:pPr>
      <w:r>
        <w:t xml:space="preserve">Stimuli </w:t>
      </w:r>
      <w:r w:rsidR="006449E2">
        <w:t>and task</w:t>
      </w:r>
    </w:p>
    <w:p w14:paraId="30A66630" w14:textId="1E4FE8A7" w:rsidR="004D501F" w:rsidRDefault="006449E2" w:rsidP="00CA0030">
      <w:pPr>
        <w:spacing w:line="480" w:lineRule="auto"/>
        <w:ind w:firstLine="284"/>
        <w:jc w:val="both"/>
      </w:pPr>
      <w:r>
        <w:t xml:space="preserve">We used the </w:t>
      </w:r>
      <w:r w:rsidRPr="007A318B">
        <w:t xml:space="preserve">Random Dot Kinematogram </w:t>
      </w:r>
      <w:r w:rsidR="00595B7D">
        <w:t xml:space="preserve">(RDK) </w:t>
      </w:r>
      <w:r w:rsidRPr="007A318B">
        <w:t xml:space="preserve">task </w:t>
      </w:r>
      <w:r>
        <w:fldChar w:fldCharType="begin" w:fldLock="1"/>
      </w:r>
      <w:r w:rsidR="00B1021D">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fldChar w:fldCharType="separate"/>
      </w:r>
      <w:r w:rsidR="008C257C" w:rsidRPr="008C257C">
        <w:rPr>
          <w:noProof/>
        </w:rPr>
        <w:t>(Andersen &amp; Müller, 2010)</w:t>
      </w:r>
      <w:r>
        <w:fldChar w:fldCharType="end"/>
      </w:r>
      <w:r>
        <w:t xml:space="preserve"> </w:t>
      </w:r>
      <w:r w:rsidRPr="007A318B">
        <w:t xml:space="preserve">in which participants </w:t>
      </w:r>
      <w:r w:rsidR="00595B7D">
        <w:t>were</w:t>
      </w:r>
      <w:r w:rsidRPr="007A318B">
        <w:t xml:space="preserve"> presented with </w:t>
      </w:r>
      <w:r w:rsidR="00595B7D">
        <w:t xml:space="preserve">two overlapping circular RDKs of </w:t>
      </w:r>
      <w:r w:rsidR="00C40D45">
        <w:t>isoluminant</w:t>
      </w:r>
      <w:r w:rsidR="00595B7D">
        <w:t xml:space="preserve"> colors </w:t>
      </w:r>
      <w:r w:rsidR="00C8783F">
        <w:t>(</w:t>
      </w:r>
      <w:r w:rsidR="00595B7D">
        <w:t>red and blue</w:t>
      </w:r>
      <w:r w:rsidR="00C8783F">
        <w:t>) on grey background</w:t>
      </w:r>
      <w:r w:rsidR="00595B7D">
        <w:t xml:space="preserve">. </w:t>
      </w:r>
      <w:r w:rsidR="00C8783F">
        <w:t xml:space="preserve">Viewing distance was fixed with a chinrest to </w:t>
      </w:r>
      <w:r w:rsidR="00A37165" w:rsidRPr="00A37165">
        <w:rPr>
          <w:highlight w:val="yellow"/>
        </w:rPr>
        <w:t>80cm from the 21-inch</w:t>
      </w:r>
      <w:r w:rsidR="00A37165">
        <w:t xml:space="preserve"> CRT screen (</w:t>
      </w:r>
      <w:r w:rsidR="003F5D88">
        <w:rPr>
          <w:highlight w:val="yellow"/>
        </w:rPr>
        <w:t xml:space="preserve">1024 X 768 and 120 </w:t>
      </w:r>
      <w:r w:rsidR="00A37165" w:rsidRPr="00A37165">
        <w:rPr>
          <w:highlight w:val="yellow"/>
        </w:rPr>
        <w:t>Hz refresh rate</w:t>
      </w:r>
      <w:r w:rsidR="00A37165">
        <w:t xml:space="preserve">). </w:t>
      </w:r>
      <w:r w:rsidR="00595B7D">
        <w:t xml:space="preserve">The two RDKs consisted out of 125 </w:t>
      </w:r>
      <w:r w:rsidR="00EE5948">
        <w:t>randomly and independently moving dots</w:t>
      </w:r>
      <w:r w:rsidR="00A37165">
        <w:t xml:space="preserve"> (</w:t>
      </w:r>
      <w:r w:rsidR="00A37165" w:rsidRPr="00A37165">
        <w:rPr>
          <w:highlight w:val="yellow"/>
        </w:rPr>
        <w:t>size and visual angle</w:t>
      </w:r>
      <w:r w:rsidR="00A37165">
        <w:t>)</w:t>
      </w:r>
      <w:r w:rsidR="00595B7D">
        <w:t xml:space="preserve">. </w:t>
      </w:r>
      <w:r w:rsidR="00A9680E" w:rsidRPr="00A9680E">
        <w:rPr>
          <w:highlight w:val="yellow"/>
        </w:rPr>
        <w:t>The size of the cloud was XXX degrees of visual angle.</w:t>
      </w:r>
      <w:r w:rsidR="00A9680E">
        <w:t xml:space="preserve"> </w:t>
      </w:r>
      <w:r w:rsidR="00595B7D">
        <w:t xml:space="preserve">Each RDK was flickering at a different frequency </w:t>
      </w:r>
      <w:r w:rsidR="00C8783F">
        <w:t>(10 or 12Hz). The mapping between color and frequency was counterbalanced across participants</w:t>
      </w:r>
      <w:r w:rsidR="00595B7D">
        <w:t xml:space="preserve">. On </w:t>
      </w:r>
      <w:r w:rsidR="00C8783F">
        <w:t>one third</w:t>
      </w:r>
      <w:r w:rsidR="00595B7D">
        <w:t xml:space="preserve"> of trials most of the </w:t>
      </w:r>
      <w:r w:rsidR="00EE5948">
        <w:t>dots</w:t>
      </w:r>
      <w:r w:rsidR="00595B7D">
        <w:t xml:space="preserve"> (75%) </w:t>
      </w:r>
      <w:r w:rsidR="00C8783F">
        <w:t xml:space="preserve">moved coherently </w:t>
      </w:r>
      <w:r w:rsidR="00595B7D">
        <w:t>in one of the RDKs</w:t>
      </w:r>
      <w:r w:rsidR="00C8783F">
        <w:t xml:space="preserve"> [</w:t>
      </w:r>
      <w:r w:rsidR="00C8783F" w:rsidRPr="00C8783F">
        <w:rPr>
          <w:highlight w:val="yellow"/>
        </w:rPr>
        <w:t xml:space="preserve">check if </w:t>
      </w:r>
      <w:r w:rsidR="00C8783F">
        <w:rPr>
          <w:highlight w:val="yellow"/>
        </w:rPr>
        <w:t xml:space="preserve">this percentage is </w:t>
      </w:r>
      <w:r w:rsidR="00C8783F" w:rsidRPr="00C8783F">
        <w:rPr>
          <w:highlight w:val="yellow"/>
        </w:rPr>
        <w:t>in the attended or in both</w:t>
      </w:r>
      <w:r w:rsidR="00C8783F">
        <w:t xml:space="preserve">] </w:t>
      </w:r>
      <w:r w:rsidR="00595B7D">
        <w:t xml:space="preserve">(up, down, left, or right). Participants’ task was to detect the coherent movement as fast as possible by pressing the space key on keyboard. Response time was </w:t>
      </w:r>
      <w:r w:rsidR="00595B7D" w:rsidRPr="00595B7D">
        <w:rPr>
          <w:highlight w:val="yellow"/>
        </w:rPr>
        <w:t>limited to 1500ms</w:t>
      </w:r>
      <w:r w:rsidR="00595B7D">
        <w:t xml:space="preserve">. At the beginning of each trial, participants were instructed by a verbal </w:t>
      </w:r>
      <w:r w:rsidR="00EE5948">
        <w:t xml:space="preserve">audio </w:t>
      </w:r>
      <w:r w:rsidR="00595B7D">
        <w:t xml:space="preserve">cue (“red” vs. “blue”) which of the two RDKs to attend. Each trial could contain zero, one, two, or three coherent movements. </w:t>
      </w:r>
      <w:r w:rsidR="00D204BA">
        <w:t>Correct responses were followed by a tone (</w:t>
      </w:r>
      <w:r w:rsidR="00D204BA" w:rsidRPr="003F5D88">
        <w:rPr>
          <w:highlight w:val="yellow"/>
        </w:rPr>
        <w:t>sine</w:t>
      </w:r>
      <w:r w:rsidR="001A1058" w:rsidRPr="003F5D88">
        <w:rPr>
          <w:highlight w:val="yellow"/>
        </w:rPr>
        <w:t xml:space="preserve"> wave</w:t>
      </w:r>
      <w:r w:rsidR="00D204BA" w:rsidRPr="003F5D88">
        <w:rPr>
          <w:highlight w:val="yellow"/>
        </w:rPr>
        <w:t xml:space="preserve"> of either 800 or 1200Hz</w:t>
      </w:r>
      <w:r w:rsidR="003F5D88" w:rsidRPr="003F5D88">
        <w:rPr>
          <w:highlight w:val="yellow"/>
        </w:rPr>
        <w:t xml:space="preserve"> 1000 </w:t>
      </w:r>
      <w:proofErr w:type="spellStart"/>
      <w:r w:rsidR="003F5D88" w:rsidRPr="003F5D88">
        <w:rPr>
          <w:highlight w:val="yellow"/>
        </w:rPr>
        <w:t>ms</w:t>
      </w:r>
      <w:proofErr w:type="spellEnd"/>
      <w:r w:rsidR="003F5D88" w:rsidRPr="003F5D88">
        <w:rPr>
          <w:highlight w:val="yellow"/>
        </w:rPr>
        <w:t xml:space="preserve"> long</w:t>
      </w:r>
      <w:r w:rsidR="00D204BA" w:rsidRPr="003F5D88">
        <w:rPr>
          <w:highlight w:val="yellow"/>
        </w:rPr>
        <w:t>,</w:t>
      </w:r>
      <w:r w:rsidR="00D204BA">
        <w:t xml:space="preserve"> counterbalanced across participants). Responses that were too late or incorrect were followed by </w:t>
      </w:r>
      <w:r w:rsidR="00D204BA" w:rsidRPr="00D204BA">
        <w:rPr>
          <w:highlight w:val="yellow"/>
        </w:rPr>
        <w:t xml:space="preserve">a 1s square </w:t>
      </w:r>
      <w:r w:rsidR="001A1058">
        <w:rPr>
          <w:highlight w:val="yellow"/>
        </w:rPr>
        <w:t xml:space="preserve">wave </w:t>
      </w:r>
      <w:r w:rsidR="00D204BA" w:rsidRPr="00D204BA">
        <w:rPr>
          <w:highlight w:val="yellow"/>
        </w:rPr>
        <w:t>tone of 400Hz</w:t>
      </w:r>
      <w:r w:rsidR="00D204BA">
        <w:t xml:space="preserve">. </w:t>
      </w:r>
    </w:p>
    <w:p w14:paraId="4EC56E88" w14:textId="59B1F57E" w:rsidR="00FF4565" w:rsidRDefault="008D6BE0" w:rsidP="00CA0030">
      <w:pPr>
        <w:spacing w:line="480" w:lineRule="auto"/>
        <w:ind w:firstLine="720"/>
        <w:jc w:val="both"/>
      </w:pPr>
      <w:r>
        <w:lastRenderedPageBreak/>
        <w:t xml:space="preserve">The experiment started with 4 practice blocks of 60 trials. After each block participants received feedback on their performance (percentage of correctly detected movements and percentage of correct responses). After finishing the practice phase participants completed 12 blocks of the experiment divided into 3 phases. </w:t>
      </w:r>
      <w:r w:rsidR="006449E2" w:rsidRPr="007A318B">
        <w:t xml:space="preserve">The first </w:t>
      </w:r>
      <w:r>
        <w:t>phase was the baseline in which participants were doing the described task. In the second phase the task was the same, but participants were instructed that they can earn additional monetary rewards (up to 6€) based on their performance. They were instructed that one of the colors is paired with high probability</w:t>
      </w:r>
      <w:r w:rsidR="00FF4565">
        <w:t xml:space="preserve"> (</w:t>
      </w:r>
      <w:r w:rsidR="00FF4565" w:rsidRPr="007A318B">
        <w:t>80%</w:t>
      </w:r>
      <w:r w:rsidR="00FF4565">
        <w:t>)</w:t>
      </w:r>
      <w:r>
        <w:t xml:space="preserve"> </w:t>
      </w:r>
      <w:r w:rsidR="00FF4565">
        <w:t>and the other color is paired with low probability (20%) of earning</w:t>
      </w:r>
      <w:r w:rsidR="00A37165">
        <w:t xml:space="preserve"> 10 extra cents for each correct detection</w:t>
      </w:r>
      <w:r w:rsidR="00FF4565">
        <w:t xml:space="preserve">. The receipt of the reward was signaled by a new tone </w:t>
      </w:r>
      <w:r w:rsidR="00A37165">
        <w:t>that replaced</w:t>
      </w:r>
      <w:r w:rsidR="00FF4565">
        <w:t xml:space="preserve"> the usual correct tone. If the correct tone was a sine </w:t>
      </w:r>
      <w:r w:rsidR="001A1058">
        <w:t xml:space="preserve">wave </w:t>
      </w:r>
      <w:r w:rsidR="00FF4565">
        <w:t>of 800Hz the reward tone was a sine</w:t>
      </w:r>
      <w:r w:rsidR="001A1058">
        <w:t xml:space="preserve"> wave</w:t>
      </w:r>
      <w:r w:rsidR="00FF4565">
        <w:t xml:space="preserve"> of 1200Hz and vice versa. At the end of each of the 4 blocks </w:t>
      </w:r>
      <w:r w:rsidR="00A37165">
        <w:t>of</w:t>
      </w:r>
      <w:r w:rsidR="00FF4565">
        <w:t xml:space="preserve"> the reward phase participants got feedback on their performance and feedback on the amount of </w:t>
      </w:r>
      <w:r w:rsidR="00A37165">
        <w:t xml:space="preserve">extra </w:t>
      </w:r>
      <w:r w:rsidR="00FF4565">
        <w:t xml:space="preserve">money earned within the block. The third phase was the extinction </w:t>
      </w:r>
      <w:r w:rsidR="00A37165">
        <w:t>phase</w:t>
      </w:r>
      <w:r w:rsidR="00FF4565">
        <w:t xml:space="preserve"> that was the same as baseline and participants could not earn any monetary rewards. </w:t>
      </w:r>
      <w:r w:rsidR="00EE5948">
        <w:t xml:space="preserve">The whole task lasted </w:t>
      </w:r>
      <w:r w:rsidR="007A5DA5">
        <w:t xml:space="preserve">for </w:t>
      </w:r>
      <w:r w:rsidR="00EE5948" w:rsidRPr="00A9680E">
        <w:rPr>
          <w:highlight w:val="yellow"/>
        </w:rPr>
        <w:t xml:space="preserve">approximately </w:t>
      </w:r>
      <w:r w:rsidR="00A9680E" w:rsidRPr="00A9680E">
        <w:rPr>
          <w:highlight w:val="yellow"/>
        </w:rPr>
        <w:t>(including EEG preparation the participants were in the lab for 1:45 hours; optional: the task lasted for about 50 minutes)</w:t>
      </w:r>
      <w:r w:rsidR="00A9680E">
        <w:t xml:space="preserve"> </w:t>
      </w:r>
      <w:r w:rsidR="00EE5948">
        <w:t xml:space="preserve">and participants </w:t>
      </w:r>
      <w:r w:rsidR="007A5DA5">
        <w:t>were encouraged to take</w:t>
      </w:r>
      <w:r w:rsidR="00EE5948">
        <w:t xml:space="preserve"> brakes in between the blocks. </w:t>
      </w:r>
      <w:r w:rsidR="00B40E1A">
        <w:t xml:space="preserve">Upon completing the task, participants filled-in two questionnaires in order to measure reward sensitivity </w:t>
      </w:r>
      <w:r w:rsidR="004653A8">
        <w:fldChar w:fldCharType="begin" w:fldLock="1"/>
      </w:r>
      <w:r w:rsidR="00B1021D">
        <w:instrText>ADDIN CSL_CITATION {"citationItems":[{"id":"ITEM-1","itemData":{"DOI":"10.1007/s10862-005-3262-2","ISBN":"0882-2689\\n1573-3505","ISSN":"08822689","abstract":"This study examined the reliability, factor structure, and convergent validity of the Dutch version of C. S. Carver and T. L.White’s (1994) Behavioral Approach System andBehavioral Inhibition System Scales (BIS/BAS Scales). For this purpose, the BIS/BAS Scales, a shortened version of the Eysenck Personality Questionnaire (EPQ), and the Dickman Impulsivity Inventory (DII) were administered to 246 undergraduate students in The Netherlands. The internal consistency of the BIS/BAS Scales was sufficient. Further, exploratory and confirmatory factor analysis showed that the Dutch BIS/BAS Scales have a factor structure similar to the English version. Finally, BIS/BAS Scales were found to correlate in a theoretically meaningful way with extraversion, neuroticism, psychoticism, and impulsivity.","author":[{"dropping-particle":"","family":"Franken","given":"Ingmar H A","non-dropping-particle":"","parse-names":false,"suffix":""},{"dropping-particle":"","family":"Muris","given":"Peter","non-dropping-particle":"","parse-names":false,"suffix":""},{"dropping-particle":"","family":"Rassin","given":"Eric","non-dropping-particle":"","parse-names":false,"suffix":""}],"container-title":"Journal of Psychopathology and Behavioral Assessment","id":"ITEM-1","issue":"1","issued":{"date-parts":[["2005"]]},"page":"25-30","title":"Psychometric properties of the Dutch BIS/BAS scales","type":"article-journal","volume":"27"},"uris":["http://www.mendeley.com/documents/?uuid=2ca02410-9f9f-4c6d-b522-d8e58a1d2dd3"]}],"mendeley":{"formattedCitation":"(Franken, Muris, &amp; Rassin, 2005)","manualFormatting":"(BIS-BAS; Franken et al., 2005)","plainTextFormattedCitation":"(Franken, Muris, &amp; Rassin, 2005)","previouslyFormattedCitation":"(Franken, Muris, &amp; Rassin, 2005)"},"properties":{"noteIndex":0},"schema":"https://github.com/citation-style-language/schema/raw/master/csl-citation.json"}</w:instrText>
      </w:r>
      <w:r w:rsidR="004653A8">
        <w:fldChar w:fldCharType="separate"/>
      </w:r>
      <w:r w:rsidR="004653A8" w:rsidRPr="004653A8">
        <w:rPr>
          <w:noProof/>
        </w:rPr>
        <w:t>(</w:t>
      </w:r>
      <w:r w:rsidR="004653A8">
        <w:rPr>
          <w:noProof/>
        </w:rPr>
        <w:t xml:space="preserve">BIS-BAS; </w:t>
      </w:r>
      <w:r w:rsidR="004653A8" w:rsidRPr="004653A8">
        <w:rPr>
          <w:noProof/>
        </w:rPr>
        <w:t>Franken et al., 2005)</w:t>
      </w:r>
      <w:r w:rsidR="004653A8">
        <w:fldChar w:fldCharType="end"/>
      </w:r>
      <w:r w:rsidR="004653A8">
        <w:t xml:space="preserve"> </w:t>
      </w:r>
      <w:r w:rsidR="00B40E1A">
        <w:t xml:space="preserve">and depression levels </w:t>
      </w:r>
      <w:r w:rsidR="004653A8">
        <w:fldChar w:fldCharType="begin" w:fldLock="1"/>
      </w:r>
      <w:r w:rsidR="008C257C">
        <w:instrText>ADDIN CSL_CITATION {"citationItems":[{"id":"ITEM-1","itemData":{"author":[{"dropping-particle":"","family":"Does","given":"A. J. W.","non-dropping-particle":"Van der","parse-names":false,"suffix":""}],"id":"ITEM-1","issued":{"date-parts":[["2002"]]},"publisher":"Harcourt","publisher-place":"Amsterdam","title":"Handleiding bij de Nederlandse versie van beck depression inventory—second edition (BDI-II-NL). [The Dutch version of the Beck depression inventory].","type":"book"},"uris":["http://www.mendeley.com/documents/?uuid=0efa52c3-445f-48cc-bc15-6b4bae2be080"]}],"mendeley":{"formattedCitation":"(Van der Does, 2002)","manualFormatting":"(BDI-II; Van der Does, 2002)","plainTextFormattedCitation":"(Van der Does, 2002)","previouslyFormattedCitation":"(Van der Does, 2002)"},"properties":{"noteIndex":0},"schema":"https://github.com/citation-style-language/schema/raw/master/csl-citation.json"}</w:instrText>
      </w:r>
      <w:r w:rsidR="004653A8">
        <w:fldChar w:fldCharType="separate"/>
      </w:r>
      <w:r w:rsidR="004653A8" w:rsidRPr="004653A8">
        <w:rPr>
          <w:noProof/>
        </w:rPr>
        <w:t>(</w:t>
      </w:r>
      <w:r w:rsidR="004653A8">
        <w:rPr>
          <w:noProof/>
        </w:rPr>
        <w:t xml:space="preserve">BDI-II; </w:t>
      </w:r>
      <w:r w:rsidR="004653A8" w:rsidRPr="004653A8">
        <w:rPr>
          <w:noProof/>
        </w:rPr>
        <w:t>Van der Does, 2002)</w:t>
      </w:r>
      <w:r w:rsidR="004653A8">
        <w:fldChar w:fldCharType="end"/>
      </w:r>
      <w:r w:rsidR="004653A8">
        <w:t>.</w:t>
      </w:r>
    </w:p>
    <w:p w14:paraId="4B85CF93" w14:textId="47437FCD" w:rsidR="00146705" w:rsidRDefault="004F6F4C" w:rsidP="00CA0030">
      <w:pPr>
        <w:pStyle w:val="Heading2"/>
        <w:spacing w:before="0" w:after="240"/>
      </w:pPr>
      <w:r>
        <w:t>Pre</w:t>
      </w:r>
      <w:r w:rsidR="00703DB2">
        <w:t>-</w:t>
      </w:r>
      <w:r>
        <w:t>processing of the behavioral data</w:t>
      </w:r>
    </w:p>
    <w:p w14:paraId="3A48F5FD" w14:textId="77777777" w:rsidR="004F6F4C" w:rsidRDefault="004F6F4C" w:rsidP="004F6F4C">
      <w:pPr>
        <w:pStyle w:val="ListParagraph"/>
        <w:numPr>
          <w:ilvl w:val="0"/>
          <w:numId w:val="37"/>
        </w:numPr>
      </w:pPr>
      <w:r w:rsidRPr="000819E8">
        <w:t xml:space="preserve">We have discarded RTs below 200ms (0%) and the upper limit within the task was 1000ms (check this in the </w:t>
      </w:r>
      <w:proofErr w:type="spellStart"/>
      <w:r w:rsidRPr="000819E8">
        <w:t>Matlab</w:t>
      </w:r>
      <w:proofErr w:type="spellEnd"/>
      <w:r w:rsidRPr="000819E8">
        <w:t xml:space="preserve"> script) so that no RTs were above that. </w:t>
      </w:r>
    </w:p>
    <w:p w14:paraId="22507B0E" w14:textId="139FA364" w:rsidR="00BA0ADE" w:rsidRDefault="00BA0ADE" w:rsidP="00BA0ADE"/>
    <w:p w14:paraId="1B0C36CA" w14:textId="012F5CAD" w:rsidR="00BA0ADE" w:rsidRDefault="00BA0ADE" w:rsidP="00CA0030">
      <w:pPr>
        <w:pStyle w:val="Heading2"/>
        <w:spacing w:before="0" w:after="240"/>
      </w:pPr>
      <w:r>
        <w:lastRenderedPageBreak/>
        <w:t>EEG recording and pre</w:t>
      </w:r>
      <w:r w:rsidR="00703DB2">
        <w:t>-</w:t>
      </w:r>
      <w:r>
        <w:t>processing</w:t>
      </w:r>
    </w:p>
    <w:p w14:paraId="06203D67" w14:textId="00019A8C" w:rsidR="002006AF" w:rsidRDefault="002006AF" w:rsidP="00CA0030">
      <w:pPr>
        <w:spacing w:after="0" w:line="480" w:lineRule="auto"/>
        <w:ind w:firstLine="284"/>
        <w:jc w:val="both"/>
        <w:rPr>
          <w:szCs w:val="24"/>
        </w:rPr>
      </w:pPr>
      <w:r w:rsidRPr="002006AF">
        <w:rPr>
          <w:szCs w:val="24"/>
        </w:rPr>
        <w:t xml:space="preserve">Electroencephalographic activity (EEG) was recorded with an </w:t>
      </w:r>
      <w:proofErr w:type="spellStart"/>
      <w:r w:rsidRPr="002006AF">
        <w:rPr>
          <w:szCs w:val="24"/>
        </w:rPr>
        <w:t>ActiveTwo</w:t>
      </w:r>
      <w:proofErr w:type="spellEnd"/>
      <w:r w:rsidRPr="002006AF">
        <w:rPr>
          <w:szCs w:val="24"/>
        </w:rPr>
        <w:t xml:space="preserve"> amplifier (</w:t>
      </w:r>
      <w:proofErr w:type="spellStart"/>
      <w:r w:rsidRPr="002006AF">
        <w:rPr>
          <w:szCs w:val="24"/>
        </w:rPr>
        <w:t>BioSemi</w:t>
      </w:r>
      <w:proofErr w:type="spellEnd"/>
      <w:r w:rsidRPr="002006AF">
        <w:rPr>
          <w:szCs w:val="24"/>
        </w:rPr>
        <w:t>, Inc., The Netherlands) at a sampling rate of 512 Hz</w:t>
      </w:r>
      <w:r w:rsidR="00C14105">
        <w:rPr>
          <w:szCs w:val="24"/>
        </w:rPr>
        <w:t xml:space="preserve"> and </w:t>
      </w:r>
      <w:commentRangeStart w:id="8"/>
      <w:r w:rsidR="00C14105">
        <w:rPr>
          <w:szCs w:val="24"/>
        </w:rPr>
        <w:t xml:space="preserve">online band-pass filtered at 0.016 </w:t>
      </w:r>
      <w:r w:rsidR="000B39A4">
        <w:rPr>
          <w:szCs w:val="24"/>
        </w:rPr>
        <w:t>–</w:t>
      </w:r>
      <w:r w:rsidR="00C14105">
        <w:rPr>
          <w:szCs w:val="24"/>
        </w:rPr>
        <w:t xml:space="preserve"> 100 Hz</w:t>
      </w:r>
      <w:commentRangeEnd w:id="8"/>
      <w:r w:rsidR="000B39A4">
        <w:rPr>
          <w:rStyle w:val="CommentReference"/>
        </w:rPr>
        <w:commentReference w:id="8"/>
      </w:r>
      <w:r w:rsidRPr="002006AF">
        <w:rPr>
          <w:szCs w:val="24"/>
        </w:rPr>
        <w:t xml:space="preserve">. </w:t>
      </w:r>
      <w:r>
        <w:rPr>
          <w:szCs w:val="24"/>
        </w:rPr>
        <w:t>Sixty-f</w:t>
      </w:r>
      <w:r w:rsidRPr="002006AF">
        <w:rPr>
          <w:szCs w:val="24"/>
        </w:rPr>
        <w:t xml:space="preserve">our Ag/AgCl electrodes were fitted into an elastic cap, </w:t>
      </w:r>
      <w:r w:rsidR="00CB7AAA">
        <w:rPr>
          <w:szCs w:val="24"/>
        </w:rPr>
        <w:t xml:space="preserve">following the </w:t>
      </w:r>
      <w:commentRangeStart w:id="9"/>
      <w:r w:rsidR="00CB7AAA">
        <w:rPr>
          <w:szCs w:val="24"/>
        </w:rPr>
        <w:t>international 10/</w:t>
      </w:r>
      <w:r w:rsidR="007B1A65">
        <w:rPr>
          <w:szCs w:val="24"/>
        </w:rPr>
        <w:t>1</w:t>
      </w:r>
      <w:r w:rsidRPr="002006AF">
        <w:rPr>
          <w:szCs w:val="24"/>
        </w:rPr>
        <w:t>0 system</w:t>
      </w:r>
      <w:commentRangeEnd w:id="9"/>
      <w:r w:rsidR="007B1A65">
        <w:rPr>
          <w:rStyle w:val="CommentReference"/>
        </w:rPr>
        <w:commentReference w:id="9"/>
      </w:r>
      <w:r>
        <w:rPr>
          <w:szCs w:val="24"/>
        </w:rPr>
        <w:t>.</w:t>
      </w:r>
      <w:r w:rsidRPr="002006AF">
        <w:rPr>
          <w:szCs w:val="24"/>
        </w:rPr>
        <w:t xml:space="preserve"> The common mode sense (CMS) active electrode and the driven right leg (DRL) passive electrode were used as reference and ground electrodes, respectively. </w:t>
      </w:r>
      <w:r w:rsidR="007A5260">
        <w:t xml:space="preserve">Additional external electrodes were applied to the left and right mastoids, as well as </w:t>
      </w:r>
      <w:r w:rsidR="007A5260" w:rsidRPr="002006AF">
        <w:rPr>
          <w:szCs w:val="24"/>
        </w:rPr>
        <w:t>on the outer canthi of each eye and in the inferior and superior areas of the left orbit</w:t>
      </w:r>
      <w:r w:rsidR="007A5260">
        <w:rPr>
          <w:szCs w:val="24"/>
        </w:rPr>
        <w:t xml:space="preserve"> (to record horizontal </w:t>
      </w:r>
      <w:r w:rsidR="007A5260" w:rsidRPr="002006AF">
        <w:rPr>
          <w:szCs w:val="24"/>
        </w:rPr>
        <w:t xml:space="preserve">and vertical </w:t>
      </w:r>
      <w:proofErr w:type="spellStart"/>
      <w:r w:rsidR="007A5260" w:rsidRPr="002006AF">
        <w:rPr>
          <w:szCs w:val="24"/>
        </w:rPr>
        <w:t>electrooculogram</w:t>
      </w:r>
      <w:proofErr w:type="spellEnd"/>
      <w:r w:rsidR="007A5260">
        <w:rPr>
          <w:szCs w:val="24"/>
        </w:rPr>
        <w:t>, EOG).</w:t>
      </w:r>
    </w:p>
    <w:p w14:paraId="4A694E5F" w14:textId="66C77E4E" w:rsidR="0017433F" w:rsidRDefault="002006AF" w:rsidP="00CA0030">
      <w:pPr>
        <w:spacing w:after="0" w:line="480" w:lineRule="auto"/>
        <w:ind w:firstLine="284"/>
        <w:jc w:val="both"/>
        <w:rPr>
          <w:szCs w:val="24"/>
        </w:rPr>
      </w:pPr>
      <w:r w:rsidRPr="002006AF">
        <w:rPr>
          <w:szCs w:val="24"/>
        </w:rPr>
        <w:t>Data pre</w:t>
      </w:r>
      <w:r w:rsidR="00703DB2">
        <w:rPr>
          <w:szCs w:val="24"/>
        </w:rPr>
        <w:t>-</w:t>
      </w:r>
      <w:r w:rsidRPr="002006AF">
        <w:rPr>
          <w:szCs w:val="24"/>
        </w:rPr>
        <w:t>processing was performed offline with custom MATLAB scripts and functi</w:t>
      </w:r>
      <w:r w:rsidR="00CB7AAA">
        <w:rPr>
          <w:szCs w:val="24"/>
        </w:rPr>
        <w:t xml:space="preserve">ons included in </w:t>
      </w:r>
      <w:commentRangeStart w:id="10"/>
      <w:r w:rsidR="00CB7AAA">
        <w:rPr>
          <w:szCs w:val="24"/>
        </w:rPr>
        <w:t>EEGLAB v14.</w:t>
      </w:r>
      <w:r w:rsidR="000575D7">
        <w:rPr>
          <w:szCs w:val="24"/>
        </w:rPr>
        <w:t>1</w:t>
      </w:r>
      <w:r w:rsidR="00CB7AAA">
        <w:rPr>
          <w:szCs w:val="24"/>
        </w:rPr>
        <w:t>.</w:t>
      </w:r>
      <w:r w:rsidR="000575D7">
        <w:rPr>
          <w:szCs w:val="24"/>
        </w:rPr>
        <w:t>1b</w:t>
      </w:r>
      <w:commentRangeEnd w:id="10"/>
      <w:r w:rsidR="000575D7">
        <w:rPr>
          <w:rStyle w:val="CommentReference"/>
        </w:rPr>
        <w:commentReference w:id="10"/>
      </w:r>
      <w:r w:rsidR="00D8304B">
        <w:rPr>
          <w:szCs w:val="24"/>
        </w:rPr>
        <w:t>.</w:t>
      </w:r>
      <w:r w:rsidRPr="002006AF">
        <w:rPr>
          <w:szCs w:val="24"/>
        </w:rPr>
        <w:t xml:space="preserve"> </w:t>
      </w:r>
      <w:r w:rsidR="00D8304B">
        <w:rPr>
          <w:szCs w:val="24"/>
        </w:rPr>
        <w:t>A</w:t>
      </w:r>
      <w:r w:rsidRPr="002006AF">
        <w:rPr>
          <w:szCs w:val="24"/>
        </w:rPr>
        <w:t xml:space="preserve">fter subtracting the mean value of the </w:t>
      </w:r>
      <w:r w:rsidR="00A91667">
        <w:rPr>
          <w:szCs w:val="24"/>
        </w:rPr>
        <w:t>signal</w:t>
      </w:r>
      <w:r w:rsidRPr="002006AF">
        <w:rPr>
          <w:szCs w:val="24"/>
        </w:rPr>
        <w:t xml:space="preserve"> (DC offset), the continuous EEG data were </w:t>
      </w:r>
      <w:proofErr w:type="spellStart"/>
      <w:r w:rsidRPr="002006AF">
        <w:rPr>
          <w:szCs w:val="24"/>
        </w:rPr>
        <w:t>epoched</w:t>
      </w:r>
      <w:proofErr w:type="spellEnd"/>
      <w:r w:rsidRPr="002006AF">
        <w:rPr>
          <w:szCs w:val="24"/>
        </w:rPr>
        <w:t xml:space="preserve"> between 0 and </w:t>
      </w:r>
      <w:r w:rsidR="00E34F80">
        <w:rPr>
          <w:szCs w:val="24"/>
        </w:rPr>
        <w:t>3,250</w:t>
      </w:r>
      <w:r w:rsidRPr="002006AF">
        <w:rPr>
          <w:szCs w:val="24"/>
        </w:rPr>
        <w:t xml:space="preserve"> </w:t>
      </w:r>
      <w:proofErr w:type="spellStart"/>
      <w:r w:rsidRPr="002006AF">
        <w:rPr>
          <w:szCs w:val="24"/>
        </w:rPr>
        <w:t>ms</w:t>
      </w:r>
      <w:proofErr w:type="spellEnd"/>
      <w:r w:rsidRPr="002006AF">
        <w:rPr>
          <w:szCs w:val="24"/>
        </w:rPr>
        <w:t xml:space="preserve">, corresponding to the beginning and end of the </w:t>
      </w:r>
      <w:r w:rsidR="00E34F80">
        <w:rPr>
          <w:szCs w:val="24"/>
        </w:rPr>
        <w:t>RDK trial</w:t>
      </w:r>
      <w:r w:rsidRPr="002006AF">
        <w:rPr>
          <w:szCs w:val="24"/>
        </w:rPr>
        <w:t xml:space="preserve">, respectively. After referencing to </w:t>
      </w:r>
      <w:proofErr w:type="spellStart"/>
      <w:r w:rsidRPr="00CA0030">
        <w:rPr>
          <w:i/>
          <w:szCs w:val="24"/>
        </w:rPr>
        <w:t>Cz</w:t>
      </w:r>
      <w:proofErr w:type="spellEnd"/>
      <w:r w:rsidRPr="002006AF">
        <w:rPr>
          <w:szCs w:val="24"/>
        </w:rPr>
        <w:t>,</w:t>
      </w:r>
      <w:r w:rsidR="00D8304B">
        <w:rPr>
          <w:szCs w:val="24"/>
        </w:rPr>
        <w:t xml:space="preserve"> </w:t>
      </w:r>
      <w:commentRangeStart w:id="11"/>
      <w:r w:rsidR="00D8304B" w:rsidRPr="002006AF">
        <w:rPr>
          <w:szCs w:val="24"/>
        </w:rPr>
        <w:t>FASTER v1.2.3b</w:t>
      </w:r>
      <w:commentRangeEnd w:id="11"/>
      <w:r w:rsidR="00D8304B">
        <w:rPr>
          <w:rStyle w:val="CommentReference"/>
        </w:rPr>
        <w:commentReference w:id="11"/>
      </w:r>
      <w:r w:rsidR="00D8304B" w:rsidRPr="002006AF">
        <w:rPr>
          <w:szCs w:val="24"/>
        </w:rPr>
        <w:t xml:space="preserve"> </w:t>
      </w:r>
      <w:r w:rsidR="003B6FF6">
        <w:rPr>
          <w:szCs w:val="24"/>
        </w:rPr>
        <w:t>was used for artifact identification</w:t>
      </w:r>
      <w:r w:rsidR="001140A2">
        <w:rPr>
          <w:szCs w:val="24"/>
        </w:rPr>
        <w:t xml:space="preserve"> and rejection</w:t>
      </w:r>
      <w:r w:rsidR="00054E36">
        <w:rPr>
          <w:szCs w:val="24"/>
        </w:rPr>
        <w:t xml:space="preserve"> </w:t>
      </w:r>
      <w:r w:rsidR="00060360">
        <w:rPr>
          <w:szCs w:val="24"/>
        </w:rPr>
        <w:t>using</w:t>
      </w:r>
      <w:r w:rsidR="00054E36">
        <w:rPr>
          <w:szCs w:val="24"/>
        </w:rPr>
        <w:t xml:space="preserve"> the following settings</w:t>
      </w:r>
      <w:r w:rsidR="003B6FF6">
        <w:rPr>
          <w:szCs w:val="24"/>
        </w:rPr>
        <w:t>:</w:t>
      </w:r>
      <w:r w:rsidR="00290CF8">
        <w:rPr>
          <w:szCs w:val="24"/>
        </w:rPr>
        <w:t xml:space="preserve"> (</w:t>
      </w:r>
      <w:proofErr w:type="spellStart"/>
      <w:r w:rsidR="00290CF8">
        <w:rPr>
          <w:szCs w:val="24"/>
        </w:rPr>
        <w:t>i</w:t>
      </w:r>
      <w:proofErr w:type="spellEnd"/>
      <w:r w:rsidR="003B6FF6">
        <w:rPr>
          <w:szCs w:val="24"/>
        </w:rPr>
        <w:t xml:space="preserve">) </w:t>
      </w:r>
      <w:r w:rsidR="00290CF8">
        <w:rPr>
          <w:szCs w:val="24"/>
        </w:rPr>
        <w:t xml:space="preserve">over the whole EEG signal, </w:t>
      </w:r>
      <w:r w:rsidR="001140A2" w:rsidRPr="001140A2">
        <w:rPr>
          <w:szCs w:val="24"/>
        </w:rPr>
        <w:t>channels with variance, mean correlation,</w:t>
      </w:r>
      <w:r w:rsidR="001140A2">
        <w:rPr>
          <w:szCs w:val="24"/>
        </w:rPr>
        <w:t xml:space="preserve"> </w:t>
      </w:r>
      <w:r w:rsidR="001140A2" w:rsidRPr="001140A2">
        <w:rPr>
          <w:szCs w:val="24"/>
        </w:rPr>
        <w:t xml:space="preserve">and Hurst exponent </w:t>
      </w:r>
      <w:r w:rsidR="00A91667">
        <w:rPr>
          <w:szCs w:val="24"/>
        </w:rPr>
        <w:t>exceeding</w:t>
      </w:r>
      <w:r w:rsidR="001140A2">
        <w:rPr>
          <w:szCs w:val="24"/>
        </w:rPr>
        <w:t xml:space="preserve"> </w:t>
      </w:r>
      <w:r w:rsidR="00054E36" w:rsidRPr="00CA0030">
        <w:rPr>
          <w:i/>
          <w:szCs w:val="24"/>
        </w:rPr>
        <w:t>z</w:t>
      </w:r>
      <w:r w:rsidR="00054E36">
        <w:rPr>
          <w:szCs w:val="24"/>
        </w:rPr>
        <w:t xml:space="preserve"> = </w:t>
      </w:r>
      <w:r w:rsidR="001140A2" w:rsidRPr="002006AF">
        <w:rPr>
          <w:szCs w:val="24"/>
        </w:rPr>
        <w:t xml:space="preserve">±3 </w:t>
      </w:r>
      <w:r w:rsidR="001140A2">
        <w:rPr>
          <w:szCs w:val="24"/>
        </w:rPr>
        <w:t xml:space="preserve">were </w:t>
      </w:r>
      <w:r w:rsidR="001140A2" w:rsidRPr="001140A2">
        <w:rPr>
          <w:szCs w:val="24"/>
        </w:rPr>
        <w:t xml:space="preserve">interpolated </w:t>
      </w:r>
      <w:r w:rsidR="001140A2" w:rsidRPr="002006AF">
        <w:rPr>
          <w:szCs w:val="24"/>
        </w:rPr>
        <w:t xml:space="preserve">via a </w:t>
      </w:r>
      <w:commentRangeStart w:id="12"/>
      <w:r w:rsidR="001140A2" w:rsidRPr="002006AF">
        <w:rPr>
          <w:szCs w:val="24"/>
        </w:rPr>
        <w:t>spherical spline procedure</w:t>
      </w:r>
      <w:commentRangeEnd w:id="12"/>
      <w:r w:rsidR="001140A2">
        <w:rPr>
          <w:rStyle w:val="CommentReference"/>
        </w:rPr>
        <w:commentReference w:id="12"/>
      </w:r>
      <w:r w:rsidR="001140A2" w:rsidRPr="001140A2">
        <w:rPr>
          <w:szCs w:val="24"/>
        </w:rPr>
        <w:t>;</w:t>
      </w:r>
      <w:r w:rsidR="00290CF8">
        <w:rPr>
          <w:szCs w:val="24"/>
        </w:rPr>
        <w:t xml:space="preserve"> (ii</w:t>
      </w:r>
      <w:r w:rsidR="001140A2">
        <w:rPr>
          <w:szCs w:val="24"/>
        </w:rPr>
        <w:t xml:space="preserve">) </w:t>
      </w:r>
      <w:r w:rsidR="00290CF8">
        <w:rPr>
          <w:szCs w:val="24"/>
        </w:rPr>
        <w:t xml:space="preserve">the </w:t>
      </w:r>
      <w:r w:rsidR="001140A2" w:rsidRPr="001140A2">
        <w:rPr>
          <w:szCs w:val="24"/>
        </w:rPr>
        <w:t xml:space="preserve">mean across channels </w:t>
      </w:r>
      <w:r w:rsidR="00290CF8">
        <w:rPr>
          <w:szCs w:val="24"/>
        </w:rPr>
        <w:t>was computed for each epoch and, if</w:t>
      </w:r>
      <w:r w:rsidR="001140A2" w:rsidRPr="001140A2">
        <w:rPr>
          <w:szCs w:val="24"/>
        </w:rPr>
        <w:t xml:space="preserve"> amplitude range, variance, and channel deviation exceed</w:t>
      </w:r>
      <w:r w:rsidR="00290CF8">
        <w:rPr>
          <w:szCs w:val="24"/>
        </w:rPr>
        <w:t>ed</w:t>
      </w:r>
      <w:r w:rsidR="001140A2" w:rsidRPr="001140A2">
        <w:rPr>
          <w:szCs w:val="24"/>
        </w:rPr>
        <w:t xml:space="preserve"> </w:t>
      </w:r>
      <w:r w:rsidR="00054E36" w:rsidRPr="00DC57D0">
        <w:rPr>
          <w:i/>
          <w:szCs w:val="24"/>
        </w:rPr>
        <w:t>z</w:t>
      </w:r>
      <w:r w:rsidR="00054E36">
        <w:rPr>
          <w:szCs w:val="24"/>
        </w:rPr>
        <w:t xml:space="preserve"> = </w:t>
      </w:r>
      <w:r w:rsidR="00054E36" w:rsidRPr="002006AF">
        <w:rPr>
          <w:szCs w:val="24"/>
        </w:rPr>
        <w:t>±3</w:t>
      </w:r>
      <w:r w:rsidR="00290CF8">
        <w:rPr>
          <w:szCs w:val="24"/>
        </w:rPr>
        <w:t>,</w:t>
      </w:r>
      <w:r w:rsidR="00290CF8" w:rsidRPr="001140A2">
        <w:rPr>
          <w:szCs w:val="24"/>
        </w:rPr>
        <w:t xml:space="preserve"> </w:t>
      </w:r>
      <w:r w:rsidR="001140A2" w:rsidRPr="001140A2">
        <w:rPr>
          <w:szCs w:val="24"/>
        </w:rPr>
        <w:t xml:space="preserve">the </w:t>
      </w:r>
      <w:r w:rsidR="00290CF8">
        <w:rPr>
          <w:szCs w:val="24"/>
        </w:rPr>
        <w:t xml:space="preserve">whole </w:t>
      </w:r>
      <w:r w:rsidR="001140A2" w:rsidRPr="001140A2">
        <w:rPr>
          <w:szCs w:val="24"/>
        </w:rPr>
        <w:t xml:space="preserve">epoch </w:t>
      </w:r>
      <w:r w:rsidR="00290CF8">
        <w:rPr>
          <w:szCs w:val="24"/>
        </w:rPr>
        <w:t>was</w:t>
      </w:r>
      <w:r w:rsidR="001140A2" w:rsidRPr="001140A2">
        <w:rPr>
          <w:szCs w:val="24"/>
        </w:rPr>
        <w:t xml:space="preserve"> removed</w:t>
      </w:r>
      <w:r w:rsidR="00290CF8">
        <w:rPr>
          <w:szCs w:val="24"/>
        </w:rPr>
        <w:t xml:space="preserve">; (iii) </w:t>
      </w:r>
      <w:r w:rsidR="00290CF8" w:rsidRPr="001140A2">
        <w:rPr>
          <w:szCs w:val="24"/>
        </w:rPr>
        <w:t>within each epoch,</w:t>
      </w:r>
      <w:r w:rsidR="00290CF8">
        <w:rPr>
          <w:szCs w:val="24"/>
        </w:rPr>
        <w:t xml:space="preserve"> </w:t>
      </w:r>
      <w:r w:rsidR="00290CF8" w:rsidRPr="001140A2">
        <w:rPr>
          <w:szCs w:val="24"/>
        </w:rPr>
        <w:t xml:space="preserve">channels with variance, median gradient, amplitude range, and channel deviation </w:t>
      </w:r>
      <w:r w:rsidR="00A91667">
        <w:rPr>
          <w:szCs w:val="24"/>
        </w:rPr>
        <w:t xml:space="preserve">exceeding </w:t>
      </w:r>
      <w:r w:rsidR="00054E36" w:rsidRPr="00DC57D0">
        <w:rPr>
          <w:i/>
          <w:szCs w:val="24"/>
        </w:rPr>
        <w:t>z</w:t>
      </w:r>
      <w:r w:rsidR="00054E36">
        <w:rPr>
          <w:szCs w:val="24"/>
        </w:rPr>
        <w:t xml:space="preserve"> = </w:t>
      </w:r>
      <w:r w:rsidR="00054E36" w:rsidRPr="002006AF">
        <w:rPr>
          <w:szCs w:val="24"/>
        </w:rPr>
        <w:t xml:space="preserve">±3 </w:t>
      </w:r>
      <w:r w:rsidR="00290CF8">
        <w:rPr>
          <w:szCs w:val="24"/>
        </w:rPr>
        <w:t>were</w:t>
      </w:r>
      <w:r w:rsidR="00290CF8" w:rsidRPr="001140A2">
        <w:rPr>
          <w:szCs w:val="24"/>
        </w:rPr>
        <w:t xml:space="preserve"> interpolated</w:t>
      </w:r>
      <w:r w:rsidR="00290CF8">
        <w:rPr>
          <w:szCs w:val="24"/>
        </w:rPr>
        <w:t xml:space="preserve">; (iv) </w:t>
      </w:r>
      <w:r w:rsidR="00290CF8" w:rsidRPr="001140A2">
        <w:rPr>
          <w:szCs w:val="24"/>
        </w:rPr>
        <w:t>grand-averages with amplitude range,</w:t>
      </w:r>
      <w:r w:rsidR="00290CF8">
        <w:rPr>
          <w:szCs w:val="24"/>
        </w:rPr>
        <w:t xml:space="preserve"> </w:t>
      </w:r>
      <w:r w:rsidR="00290CF8" w:rsidRPr="001140A2">
        <w:rPr>
          <w:szCs w:val="24"/>
        </w:rPr>
        <w:t>variance, channel deviation, and maximum EOG value</w:t>
      </w:r>
      <w:r w:rsidR="00290CF8">
        <w:rPr>
          <w:szCs w:val="24"/>
        </w:rPr>
        <w:t xml:space="preserve"> </w:t>
      </w:r>
      <w:r w:rsidR="00A91667">
        <w:rPr>
          <w:szCs w:val="24"/>
        </w:rPr>
        <w:t xml:space="preserve">exceeding </w:t>
      </w:r>
      <w:r w:rsidR="00054E36" w:rsidRPr="00DC57D0">
        <w:rPr>
          <w:i/>
          <w:szCs w:val="24"/>
        </w:rPr>
        <w:t>z</w:t>
      </w:r>
      <w:r w:rsidR="00054E36">
        <w:rPr>
          <w:szCs w:val="24"/>
        </w:rPr>
        <w:t xml:space="preserve"> = </w:t>
      </w:r>
      <w:r w:rsidR="00054E36" w:rsidRPr="002006AF">
        <w:rPr>
          <w:szCs w:val="24"/>
        </w:rPr>
        <w:t xml:space="preserve">±3 </w:t>
      </w:r>
      <w:r w:rsidR="00290CF8">
        <w:rPr>
          <w:szCs w:val="24"/>
        </w:rPr>
        <w:t xml:space="preserve">were </w:t>
      </w:r>
      <w:r w:rsidR="00290CF8" w:rsidRPr="001140A2">
        <w:rPr>
          <w:szCs w:val="24"/>
        </w:rPr>
        <w:t>removed</w:t>
      </w:r>
      <w:r w:rsidR="00290CF8">
        <w:rPr>
          <w:szCs w:val="24"/>
        </w:rPr>
        <w:t>; (v) e</w:t>
      </w:r>
      <w:r w:rsidR="003B6FF6" w:rsidRPr="002006AF">
        <w:rPr>
          <w:szCs w:val="24"/>
        </w:rPr>
        <w:t>pochs containing more than 12 interpolated channels were discarded.</w:t>
      </w:r>
      <w:r w:rsidR="00054E36">
        <w:rPr>
          <w:szCs w:val="24"/>
        </w:rPr>
        <w:t xml:space="preserve"> </w:t>
      </w:r>
      <w:r w:rsidR="00D8304B" w:rsidRPr="00D8304B">
        <w:rPr>
          <w:szCs w:val="24"/>
        </w:rPr>
        <w:t xml:space="preserve">All remaining </w:t>
      </w:r>
      <w:r w:rsidR="00060360">
        <w:rPr>
          <w:szCs w:val="24"/>
        </w:rPr>
        <w:t>epochs were scanned with</w:t>
      </w:r>
      <w:r w:rsidR="00054E36">
        <w:rPr>
          <w:szCs w:val="24"/>
        </w:rPr>
        <w:t xml:space="preserve"> </w:t>
      </w:r>
      <w:commentRangeStart w:id="13"/>
      <w:r w:rsidR="00D8304B">
        <w:rPr>
          <w:szCs w:val="24"/>
        </w:rPr>
        <w:t>SCADS</w:t>
      </w:r>
      <w:commentRangeEnd w:id="13"/>
      <w:r w:rsidR="00D8304B">
        <w:rPr>
          <w:rStyle w:val="CommentReference"/>
        </w:rPr>
        <w:commentReference w:id="13"/>
      </w:r>
      <w:r w:rsidR="00060360">
        <w:rPr>
          <w:szCs w:val="24"/>
        </w:rPr>
        <w:t xml:space="preserve"> and rejected when flagged as artefactual</w:t>
      </w:r>
      <w:r w:rsidR="00054E36">
        <w:rPr>
          <w:szCs w:val="24"/>
        </w:rPr>
        <w:t>. For details</w:t>
      </w:r>
      <w:r w:rsidR="00060360">
        <w:rPr>
          <w:szCs w:val="24"/>
        </w:rPr>
        <w:t>,</w:t>
      </w:r>
      <w:r w:rsidR="00054E36">
        <w:rPr>
          <w:szCs w:val="24"/>
        </w:rPr>
        <w:t xml:space="preserve"> see our commented code at </w:t>
      </w:r>
      <w:commentRangeStart w:id="14"/>
      <w:r w:rsidR="00054E36">
        <w:rPr>
          <w:rFonts w:eastAsia="Times New Roman"/>
          <w:szCs w:val="24"/>
        </w:rPr>
        <w:fldChar w:fldCharType="begin"/>
      </w:r>
      <w:r w:rsidR="00054E36">
        <w:rPr>
          <w:rFonts w:eastAsia="Times New Roman"/>
          <w:szCs w:val="24"/>
        </w:rPr>
        <w:instrText xml:space="preserve"> HYPERLINK "</w:instrText>
      </w:r>
      <w:r w:rsidR="00054E36" w:rsidRPr="00DC57D0">
        <w:rPr>
          <w:rFonts w:eastAsia="Times New Roman"/>
          <w:szCs w:val="24"/>
        </w:rPr>
        <w:instrText>https://osf.io/xxxxx/</w:instrText>
      </w:r>
      <w:r w:rsidR="00054E36">
        <w:rPr>
          <w:rFonts w:eastAsia="Times New Roman"/>
          <w:szCs w:val="24"/>
        </w:rPr>
        <w:instrText xml:space="preserve">" </w:instrText>
      </w:r>
      <w:r w:rsidR="00054E36">
        <w:rPr>
          <w:rFonts w:eastAsia="Times New Roman"/>
          <w:szCs w:val="24"/>
        </w:rPr>
        <w:fldChar w:fldCharType="separate"/>
      </w:r>
      <w:r w:rsidR="00054E36" w:rsidRPr="000A774E">
        <w:rPr>
          <w:rStyle w:val="Hyperlink"/>
          <w:rFonts w:eastAsia="Times New Roman"/>
          <w:szCs w:val="24"/>
        </w:rPr>
        <w:t>https://osf.io/xxxxx/</w:t>
      </w:r>
      <w:r w:rsidR="00054E36">
        <w:rPr>
          <w:rFonts w:eastAsia="Times New Roman"/>
          <w:szCs w:val="24"/>
        </w:rPr>
        <w:fldChar w:fldCharType="end"/>
      </w:r>
      <w:commentRangeEnd w:id="14"/>
      <w:r w:rsidR="00054E36">
        <w:rPr>
          <w:rStyle w:val="CommentReference"/>
        </w:rPr>
        <w:commentReference w:id="14"/>
      </w:r>
      <w:r w:rsidR="00060360">
        <w:rPr>
          <w:rFonts w:eastAsia="Times New Roman"/>
          <w:szCs w:val="24"/>
        </w:rPr>
        <w:t>.</w:t>
      </w:r>
      <w:r w:rsidR="00F01C9F">
        <w:rPr>
          <w:rFonts w:eastAsia="Times New Roman"/>
          <w:szCs w:val="24"/>
        </w:rPr>
        <w:t xml:space="preserve"> </w:t>
      </w:r>
      <w:r w:rsidRPr="002006AF">
        <w:rPr>
          <w:szCs w:val="24"/>
        </w:rPr>
        <w:t>After pre</w:t>
      </w:r>
      <w:r w:rsidR="00703DB2">
        <w:rPr>
          <w:szCs w:val="24"/>
        </w:rPr>
        <w:t>-</w:t>
      </w:r>
      <w:r w:rsidRPr="002006AF">
        <w:rPr>
          <w:szCs w:val="24"/>
        </w:rPr>
        <w:t xml:space="preserve">processing, the average number of interpolated channels was </w:t>
      </w:r>
      <w:r w:rsidR="00EB170F">
        <w:rPr>
          <w:szCs w:val="24"/>
        </w:rPr>
        <w:t>4.08</w:t>
      </w:r>
      <w:r w:rsidRPr="002006AF">
        <w:rPr>
          <w:szCs w:val="24"/>
        </w:rPr>
        <w:t xml:space="preserve"> (</w:t>
      </w:r>
      <w:r w:rsidRPr="00CA0030">
        <w:rPr>
          <w:i/>
          <w:szCs w:val="24"/>
        </w:rPr>
        <w:t>SD</w:t>
      </w:r>
      <w:r w:rsidRPr="002006AF">
        <w:rPr>
          <w:szCs w:val="24"/>
        </w:rPr>
        <w:t xml:space="preserve"> = 1.</w:t>
      </w:r>
      <w:r w:rsidR="00EB170F">
        <w:rPr>
          <w:szCs w:val="24"/>
        </w:rPr>
        <w:t>75</w:t>
      </w:r>
      <w:r w:rsidRPr="002006AF">
        <w:rPr>
          <w:szCs w:val="24"/>
        </w:rPr>
        <w:t>, range 0</w:t>
      </w:r>
      <w:r w:rsidR="000B39A4">
        <w:rPr>
          <w:szCs w:val="24"/>
        </w:rPr>
        <w:t xml:space="preserve"> – </w:t>
      </w:r>
      <w:r w:rsidRPr="002006AF">
        <w:rPr>
          <w:szCs w:val="24"/>
        </w:rPr>
        <w:t xml:space="preserve">7) and the mean percentage of rejected epochs was </w:t>
      </w:r>
      <w:r w:rsidR="00060360">
        <w:rPr>
          <w:szCs w:val="24"/>
        </w:rPr>
        <w:t>9.74</w:t>
      </w:r>
      <w:r w:rsidRPr="002006AF">
        <w:rPr>
          <w:szCs w:val="24"/>
        </w:rPr>
        <w:t>% (</w:t>
      </w:r>
      <w:r w:rsidRPr="00CA0030">
        <w:rPr>
          <w:i/>
          <w:szCs w:val="24"/>
        </w:rPr>
        <w:t>SD</w:t>
      </w:r>
      <w:r w:rsidRPr="002006AF">
        <w:rPr>
          <w:szCs w:val="24"/>
        </w:rPr>
        <w:t xml:space="preserve"> = </w:t>
      </w:r>
      <w:r w:rsidR="00060360">
        <w:rPr>
          <w:szCs w:val="24"/>
        </w:rPr>
        <w:t>6.77</w:t>
      </w:r>
      <w:r w:rsidRPr="002006AF">
        <w:rPr>
          <w:szCs w:val="24"/>
        </w:rPr>
        <w:t xml:space="preserve">, range </w:t>
      </w:r>
      <w:r w:rsidR="00060360">
        <w:rPr>
          <w:szCs w:val="24"/>
        </w:rPr>
        <w:lastRenderedPageBreak/>
        <w:t>0 – 32.50</w:t>
      </w:r>
      <w:r w:rsidR="00C662CF">
        <w:rPr>
          <w:szCs w:val="24"/>
        </w:rPr>
        <w:t>; similar rejection rate across conditions</w:t>
      </w:r>
      <w:r w:rsidR="003319D7">
        <w:rPr>
          <w:szCs w:val="24"/>
        </w:rPr>
        <w:t xml:space="preserve">). After re-referencing </w:t>
      </w:r>
      <w:r w:rsidR="003319D7" w:rsidRPr="003319D7">
        <w:rPr>
          <w:szCs w:val="24"/>
        </w:rPr>
        <w:t xml:space="preserve">to </w:t>
      </w:r>
      <w:r w:rsidR="000B39A4">
        <w:t xml:space="preserve">averaged </w:t>
      </w:r>
      <w:r w:rsidR="000B39A4">
        <w:rPr>
          <w:rStyle w:val="highlight"/>
        </w:rPr>
        <w:t>mast</w:t>
      </w:r>
      <w:r w:rsidR="000B39A4">
        <w:t>oids</w:t>
      </w:r>
      <w:r w:rsidRPr="002006AF">
        <w:rPr>
          <w:szCs w:val="24"/>
        </w:rPr>
        <w:t xml:space="preserve">, </w:t>
      </w:r>
      <w:r w:rsidR="00A91667">
        <w:rPr>
          <w:szCs w:val="24"/>
        </w:rPr>
        <w:t>trials in each condition were averaged separately for each participant</w:t>
      </w:r>
      <w:r w:rsidR="0017433F">
        <w:rPr>
          <w:szCs w:val="24"/>
        </w:rPr>
        <w:t xml:space="preserve">, resulting in the following </w:t>
      </w:r>
      <w:commentRangeStart w:id="15"/>
      <w:r w:rsidR="0017433F">
        <w:rPr>
          <w:szCs w:val="24"/>
        </w:rPr>
        <w:t>grand-averages</w:t>
      </w:r>
      <w:commentRangeEnd w:id="15"/>
      <w:r w:rsidR="0017433F">
        <w:rPr>
          <w:rStyle w:val="CommentReference"/>
        </w:rPr>
        <w:commentReference w:id="15"/>
      </w:r>
      <w:r w:rsidR="0017433F">
        <w:rPr>
          <w:szCs w:val="24"/>
        </w:rPr>
        <w:t>: (</w:t>
      </w:r>
      <w:proofErr w:type="spellStart"/>
      <w:r w:rsidR="0017433F">
        <w:rPr>
          <w:szCs w:val="24"/>
        </w:rPr>
        <w:t>i</w:t>
      </w:r>
      <w:proofErr w:type="spellEnd"/>
      <w:r w:rsidR="0017433F">
        <w:rPr>
          <w:szCs w:val="24"/>
        </w:rPr>
        <w:t>) baseline, red attended; (ii)</w:t>
      </w:r>
      <w:r w:rsidR="0017433F" w:rsidRPr="0017433F">
        <w:rPr>
          <w:szCs w:val="24"/>
        </w:rPr>
        <w:t xml:space="preserve"> baseline, blue attended;</w:t>
      </w:r>
      <w:r w:rsidR="0017433F">
        <w:rPr>
          <w:szCs w:val="24"/>
        </w:rPr>
        <w:t xml:space="preserve"> (iii) acquisition, red attended; (iv)</w:t>
      </w:r>
      <w:r w:rsidR="0017433F" w:rsidRPr="0017433F">
        <w:rPr>
          <w:szCs w:val="24"/>
        </w:rPr>
        <w:t xml:space="preserve"> acquisition, blue attended;</w:t>
      </w:r>
      <w:r w:rsidR="0017433F">
        <w:rPr>
          <w:szCs w:val="24"/>
        </w:rPr>
        <w:t xml:space="preserve"> (v) extinction, red attended; (vi)</w:t>
      </w:r>
      <w:r w:rsidR="0017433F" w:rsidRPr="0017433F">
        <w:rPr>
          <w:szCs w:val="24"/>
        </w:rPr>
        <w:t xml:space="preserve"> extinction, blue attended.</w:t>
      </w:r>
    </w:p>
    <w:p w14:paraId="4953BD2B" w14:textId="08F2E38D" w:rsidR="002006AF" w:rsidRPr="00D92BFE" w:rsidRDefault="009F39B9" w:rsidP="002006AF">
      <w:pPr>
        <w:spacing w:line="480" w:lineRule="auto"/>
        <w:ind w:firstLine="280"/>
        <w:jc w:val="both"/>
        <w:rPr>
          <w:rFonts w:eastAsia="Times New Roman"/>
          <w:szCs w:val="24"/>
        </w:rPr>
      </w:pPr>
      <w:r>
        <w:rPr>
          <w:rFonts w:eastAsia="Times New Roman"/>
          <w:szCs w:val="24"/>
        </w:rPr>
        <w:t>E</w:t>
      </w:r>
      <w:r w:rsidR="002006AF" w:rsidRPr="00D92BFE">
        <w:rPr>
          <w:rFonts w:eastAsia="Times New Roman"/>
          <w:szCs w:val="24"/>
        </w:rPr>
        <w:t xml:space="preserve">lectrodes with maximum </w:t>
      </w:r>
      <w:proofErr w:type="spellStart"/>
      <w:r w:rsidR="002006AF" w:rsidRPr="00D92BFE">
        <w:rPr>
          <w:rFonts w:eastAsia="Times New Roman"/>
          <w:szCs w:val="24"/>
        </w:rPr>
        <w:t>ssVEP</w:t>
      </w:r>
      <w:proofErr w:type="spellEnd"/>
      <w:r w:rsidR="002006AF" w:rsidRPr="00D92BFE">
        <w:rPr>
          <w:rFonts w:eastAsia="Times New Roman"/>
          <w:szCs w:val="24"/>
        </w:rPr>
        <w:t xml:space="preserve"> amplitudes were identified by calculating </w:t>
      </w:r>
      <w:proofErr w:type="spellStart"/>
      <w:r w:rsidR="002006AF" w:rsidRPr="00D92BFE">
        <w:rPr>
          <w:rFonts w:eastAsia="Times New Roman"/>
          <w:szCs w:val="24"/>
        </w:rPr>
        <w:t>isocontour</w:t>
      </w:r>
      <w:proofErr w:type="spellEnd"/>
      <w:r w:rsidR="002006AF" w:rsidRPr="00D92BFE">
        <w:rPr>
          <w:rFonts w:eastAsia="Times New Roman"/>
          <w:szCs w:val="24"/>
        </w:rPr>
        <w:t xml:space="preserve"> voltage maps based on grand-averaged data collapsed across all conditions. As shown in </w:t>
      </w:r>
      <w:r w:rsidR="002006AF" w:rsidRPr="00D92BFE">
        <w:rPr>
          <w:rFonts w:eastAsia="Times New Roman"/>
          <w:i/>
          <w:szCs w:val="24"/>
        </w:rPr>
        <w:t>Figure 2</w:t>
      </w:r>
      <w:r w:rsidR="002006AF" w:rsidRPr="00D92BFE">
        <w:rPr>
          <w:rFonts w:eastAsia="Times New Roman"/>
          <w:szCs w:val="24"/>
        </w:rPr>
        <w:t xml:space="preserve">, activity was mainly localized at </w:t>
      </w:r>
      <w:r w:rsidR="000E5106">
        <w:rPr>
          <w:rFonts w:eastAsia="Times New Roman"/>
          <w:szCs w:val="24"/>
        </w:rPr>
        <w:t>central</w:t>
      </w:r>
      <w:r w:rsidR="002006AF" w:rsidRPr="00D92BFE">
        <w:rPr>
          <w:rFonts w:eastAsia="Times New Roman"/>
          <w:szCs w:val="24"/>
        </w:rPr>
        <w:t xml:space="preserve"> occipit</w:t>
      </w:r>
      <w:r w:rsidR="000E5106">
        <w:rPr>
          <w:rFonts w:eastAsia="Times New Roman"/>
          <w:szCs w:val="24"/>
        </w:rPr>
        <w:t>al</w:t>
      </w:r>
      <w:r w:rsidR="002006AF" w:rsidRPr="00D92BFE">
        <w:rPr>
          <w:rFonts w:eastAsia="Times New Roman"/>
          <w:szCs w:val="24"/>
        </w:rPr>
        <w:t xml:space="preserve"> chan</w:t>
      </w:r>
      <w:r w:rsidR="000E5106">
        <w:rPr>
          <w:rFonts w:eastAsia="Times New Roman"/>
          <w:szCs w:val="24"/>
        </w:rPr>
        <w:t>nels (i.e.,</w:t>
      </w:r>
      <w:r w:rsidR="002006AF" w:rsidRPr="00D92BFE">
        <w:rPr>
          <w:rFonts w:eastAsia="Times New Roman"/>
          <w:szCs w:val="24"/>
        </w:rPr>
        <w:t xml:space="preserve"> </w:t>
      </w:r>
      <w:r w:rsidR="00004024">
        <w:rPr>
          <w:rFonts w:eastAsia="Times New Roman"/>
          <w:szCs w:val="24"/>
        </w:rPr>
        <w:t>Oz</w:t>
      </w:r>
      <w:r w:rsidR="002006AF" w:rsidRPr="00D92BFE">
        <w:rPr>
          <w:rFonts w:eastAsia="Times New Roman"/>
          <w:szCs w:val="24"/>
        </w:rPr>
        <w:t xml:space="preserve">, </w:t>
      </w:r>
      <w:proofErr w:type="spellStart"/>
      <w:r w:rsidR="002006AF" w:rsidRPr="00D92BFE">
        <w:rPr>
          <w:rFonts w:eastAsia="Times New Roman"/>
          <w:szCs w:val="24"/>
        </w:rPr>
        <w:t>PO</w:t>
      </w:r>
      <w:r w:rsidR="00004024">
        <w:rPr>
          <w:rFonts w:eastAsia="Times New Roman"/>
          <w:szCs w:val="24"/>
        </w:rPr>
        <w:t>z</w:t>
      </w:r>
      <w:proofErr w:type="spellEnd"/>
      <w:r w:rsidR="002006AF" w:rsidRPr="00D92BFE">
        <w:rPr>
          <w:rFonts w:eastAsia="Times New Roman"/>
          <w:szCs w:val="24"/>
        </w:rPr>
        <w:t xml:space="preserve">, </w:t>
      </w:r>
      <w:r w:rsidR="00004024">
        <w:rPr>
          <w:rFonts w:eastAsia="Times New Roman"/>
          <w:szCs w:val="24"/>
        </w:rPr>
        <w:t>O2, PO3</w:t>
      </w:r>
      <w:r w:rsidR="002006AF" w:rsidRPr="00D92BFE">
        <w:rPr>
          <w:rFonts w:eastAsia="Times New Roman"/>
          <w:szCs w:val="24"/>
        </w:rPr>
        <w:t xml:space="preserve">). To account for inter-individual variations in topographical </w:t>
      </w:r>
      <w:proofErr w:type="spellStart"/>
      <w:r w:rsidR="002006AF" w:rsidRPr="00D92BFE">
        <w:rPr>
          <w:rFonts w:eastAsia="Times New Roman"/>
          <w:szCs w:val="24"/>
        </w:rPr>
        <w:t>ssVEP</w:t>
      </w:r>
      <w:proofErr w:type="spellEnd"/>
      <w:r w:rsidR="002006AF" w:rsidRPr="00D92BFE">
        <w:rPr>
          <w:rFonts w:eastAsia="Times New Roman"/>
          <w:szCs w:val="24"/>
        </w:rPr>
        <w:t xml:space="preserve"> amplitude distributions, we identified and averaged activity from the four electrodes displaying, for each participant, the largest frequency-specific amplitude. After removing linear trends, we extracted </w:t>
      </w:r>
      <w:proofErr w:type="spellStart"/>
      <w:r w:rsidR="002006AF" w:rsidRPr="00D92BFE">
        <w:rPr>
          <w:rFonts w:eastAsia="Times New Roman"/>
          <w:szCs w:val="24"/>
        </w:rPr>
        <w:t>ssVEP</w:t>
      </w:r>
      <w:proofErr w:type="spellEnd"/>
      <w:r w:rsidR="002006AF" w:rsidRPr="00D92BFE">
        <w:rPr>
          <w:rFonts w:eastAsia="Times New Roman"/>
          <w:szCs w:val="24"/>
        </w:rPr>
        <w:t xml:space="preserve"> amplitude at</w:t>
      </w:r>
      <w:r w:rsidR="00004024">
        <w:rPr>
          <w:rFonts w:eastAsia="Times New Roman"/>
          <w:szCs w:val="24"/>
        </w:rPr>
        <w:t xml:space="preserve"> 10 and</w:t>
      </w:r>
      <w:r w:rsidR="002006AF" w:rsidRPr="00D92BFE">
        <w:rPr>
          <w:rFonts w:eastAsia="Times New Roman"/>
          <w:szCs w:val="24"/>
        </w:rPr>
        <w:t xml:space="preserve"> </w:t>
      </w:r>
      <w:r w:rsidR="00004024">
        <w:rPr>
          <w:rFonts w:eastAsia="Times New Roman"/>
          <w:szCs w:val="24"/>
        </w:rPr>
        <w:t>1</w:t>
      </w:r>
      <w:r w:rsidR="002006AF" w:rsidRPr="00D92BFE">
        <w:rPr>
          <w:rFonts w:eastAsia="Times New Roman"/>
          <w:szCs w:val="24"/>
        </w:rPr>
        <w:t xml:space="preserve">2 Hz from each individual electrode cluster, separately for each condition (averaged across trials). Fast Fourier Transforms on the EEG signal in a time window from 500 </w:t>
      </w:r>
      <w:proofErr w:type="spellStart"/>
      <w:r w:rsidR="002006AF" w:rsidRPr="00D92BFE">
        <w:rPr>
          <w:rFonts w:eastAsia="Times New Roman"/>
          <w:szCs w:val="24"/>
        </w:rPr>
        <w:t>ms</w:t>
      </w:r>
      <w:proofErr w:type="spellEnd"/>
      <w:r w:rsidR="002006AF" w:rsidRPr="00D92BFE">
        <w:rPr>
          <w:rFonts w:eastAsia="Times New Roman"/>
          <w:szCs w:val="24"/>
        </w:rPr>
        <w:t xml:space="preserve"> (to exclude the typically strong phasic visual evoked response to picture onset) to </w:t>
      </w:r>
      <w:r w:rsidR="00004024">
        <w:rPr>
          <w:rFonts w:eastAsia="Times New Roman"/>
          <w:szCs w:val="24"/>
        </w:rPr>
        <w:t>3,25</w:t>
      </w:r>
      <w:r w:rsidR="002006AF" w:rsidRPr="00D92BFE">
        <w:rPr>
          <w:rFonts w:eastAsia="Times New Roman"/>
          <w:szCs w:val="24"/>
        </w:rPr>
        <w:t xml:space="preserve">0 </w:t>
      </w:r>
      <w:proofErr w:type="spellStart"/>
      <w:r w:rsidR="002006AF" w:rsidRPr="00D92BFE">
        <w:rPr>
          <w:rFonts w:eastAsia="Times New Roman"/>
          <w:szCs w:val="24"/>
        </w:rPr>
        <w:t>ms</w:t>
      </w:r>
      <w:proofErr w:type="spellEnd"/>
      <w:r w:rsidR="002006AF" w:rsidRPr="00D92BFE">
        <w:rPr>
          <w:rFonts w:eastAsia="Times New Roman"/>
          <w:szCs w:val="24"/>
        </w:rPr>
        <w:t xml:space="preserve"> after stimulus onset was applied, and amplitudes were obtained by extracting the absolute values of the resulting complex Fourier coefficients.</w:t>
      </w:r>
    </w:p>
    <w:p w14:paraId="6237070D" w14:textId="291A336A" w:rsidR="002006AF" w:rsidRDefault="002006AF" w:rsidP="004F6F4C"/>
    <w:p w14:paraId="6D331FD4" w14:textId="1F3DE291" w:rsidR="002006AF" w:rsidRDefault="002006AF" w:rsidP="004F6F4C"/>
    <w:p w14:paraId="242987C7" w14:textId="6E24B4AF" w:rsidR="00691FE2" w:rsidRDefault="000E5106" w:rsidP="004F6F4C">
      <w:r>
        <w:rPr>
          <w:noProof/>
        </w:rPr>
        <w:lastRenderedPageBreak/>
        <w:drawing>
          <wp:inline distT="0" distB="0" distL="0" distR="0" wp14:anchorId="3B251290" wp14:editId="57157B36">
            <wp:extent cx="5971540" cy="5431155"/>
            <wp:effectExtent l="0" t="0" r="0" b="0"/>
            <wp:docPr id="2" name="Picture 2" descr="E:\Experiments\Grahek_Ivan\FSAReward\repo\figures\topos_spec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xperiments\Grahek_Ivan\FSAReward\repo\figures\topos_spectr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1540" cy="5431155"/>
                    </a:xfrm>
                    <a:prstGeom prst="rect">
                      <a:avLst/>
                    </a:prstGeom>
                    <a:noFill/>
                    <a:ln>
                      <a:noFill/>
                    </a:ln>
                  </pic:spPr>
                </pic:pic>
              </a:graphicData>
            </a:graphic>
          </wp:inline>
        </w:drawing>
      </w:r>
    </w:p>
    <w:p w14:paraId="450083B4" w14:textId="4F0C680A" w:rsidR="00691FE2" w:rsidRPr="00F36223" w:rsidRDefault="0004428E" w:rsidP="00F36223">
      <w:pPr>
        <w:jc w:val="both"/>
        <w:rPr>
          <w:sz w:val="20"/>
          <w:szCs w:val="20"/>
        </w:rPr>
      </w:pPr>
      <w:commentRangeStart w:id="16"/>
      <w:r w:rsidRPr="00F36223">
        <w:rPr>
          <w:b/>
          <w:sz w:val="20"/>
          <w:szCs w:val="20"/>
        </w:rPr>
        <w:t>Figure</w:t>
      </w:r>
      <w:r w:rsidR="00894633">
        <w:rPr>
          <w:b/>
          <w:sz w:val="20"/>
          <w:szCs w:val="20"/>
        </w:rPr>
        <w:t xml:space="preserve"> 2</w:t>
      </w:r>
      <w:commentRangeEnd w:id="16"/>
      <w:r w:rsidR="004E327F">
        <w:rPr>
          <w:rStyle w:val="CommentReference"/>
        </w:rPr>
        <w:commentReference w:id="16"/>
      </w:r>
      <w:r w:rsidRPr="00F36223">
        <w:rPr>
          <w:b/>
          <w:sz w:val="20"/>
          <w:szCs w:val="20"/>
        </w:rPr>
        <w:t>.</w:t>
      </w:r>
      <w:r w:rsidRPr="00F36223">
        <w:rPr>
          <w:sz w:val="20"/>
          <w:szCs w:val="20"/>
        </w:rPr>
        <w:t xml:space="preserve"> Grand average FFT-amplitude spectra derived from EEG signals at each participant's best four-electrode cluster for the </w:t>
      </w:r>
      <w:commentRangeStart w:id="17"/>
      <w:r w:rsidR="004E327F">
        <w:rPr>
          <w:sz w:val="20"/>
          <w:szCs w:val="20"/>
        </w:rPr>
        <w:t>10 and 1</w:t>
      </w:r>
      <w:r w:rsidRPr="00F36223">
        <w:rPr>
          <w:sz w:val="20"/>
          <w:szCs w:val="20"/>
        </w:rPr>
        <w:t>2 Hz signal</w:t>
      </w:r>
      <w:commentRangeEnd w:id="17"/>
      <w:r w:rsidR="004E327F">
        <w:rPr>
          <w:rStyle w:val="CommentReference"/>
        </w:rPr>
        <w:commentReference w:id="17"/>
      </w:r>
      <w:r w:rsidR="004E327F">
        <w:rPr>
          <w:sz w:val="20"/>
          <w:szCs w:val="20"/>
        </w:rPr>
        <w:t xml:space="preserve">. </w:t>
      </w:r>
    </w:p>
    <w:p w14:paraId="31EA24C0" w14:textId="77777777" w:rsidR="00691FE2" w:rsidRDefault="00691FE2" w:rsidP="004F6F4C"/>
    <w:p w14:paraId="10D01D99" w14:textId="16633955" w:rsidR="004F6F4C" w:rsidRDefault="004F6F4C" w:rsidP="00F36223">
      <w:pPr>
        <w:pStyle w:val="Heading2"/>
        <w:spacing w:before="0" w:after="240"/>
      </w:pPr>
      <w:r>
        <w:t>Statistical analyses</w:t>
      </w:r>
    </w:p>
    <w:p w14:paraId="3B96C488" w14:textId="74D23D6E" w:rsidR="00F35FBF" w:rsidRDefault="001512DB" w:rsidP="00F35FBF">
      <w:pPr>
        <w:spacing w:line="480" w:lineRule="auto"/>
        <w:ind w:firstLine="284"/>
        <w:jc w:val="both"/>
      </w:pPr>
      <w:r>
        <w:t xml:space="preserve">Behavioral and EEG data were analyzed using </w:t>
      </w:r>
      <w:r w:rsidR="00A55975">
        <w:t>bayesian multilevel regressions</w:t>
      </w:r>
      <w:r w:rsidR="00B5232F">
        <w:t xml:space="preserve"> (</w:t>
      </w:r>
      <w:r w:rsidR="00B5232F" w:rsidRPr="00B5232F">
        <w:rPr>
          <w:highlight w:val="yellow"/>
        </w:rPr>
        <w:t>do we want to motivate the use of the bayesian approach?</w:t>
      </w:r>
      <w:r w:rsidR="00B5232F">
        <w:t>)</w:t>
      </w:r>
      <w:r w:rsidR="00A55975">
        <w:t xml:space="preserve">. We fitted and compared multiple models of </w:t>
      </w:r>
      <w:r w:rsidR="00655937">
        <w:t xml:space="preserve">varying </w:t>
      </w:r>
      <w:r w:rsidR="00A55975">
        <w:t xml:space="preserve">complexity to predict hit rates, reaction times, and SSVEP amplitudes. </w:t>
      </w:r>
      <w:r w:rsidR="0086688A">
        <w:t xml:space="preserve">Each of the </w:t>
      </w:r>
      <w:r w:rsidR="00BE710C">
        <w:t xml:space="preserve">fitted </w:t>
      </w:r>
      <w:r w:rsidR="0086688A">
        <w:t xml:space="preserve">models contained both constant and varying effects (also known as fixed and random). </w:t>
      </w:r>
      <w:r w:rsidR="00720800" w:rsidRPr="00720800">
        <w:rPr>
          <w:highlight w:val="yellow"/>
        </w:rPr>
        <w:t xml:space="preserve">Both EEG signal and behavioral performance are known to be dependent upon participant-specific characteristic </w:t>
      </w:r>
      <w:r w:rsidR="00720800" w:rsidRPr="00720800">
        <w:rPr>
          <w:highlight w:val="yellow"/>
        </w:rPr>
        <w:lastRenderedPageBreak/>
        <w:t>(e.g., skull thinness, skin conductance, and hair; speed of responding etc.) therefore we decided to model this variability by adding varying intercepts in our models.  Additionally, the studied effects are also known to vary in magnitude over participants (e.g., reward sensitivity and selective attention) and this is why we opted for including varying slopes in our models.</w:t>
      </w:r>
      <w:r w:rsidR="00720800">
        <w:t xml:space="preserve"> </w:t>
      </w:r>
      <w:r w:rsidR="00A55975">
        <w:t xml:space="preserve">The models were fitted </w:t>
      </w:r>
      <w:r w:rsidR="00750379">
        <w:t xml:space="preserve">using the R package </w:t>
      </w:r>
      <w:r w:rsidR="00750379">
        <w:rPr>
          <w:i/>
        </w:rPr>
        <w:t>brms</w:t>
      </w:r>
      <w:r w:rsidR="00A55975">
        <w:t xml:space="preserve"> </w:t>
      </w:r>
      <w:r w:rsidR="008C257C">
        <w:fldChar w:fldCharType="begin" w:fldLock="1"/>
      </w:r>
      <w:r w:rsidR="008C257C">
        <w:instrText>ADDIN CSL_CITATION {"citationItems":[{"id":"ITEM-1","itemData":{"author":[{"dropping-particle":"","family":"Bürkner","given":"Paul-Christian","non-dropping-particle":"","parse-names":false,"suffix":""}],"container-title":"Journal of Statistical Software","id":"ITEM-1","issue":"1","issued":{"date-parts":[["2016"]]},"page":"1-28","title":"brms: An R package for Bayesian multilevel models using Stan","type":"article-journal","volume":"80"},"uris":["http://www.mendeley.com/documents/?uuid=c92b48b6-a5c5-478d-b476-0d2c84adb21a"]}],"mendeley":{"formattedCitation":"(Bürkner, 2016)","plainTextFormattedCitation":"(Bürkner, 2016)","previouslyFormattedCitation":"(Bürkner, 2016)"},"properties":{"noteIndex":0},"schema":"https://github.com/citation-style-language/schema/raw/master/csl-citation.json"}</w:instrText>
      </w:r>
      <w:r w:rsidR="008C257C">
        <w:fldChar w:fldCharType="separate"/>
      </w:r>
      <w:r w:rsidR="008C257C" w:rsidRPr="008C257C">
        <w:rPr>
          <w:noProof/>
        </w:rPr>
        <w:t>(Bürkner, 2016)</w:t>
      </w:r>
      <w:r w:rsidR="008C257C">
        <w:fldChar w:fldCharType="end"/>
      </w:r>
      <w:r w:rsidR="008C257C">
        <w:t xml:space="preserve"> </w:t>
      </w:r>
      <w:r w:rsidR="00A55975">
        <w:t xml:space="preserve">that employs the probabilistic programming language </w:t>
      </w:r>
      <w:r w:rsidR="00A55975">
        <w:rPr>
          <w:i/>
        </w:rPr>
        <w:t>Stan</w:t>
      </w:r>
      <w:r w:rsidR="00B1021D">
        <w:rPr>
          <w:i/>
        </w:rPr>
        <w:t xml:space="preserve"> </w:t>
      </w:r>
      <w:r w:rsidR="00B1021D">
        <w:rPr>
          <w:i/>
        </w:rPr>
        <w:fldChar w:fldCharType="begin" w:fldLock="1"/>
      </w:r>
      <w:r w:rsidR="00B1021D">
        <w:rPr>
          <w:i/>
        </w:rPr>
        <w:instrText>ADDIN CSL_CITATION {"citationItems":[{"id":"ITEM-1","itemData":{"author":[{"dropping-particle":"","family":"Carpenter","given":"B.","non-dropping-particle":"","parse-names":false,"suffix":""},{"dropping-particle":"","family":"Gelman","given":"A.","non-dropping-particle":"","parse-names":false,"suffix":""},{"dropping-particle":"","family":"Hoffman","given":"M.","non-dropping-particle":"","parse-names":false,"suffix":""},{"dropping-particle":"","family":"Lee","given":"D.","non-dropping-particle":"","parse-names":false,"suffix":""},{"dropping-particle":"","family":"Goodrich","given":"B.","non-dropping-particle":"","parse-names":false,"suffix":""},{"dropping-particle":"","family":"Betancourt","given":"M.","non-dropping-particle":"","parse-names":false,"suffix":""},{"dropping-particle":"","family":"Brubaker","given":"M. A.","non-dropping-particle":"","parse-names":false,"suffix":""},{"dropping-particle":"","family":"Guo","given":"J.","non-dropping-particle":"","parse-names":false,"suffix":""},{"dropping-particle":"","family":"Li","given":"P.","non-dropping-particle":"","parse-names":false,"suffix":""},{"dropping-particle":"","family":"Riddell","given":"A.","non-dropping-particle":"","parse-names":false,"suffix":""}],"container-title":"Journal of Statistical Software","id":"ITEM-1","issue":"20","issued":{"date-parts":[["2016"]]},"page":"1-37","title":"Stan: A probabilistic programming language","type":"article-journal","volume":"2"},"uris":["http://www.mendeley.com/documents/?uuid=7c92ed99-f075-410c-ba1c-9ebffee0eb6b"]}],"mendeley":{"formattedCitation":"(Carpenter et al., 2016)","plainTextFormattedCitation":"(Carpenter et al., 2016)"},"properties":{"noteIndex":0},"schema":"https://github.com/citation-style-language/schema/raw/master/csl-citation.json"}</w:instrText>
      </w:r>
      <w:r w:rsidR="00B1021D">
        <w:rPr>
          <w:i/>
        </w:rPr>
        <w:fldChar w:fldCharType="separate"/>
      </w:r>
      <w:r w:rsidR="00B1021D" w:rsidRPr="00B1021D">
        <w:rPr>
          <w:noProof/>
        </w:rPr>
        <w:t>(Carpenter et al., 2016)</w:t>
      </w:r>
      <w:r w:rsidR="00B1021D">
        <w:rPr>
          <w:i/>
        </w:rPr>
        <w:fldChar w:fldCharType="end"/>
      </w:r>
      <w:r w:rsidR="00750379">
        <w:rPr>
          <w:i/>
        </w:rPr>
        <w:t xml:space="preserve"> </w:t>
      </w:r>
      <w:r w:rsidR="00750379">
        <w:t xml:space="preserve">to implement Markov Chain Monte Carlo (MCMC) algorithms </w:t>
      </w:r>
      <w:r w:rsidR="00655937">
        <w:t>in order to</w:t>
      </w:r>
      <w:r w:rsidR="00750379">
        <w:t xml:space="preserve"> estimate posterior distributions</w:t>
      </w:r>
      <w:r w:rsidR="008B2A84">
        <w:t xml:space="preserve"> of the parameters of interest</w:t>
      </w:r>
      <w:r w:rsidR="00A55975">
        <w:t>.</w:t>
      </w:r>
      <w:r w:rsidR="00750379">
        <w:t xml:space="preserve"> Each of the models was fitted using weakly </w:t>
      </w:r>
      <w:r w:rsidR="00655937">
        <w:t>regularizing</w:t>
      </w:r>
      <w:r w:rsidR="00750379">
        <w:t xml:space="preserve"> </w:t>
      </w:r>
      <w:r w:rsidR="00655937">
        <w:t>prior distributions</w:t>
      </w:r>
      <w:r w:rsidR="00750379">
        <w:t xml:space="preserve"> (default priors in </w:t>
      </w:r>
      <w:r w:rsidR="00750379">
        <w:rPr>
          <w:i/>
        </w:rPr>
        <w:t>brms</w:t>
      </w:r>
      <w:r w:rsidR="00750379">
        <w:t xml:space="preserve"> were used) and Gaussian likelihood. Four MCMC simulations (“chains”) with 10000 iterations (2000 warmup)</w:t>
      </w:r>
      <w:r w:rsidR="003D5C58">
        <w:t xml:space="preserve"> and a thinning interval of 1</w:t>
      </w:r>
      <w:r w:rsidR="00750379">
        <w:t xml:space="preserve"> were run to estimate </w:t>
      </w:r>
      <w:r w:rsidR="002D1838">
        <w:t xml:space="preserve">parameters in </w:t>
      </w:r>
      <w:r w:rsidR="00750379">
        <w:t xml:space="preserve">each of the </w:t>
      </w:r>
      <w:r w:rsidR="002D1838">
        <w:t xml:space="preserve">fitted </w:t>
      </w:r>
      <w:r w:rsidR="00750379">
        <w:t xml:space="preserve">models. </w:t>
      </w:r>
      <w:r w:rsidR="006F6D5A">
        <w:t xml:space="preserve">We have confirmed that all of the models have converged well </w:t>
      </w:r>
      <w:r w:rsidR="003D5C58">
        <w:t>by examining the trace plots, autocorrelation, and the variance between chains (Gelman-Rubin statistic</w:t>
      </w:r>
      <w:r w:rsidR="002D1838">
        <w:t>; just a reference for this</w:t>
      </w:r>
      <w:r w:rsidR="003D5C58">
        <w:t xml:space="preserve">). </w:t>
      </w:r>
      <w:r w:rsidR="00D03DBF">
        <w:t xml:space="preserve">Model comparison was done using the Widely Applicable Information Criterion (WAIC; </w:t>
      </w:r>
      <w:r w:rsidR="00D03DBF" w:rsidRPr="00D03DBF">
        <w:rPr>
          <w:highlight w:val="yellow"/>
        </w:rPr>
        <w:t>reference</w:t>
      </w:r>
      <w:r w:rsidR="00D03DBF">
        <w:t xml:space="preserve">). The best model was selected </w:t>
      </w:r>
      <w:r w:rsidR="00313C20">
        <w:t>and the posterior distribution of parameters</w:t>
      </w:r>
      <w:r w:rsidR="0083578A">
        <w:t xml:space="preserve"> and conditions</w:t>
      </w:r>
      <w:r w:rsidR="00313C20">
        <w:t xml:space="preserve"> of interest was examined.</w:t>
      </w:r>
    </w:p>
    <w:p w14:paraId="3942524A" w14:textId="097DE9AB" w:rsidR="0044078F" w:rsidRDefault="0044078F" w:rsidP="0044078F">
      <w:pPr>
        <w:pStyle w:val="Heading2"/>
        <w:spacing w:before="0" w:after="240"/>
      </w:pPr>
      <w:r>
        <w:t>Software</w:t>
      </w:r>
      <w:r w:rsidR="0085780C">
        <w:t xml:space="preserve"> for data visualization and analysis</w:t>
      </w:r>
    </w:p>
    <w:p w14:paraId="5DF50D42" w14:textId="1541F990" w:rsidR="0044078F" w:rsidRDefault="0044078F" w:rsidP="0044078F">
      <w:pPr>
        <w:spacing w:line="480" w:lineRule="auto"/>
        <w:ind w:firstLine="284"/>
        <w:jc w:val="both"/>
      </w:pPr>
      <w:r>
        <w:t xml:space="preserve">Visualization and statistical analyses were performed using </w:t>
      </w:r>
      <w:commentRangeStart w:id="18"/>
      <w:r>
        <w:t>R</w:t>
      </w:r>
      <w:commentRangeEnd w:id="18"/>
      <w:r w:rsidR="009D644F">
        <w:rPr>
          <w:rStyle w:val="CommentReference"/>
        </w:rPr>
        <w:commentReference w:id="18"/>
      </w:r>
      <w:r>
        <w:t xml:space="preserve"> v3.4.4 via </w:t>
      </w:r>
      <w:commentRangeStart w:id="19"/>
      <w:r>
        <w:t xml:space="preserve">RStudio </w:t>
      </w:r>
      <w:commentRangeEnd w:id="19"/>
      <w:r w:rsidR="009D644F">
        <w:rPr>
          <w:rStyle w:val="CommentReference"/>
        </w:rPr>
        <w:commentReference w:id="19"/>
      </w:r>
      <w:r>
        <w:t>v1.1.453. We used the following packages (and their respective dependencies):</w:t>
      </w:r>
    </w:p>
    <w:p w14:paraId="1D0A7804" w14:textId="554EE0D1" w:rsidR="0044078F" w:rsidRDefault="0044078F" w:rsidP="0044078F">
      <w:pPr>
        <w:spacing w:line="480" w:lineRule="auto"/>
        <w:ind w:firstLine="284"/>
        <w:jc w:val="both"/>
      </w:pPr>
      <w:r>
        <w:t>•</w:t>
      </w:r>
      <w:r>
        <w:tab/>
        <w:t xml:space="preserve">data manipulation: </w:t>
      </w:r>
      <w:commentRangeStart w:id="20"/>
      <w:proofErr w:type="spellStart"/>
      <w:r>
        <w:t>tidyverse</w:t>
      </w:r>
      <w:proofErr w:type="spellEnd"/>
      <w:r>
        <w:t xml:space="preserve"> </w:t>
      </w:r>
      <w:commentRangeEnd w:id="20"/>
      <w:r w:rsidR="009D644F">
        <w:rPr>
          <w:rStyle w:val="CommentReference"/>
        </w:rPr>
        <w:commentReference w:id="20"/>
      </w:r>
      <w:r>
        <w:t>v1.2.1;</w:t>
      </w:r>
    </w:p>
    <w:p w14:paraId="35AAFF88" w14:textId="79A76B92" w:rsidR="0044078F" w:rsidRDefault="0012309A" w:rsidP="0044078F">
      <w:pPr>
        <w:spacing w:line="480" w:lineRule="auto"/>
        <w:ind w:firstLine="284"/>
        <w:jc w:val="both"/>
      </w:pPr>
      <w:r>
        <w:t>•</w:t>
      </w:r>
      <w:r>
        <w:tab/>
        <w:t xml:space="preserve">statistical analyses: </w:t>
      </w:r>
      <w:commentRangeStart w:id="21"/>
      <w:proofErr w:type="spellStart"/>
      <w:r>
        <w:t>Rmisc</w:t>
      </w:r>
      <w:proofErr w:type="spellEnd"/>
      <w:r w:rsidR="0044078F">
        <w:t xml:space="preserve"> </w:t>
      </w:r>
      <w:commentRangeEnd w:id="21"/>
      <w:r w:rsidR="009D644F">
        <w:rPr>
          <w:rStyle w:val="CommentReference"/>
        </w:rPr>
        <w:commentReference w:id="21"/>
      </w:r>
      <w:r w:rsidR="0044078F">
        <w:t>v1.5, brms v2.3</w:t>
      </w:r>
      <w:r w:rsidR="009D644F">
        <w:t>.</w:t>
      </w:r>
      <w:r w:rsidR="0044078F">
        <w:t>1;</w:t>
      </w:r>
    </w:p>
    <w:p w14:paraId="7C19C238" w14:textId="09C38905" w:rsidR="0044078F" w:rsidRDefault="0044078F" w:rsidP="0044078F">
      <w:pPr>
        <w:spacing w:line="480" w:lineRule="auto"/>
        <w:ind w:firstLine="284"/>
        <w:jc w:val="both"/>
      </w:pPr>
      <w:r>
        <w:t>•</w:t>
      </w:r>
      <w:r>
        <w:tab/>
        <w:t xml:space="preserve">visualization: </w:t>
      </w:r>
      <w:proofErr w:type="spellStart"/>
      <w:r>
        <w:t>cowplot</w:t>
      </w:r>
      <w:proofErr w:type="spellEnd"/>
      <w:r>
        <w:t xml:space="preserve"> v0.9.2, </w:t>
      </w:r>
      <w:commentRangeStart w:id="22"/>
      <w:proofErr w:type="spellStart"/>
      <w:r>
        <w:t>yarrr</w:t>
      </w:r>
      <w:proofErr w:type="spellEnd"/>
      <w:r>
        <w:t xml:space="preserve"> </w:t>
      </w:r>
      <w:commentRangeEnd w:id="22"/>
      <w:r w:rsidR="00F728DD">
        <w:rPr>
          <w:rStyle w:val="CommentReference"/>
        </w:rPr>
        <w:commentReference w:id="22"/>
      </w:r>
      <w:r>
        <w:t xml:space="preserve">v0.1.5, </w:t>
      </w:r>
      <w:commentRangeStart w:id="23"/>
      <w:proofErr w:type="spellStart"/>
      <w:r>
        <w:t>viridis</w:t>
      </w:r>
      <w:proofErr w:type="spellEnd"/>
      <w:r>
        <w:t xml:space="preserve"> </w:t>
      </w:r>
      <w:commentRangeEnd w:id="23"/>
      <w:r w:rsidR="00345703">
        <w:rPr>
          <w:rStyle w:val="CommentReference"/>
        </w:rPr>
        <w:commentReference w:id="23"/>
      </w:r>
      <w:r>
        <w:t xml:space="preserve">v0.5.1, </w:t>
      </w:r>
      <w:commentRangeStart w:id="24"/>
      <w:proofErr w:type="spellStart"/>
      <w:r>
        <w:t>eegUtils</w:t>
      </w:r>
      <w:proofErr w:type="spellEnd"/>
      <w:r>
        <w:t xml:space="preserve"> </w:t>
      </w:r>
      <w:commentRangeEnd w:id="24"/>
      <w:r w:rsidR="00BA5B39">
        <w:rPr>
          <w:rStyle w:val="CommentReference"/>
        </w:rPr>
        <w:commentReference w:id="24"/>
      </w:r>
      <w:r>
        <w:t>v0.2.0,</w:t>
      </w:r>
      <w:r w:rsidRPr="0044078F">
        <w:t xml:space="preserve"> </w:t>
      </w:r>
      <w:proofErr w:type="spellStart"/>
      <w:r w:rsidRPr="0044078F">
        <w:t>brmstools</w:t>
      </w:r>
      <w:proofErr w:type="spellEnd"/>
      <w:r w:rsidR="0012309A">
        <w:t>,</w:t>
      </w:r>
      <w:r w:rsidRPr="0044078F">
        <w:t xml:space="preserve"> BEST</w:t>
      </w:r>
      <w:r w:rsidR="0012309A">
        <w:t>;</w:t>
      </w:r>
    </w:p>
    <w:p w14:paraId="408B89F7" w14:textId="66C3F15E" w:rsidR="0044078F" w:rsidRDefault="0044078F" w:rsidP="0044078F">
      <w:pPr>
        <w:spacing w:line="480" w:lineRule="auto"/>
        <w:ind w:firstLine="284"/>
        <w:jc w:val="both"/>
      </w:pPr>
      <w:r>
        <w:lastRenderedPageBreak/>
        <w:t>•</w:t>
      </w:r>
      <w:r>
        <w:tab/>
        <w:t xml:space="preserve">report generation: </w:t>
      </w:r>
      <w:commentRangeStart w:id="25"/>
      <w:proofErr w:type="spellStart"/>
      <w:r>
        <w:t>pacman</w:t>
      </w:r>
      <w:proofErr w:type="spellEnd"/>
      <w:r>
        <w:t xml:space="preserve"> </w:t>
      </w:r>
      <w:commentRangeEnd w:id="25"/>
      <w:r w:rsidR="00C4414F">
        <w:rPr>
          <w:rStyle w:val="CommentReference"/>
        </w:rPr>
        <w:commentReference w:id="25"/>
      </w:r>
      <w:r>
        <w:t xml:space="preserve">v0.4.6, </w:t>
      </w:r>
      <w:commentRangeStart w:id="26"/>
      <w:proofErr w:type="spellStart"/>
      <w:r>
        <w:t>knitr</w:t>
      </w:r>
      <w:proofErr w:type="spellEnd"/>
      <w:r>
        <w:t xml:space="preserve"> </w:t>
      </w:r>
      <w:commentRangeEnd w:id="26"/>
      <w:r w:rsidR="00C4414F">
        <w:rPr>
          <w:rStyle w:val="CommentReference"/>
        </w:rPr>
        <w:commentReference w:id="26"/>
      </w:r>
      <w:r>
        <w:t>v1.20.</w:t>
      </w:r>
    </w:p>
    <w:p w14:paraId="1AB82376" w14:textId="77777777" w:rsidR="00F35FBF" w:rsidRDefault="00F35FBF">
      <w:r>
        <w:br w:type="page"/>
      </w:r>
    </w:p>
    <w:p w14:paraId="15FA9DA9" w14:textId="73BF6E23" w:rsidR="009508C9" w:rsidRDefault="009508C9" w:rsidP="00BC3FB6">
      <w:pPr>
        <w:pStyle w:val="Heading1"/>
        <w:spacing w:before="0" w:after="240"/>
      </w:pPr>
      <w:r>
        <w:lastRenderedPageBreak/>
        <w:t>Results</w:t>
      </w:r>
    </w:p>
    <w:p w14:paraId="09C056F5" w14:textId="3CDBAAFC" w:rsidR="00B5232F" w:rsidRDefault="008C4B5F" w:rsidP="00BC3FB6">
      <w:pPr>
        <w:pStyle w:val="Heading2"/>
        <w:spacing w:before="0" w:after="240"/>
      </w:pPr>
      <w:r>
        <w:t>Behavioral results</w:t>
      </w:r>
    </w:p>
    <w:p w14:paraId="3DE4EF01" w14:textId="0C779CD0" w:rsidR="00AF1D01" w:rsidRDefault="00AA56D6" w:rsidP="00F35FBF">
      <w:pPr>
        <w:spacing w:line="480" w:lineRule="auto"/>
        <w:ind w:firstLine="284"/>
        <w:jc w:val="both"/>
      </w:pPr>
      <w:r>
        <w:t xml:space="preserve">First we fitted a model with no constant effects and varying intercepts across subject. This model was fitted in order to investigate the possibility that the data is explained by variation between subjects. </w:t>
      </w:r>
      <w:r w:rsidR="00AF1D01">
        <w:t xml:space="preserve">In order to investigate the effect of phase we fitted a model that included only reward phase as the constant predictor and varying intercepts and slopes across subjects for this effect. To investigate the possible interaction between reward phase and reward magnitude, we fitted a model with these two effects and their interaction as constant effects. The intercepts and slopes of main effects and their interaction were allowed to vary across participants. These </w:t>
      </w:r>
      <w:r w:rsidR="00777547">
        <w:t>three</w:t>
      </w:r>
      <w:r w:rsidR="00AF1D01">
        <w:t xml:space="preserve"> models were fitted separately to predict hit rates and reaction times. </w:t>
      </w:r>
    </w:p>
    <w:p w14:paraId="2FD4B258" w14:textId="0ACA368E" w:rsidR="008C4B5F" w:rsidRDefault="008C4B5F" w:rsidP="00BC3FB6">
      <w:pPr>
        <w:pStyle w:val="Heading2"/>
        <w:spacing w:before="0" w:after="240"/>
      </w:pPr>
      <w:r>
        <w:t xml:space="preserve">Hit rates </w:t>
      </w:r>
    </w:p>
    <w:p w14:paraId="1CC65E61" w14:textId="77777777" w:rsidR="006F3879" w:rsidRDefault="006F3879" w:rsidP="006F3879">
      <w:r>
        <w:t>Raw data – always plot in the same fashion as the posterior</w:t>
      </w:r>
    </w:p>
    <w:p w14:paraId="011F6797" w14:textId="77777777" w:rsidR="006F3879" w:rsidRDefault="006F3879" w:rsidP="006F3879">
      <w:r>
        <w:t xml:space="preserve">Evidence that the winning model converged (just trace plots for fixed effects) </w:t>
      </w:r>
      <w:proofErr w:type="spellStart"/>
      <w:r>
        <w:t>bayesplot</w:t>
      </w:r>
      <w:proofErr w:type="spellEnd"/>
      <w:r>
        <w:t xml:space="preserve"> package for the trace plots (Antonio’s e-mail)</w:t>
      </w:r>
    </w:p>
    <w:p w14:paraId="2CD5AFBF" w14:textId="61013A21" w:rsidR="006F3879" w:rsidRDefault="006F3879" w:rsidP="006F3879">
      <w:pPr>
        <w:pStyle w:val="ListParagraph"/>
        <w:numPr>
          <w:ilvl w:val="0"/>
          <w:numId w:val="38"/>
        </w:numPr>
      </w:pPr>
      <w:r>
        <w:t>Model comparison</w:t>
      </w:r>
    </w:p>
    <w:p w14:paraId="071FFBE1" w14:textId="529002B6" w:rsidR="008E021D" w:rsidRDefault="008E021D" w:rsidP="008E021D"/>
    <w:tbl>
      <w:tblPr>
        <w:tblStyle w:val="APA6"/>
        <w:tblW w:w="10065" w:type="dxa"/>
        <w:tblLook w:val="04A0" w:firstRow="1" w:lastRow="0" w:firstColumn="1" w:lastColumn="0" w:noHBand="0" w:noVBand="1"/>
      </w:tblPr>
      <w:tblGrid>
        <w:gridCol w:w="1756"/>
        <w:gridCol w:w="2409"/>
        <w:gridCol w:w="2072"/>
        <w:gridCol w:w="1560"/>
        <w:gridCol w:w="2268"/>
      </w:tblGrid>
      <w:tr w:rsidR="009609D6" w14:paraId="05156EE8" w14:textId="77777777" w:rsidTr="00885A25">
        <w:trPr>
          <w:trHeight w:val="663"/>
        </w:trPr>
        <w:tc>
          <w:tcPr>
            <w:tcW w:w="4165" w:type="dxa"/>
            <w:gridSpan w:val="2"/>
            <w:tcBorders>
              <w:top w:val="single" w:sz="4" w:space="0" w:color="auto"/>
              <w:bottom w:val="single" w:sz="4" w:space="0" w:color="auto"/>
            </w:tcBorders>
            <w:vAlign w:val="center"/>
          </w:tcPr>
          <w:p w14:paraId="0AF3796E" w14:textId="6C48A45D" w:rsidR="00F21309" w:rsidRDefault="00F21309" w:rsidP="005D0085">
            <w:r>
              <w:t>Model/Model comparison</w:t>
            </w:r>
          </w:p>
        </w:tc>
        <w:tc>
          <w:tcPr>
            <w:tcW w:w="2072" w:type="dxa"/>
            <w:tcBorders>
              <w:top w:val="single" w:sz="4" w:space="0" w:color="auto"/>
              <w:bottom w:val="single" w:sz="4" w:space="0" w:color="auto"/>
            </w:tcBorders>
            <w:vAlign w:val="center"/>
          </w:tcPr>
          <w:p w14:paraId="39861AD9" w14:textId="79CE3D1C" w:rsidR="00F21309" w:rsidRPr="008E021D" w:rsidRDefault="00F21309" w:rsidP="005D0085">
            <w:pPr>
              <w:rPr>
                <w:i/>
              </w:rPr>
            </w:pPr>
            <w:r>
              <w:rPr>
                <w:i/>
              </w:rPr>
              <w:t>WAIC (SE)</w:t>
            </w:r>
          </w:p>
        </w:tc>
        <w:tc>
          <w:tcPr>
            <w:tcW w:w="1560" w:type="dxa"/>
            <w:tcBorders>
              <w:top w:val="single" w:sz="4" w:space="0" w:color="auto"/>
              <w:bottom w:val="single" w:sz="4" w:space="0" w:color="auto"/>
            </w:tcBorders>
            <w:vAlign w:val="center"/>
          </w:tcPr>
          <w:p w14:paraId="4568E6CE" w14:textId="47DD77AD" w:rsidR="00F21309" w:rsidRPr="008E021D" w:rsidRDefault="00F21309" w:rsidP="005D0085">
            <w:pPr>
              <w:rPr>
                <w:i/>
              </w:rPr>
            </w:pPr>
            <w:r>
              <w:rPr>
                <w:i/>
              </w:rPr>
              <w:t>WAIC weight</w:t>
            </w:r>
          </w:p>
        </w:tc>
        <w:tc>
          <w:tcPr>
            <w:tcW w:w="2268" w:type="dxa"/>
            <w:tcBorders>
              <w:top w:val="single" w:sz="4" w:space="0" w:color="auto"/>
              <w:bottom w:val="single" w:sz="4" w:space="0" w:color="auto"/>
            </w:tcBorders>
            <w:vAlign w:val="center"/>
          </w:tcPr>
          <w:p w14:paraId="646B57D5" w14:textId="5C7FB2FA" w:rsidR="00F21309" w:rsidRPr="00297068" w:rsidRDefault="00F21309" w:rsidP="005D0085">
            <w:r>
              <w:rPr>
                <w:i/>
              </w:rPr>
              <w:t>Bayesian R</w:t>
            </w:r>
            <w:r>
              <w:rPr>
                <w:i/>
                <w:vertAlign w:val="superscript"/>
              </w:rPr>
              <w:t>2</w:t>
            </w:r>
            <w:r w:rsidR="00297068">
              <w:rPr>
                <w:i/>
                <w:vertAlign w:val="superscript"/>
              </w:rPr>
              <w:t xml:space="preserve"> </w:t>
            </w:r>
            <w:r w:rsidR="00297068">
              <w:rPr>
                <w:i/>
              </w:rPr>
              <w:t>(SE)</w:t>
            </w:r>
          </w:p>
        </w:tc>
      </w:tr>
      <w:tr w:rsidR="00876BCA" w14:paraId="3056289C" w14:textId="77777777" w:rsidTr="00885A25">
        <w:trPr>
          <w:trHeight w:val="437"/>
        </w:trPr>
        <w:tc>
          <w:tcPr>
            <w:tcW w:w="10065" w:type="dxa"/>
            <w:gridSpan w:val="5"/>
            <w:tcBorders>
              <w:top w:val="single" w:sz="4" w:space="0" w:color="auto"/>
            </w:tcBorders>
            <w:vAlign w:val="center"/>
          </w:tcPr>
          <w:p w14:paraId="24A6DC17" w14:textId="1A4D2CC6" w:rsidR="00876BCA" w:rsidRPr="00297068" w:rsidRDefault="00876BCA" w:rsidP="00297068">
            <w:pPr>
              <w:rPr>
                <w:i/>
              </w:rPr>
            </w:pPr>
            <w:r w:rsidRPr="00297068">
              <w:rPr>
                <w:i/>
              </w:rPr>
              <w:t>Hit rates</w:t>
            </w:r>
          </w:p>
        </w:tc>
      </w:tr>
      <w:tr w:rsidR="009609D6" w14:paraId="62120BFC" w14:textId="77777777" w:rsidTr="00885A25">
        <w:trPr>
          <w:trHeight w:val="437"/>
        </w:trPr>
        <w:tc>
          <w:tcPr>
            <w:tcW w:w="4165" w:type="dxa"/>
            <w:gridSpan w:val="2"/>
            <w:vAlign w:val="center"/>
          </w:tcPr>
          <w:p w14:paraId="224C7CAB" w14:textId="0219AF0B" w:rsidR="00F21309" w:rsidRDefault="00F21309" w:rsidP="00410D50">
            <w:r>
              <w:t>Null</w:t>
            </w:r>
          </w:p>
        </w:tc>
        <w:tc>
          <w:tcPr>
            <w:tcW w:w="2072" w:type="dxa"/>
            <w:vAlign w:val="center"/>
          </w:tcPr>
          <w:p w14:paraId="6B578369" w14:textId="568B9A34" w:rsidR="00F21309" w:rsidRDefault="00F21309" w:rsidP="00410D50">
            <w:r w:rsidRPr="008E021D">
              <w:t xml:space="preserve">-475.41 </w:t>
            </w:r>
            <w:r>
              <w:t>(</w:t>
            </w:r>
            <w:r w:rsidRPr="008E021D">
              <w:t>32.92</w:t>
            </w:r>
            <w:r>
              <w:t>)</w:t>
            </w:r>
          </w:p>
        </w:tc>
        <w:tc>
          <w:tcPr>
            <w:tcW w:w="1560" w:type="dxa"/>
            <w:vAlign w:val="center"/>
          </w:tcPr>
          <w:p w14:paraId="56A348BD" w14:textId="3714F0E0" w:rsidR="00F21309" w:rsidRDefault="00534F07" w:rsidP="00410D50">
            <w:r>
              <w:t>1.77</w:t>
            </w:r>
            <w:r w:rsidR="00F21309" w:rsidRPr="00F21309">
              <w:t>e-51</w:t>
            </w:r>
          </w:p>
        </w:tc>
        <w:tc>
          <w:tcPr>
            <w:tcW w:w="2268" w:type="dxa"/>
            <w:vAlign w:val="center"/>
          </w:tcPr>
          <w:p w14:paraId="512A6283" w14:textId="59975660" w:rsidR="00F21309" w:rsidRDefault="00F21309" w:rsidP="00410D50">
            <w:r>
              <w:t>0.34</w:t>
            </w:r>
            <w:r w:rsidR="00651687">
              <w:t xml:space="preserve"> (0.05)</w:t>
            </w:r>
          </w:p>
        </w:tc>
      </w:tr>
      <w:tr w:rsidR="009609D6" w14:paraId="26EFEC87" w14:textId="77777777" w:rsidTr="00885A25">
        <w:trPr>
          <w:trHeight w:val="437"/>
        </w:trPr>
        <w:tc>
          <w:tcPr>
            <w:tcW w:w="4165" w:type="dxa"/>
            <w:gridSpan w:val="2"/>
            <w:vAlign w:val="center"/>
          </w:tcPr>
          <w:p w14:paraId="6962BEED" w14:textId="257DD223" w:rsidR="00F21309" w:rsidRDefault="00F21309" w:rsidP="00410D50">
            <w:r>
              <w:t>Reward phase</w:t>
            </w:r>
          </w:p>
        </w:tc>
        <w:tc>
          <w:tcPr>
            <w:tcW w:w="2072" w:type="dxa"/>
            <w:vAlign w:val="center"/>
          </w:tcPr>
          <w:p w14:paraId="0C437805" w14:textId="4DC8183E" w:rsidR="00F21309" w:rsidRDefault="00F21309" w:rsidP="00410D50">
            <w:r w:rsidRPr="008E021D">
              <w:t>-471.65</w:t>
            </w:r>
            <w:r>
              <w:t xml:space="preserve"> (</w:t>
            </w:r>
            <w:r w:rsidRPr="008E021D">
              <w:t>33.43</w:t>
            </w:r>
            <w:r>
              <w:t>)</w:t>
            </w:r>
          </w:p>
        </w:tc>
        <w:tc>
          <w:tcPr>
            <w:tcW w:w="1560" w:type="dxa"/>
            <w:vAlign w:val="center"/>
          </w:tcPr>
          <w:p w14:paraId="694D0F02" w14:textId="0E2E9983" w:rsidR="00F21309" w:rsidRDefault="00534F07" w:rsidP="00410D50">
            <w:r>
              <w:t>2.70</w:t>
            </w:r>
            <w:r w:rsidR="00F21309" w:rsidRPr="00F21309">
              <w:t>e-52</w:t>
            </w:r>
          </w:p>
        </w:tc>
        <w:tc>
          <w:tcPr>
            <w:tcW w:w="2268" w:type="dxa"/>
            <w:vAlign w:val="center"/>
          </w:tcPr>
          <w:p w14:paraId="4C45A5A1" w14:textId="230385B3" w:rsidR="00F21309" w:rsidRDefault="00F21309" w:rsidP="00410D50">
            <w:r>
              <w:t>0.36</w:t>
            </w:r>
            <w:r w:rsidR="00651687">
              <w:t xml:space="preserve"> (0.05)</w:t>
            </w:r>
          </w:p>
        </w:tc>
      </w:tr>
      <w:tr w:rsidR="009609D6" w14:paraId="4C6545EB" w14:textId="77777777" w:rsidTr="00885A25">
        <w:trPr>
          <w:trHeight w:val="437"/>
        </w:trPr>
        <w:tc>
          <w:tcPr>
            <w:tcW w:w="4165" w:type="dxa"/>
            <w:gridSpan w:val="2"/>
            <w:tcBorders>
              <w:bottom w:val="single" w:sz="4" w:space="0" w:color="auto"/>
            </w:tcBorders>
            <w:vAlign w:val="center"/>
          </w:tcPr>
          <w:p w14:paraId="5D51C51E" w14:textId="39F2880D" w:rsidR="00F21309" w:rsidRDefault="00F21309" w:rsidP="00410D50">
            <w:r>
              <w:t>Interaction</w:t>
            </w:r>
          </w:p>
        </w:tc>
        <w:tc>
          <w:tcPr>
            <w:tcW w:w="2072" w:type="dxa"/>
            <w:tcBorders>
              <w:bottom w:val="single" w:sz="4" w:space="0" w:color="auto"/>
            </w:tcBorders>
            <w:vAlign w:val="center"/>
          </w:tcPr>
          <w:p w14:paraId="2503F414" w14:textId="5F87C8DF" w:rsidR="00F21309" w:rsidRDefault="00F21309" w:rsidP="00410D50">
            <w:r w:rsidRPr="008E021D">
              <w:t>-709.13</w:t>
            </w:r>
            <w:r>
              <w:t xml:space="preserve"> (</w:t>
            </w:r>
            <w:r w:rsidRPr="008E021D">
              <w:t>23.99</w:t>
            </w:r>
            <w:r>
              <w:t>)</w:t>
            </w:r>
          </w:p>
        </w:tc>
        <w:tc>
          <w:tcPr>
            <w:tcW w:w="1560" w:type="dxa"/>
            <w:tcBorders>
              <w:bottom w:val="single" w:sz="4" w:space="0" w:color="auto"/>
            </w:tcBorders>
            <w:vAlign w:val="center"/>
          </w:tcPr>
          <w:p w14:paraId="506FB02E" w14:textId="15F24592" w:rsidR="00F21309" w:rsidRDefault="00534F07" w:rsidP="00410D50">
            <w:r>
              <w:t>1.00</w:t>
            </w:r>
          </w:p>
        </w:tc>
        <w:tc>
          <w:tcPr>
            <w:tcW w:w="2268" w:type="dxa"/>
            <w:tcBorders>
              <w:bottom w:val="single" w:sz="4" w:space="0" w:color="auto"/>
            </w:tcBorders>
            <w:vAlign w:val="center"/>
          </w:tcPr>
          <w:p w14:paraId="67C6B045" w14:textId="2CF708CF" w:rsidR="00F21309" w:rsidRDefault="00F21309" w:rsidP="00410D50">
            <w:r>
              <w:t>0.82</w:t>
            </w:r>
            <w:r w:rsidR="00651687">
              <w:t xml:space="preserve"> (0.03)</w:t>
            </w:r>
          </w:p>
        </w:tc>
      </w:tr>
      <w:tr w:rsidR="00876BCA" w14:paraId="47028B34" w14:textId="77777777" w:rsidTr="00885A25">
        <w:trPr>
          <w:gridAfter w:val="4"/>
          <w:wAfter w:w="8309" w:type="dxa"/>
          <w:trHeight w:val="437"/>
        </w:trPr>
        <w:tc>
          <w:tcPr>
            <w:tcW w:w="1756" w:type="dxa"/>
            <w:tcBorders>
              <w:top w:val="single" w:sz="4" w:space="0" w:color="auto"/>
            </w:tcBorders>
            <w:vAlign w:val="center"/>
          </w:tcPr>
          <w:p w14:paraId="562AE791" w14:textId="0B9E729A" w:rsidR="00876BCA" w:rsidRPr="00297068" w:rsidRDefault="00876BCA" w:rsidP="00297068">
            <w:pPr>
              <w:rPr>
                <w:i/>
              </w:rPr>
            </w:pPr>
            <w:r w:rsidRPr="00297068">
              <w:rPr>
                <w:i/>
              </w:rPr>
              <w:t>Reaction times</w:t>
            </w:r>
          </w:p>
        </w:tc>
      </w:tr>
      <w:tr w:rsidR="009609D6" w14:paraId="12E8B41B" w14:textId="77777777" w:rsidTr="00885A25">
        <w:trPr>
          <w:trHeight w:val="437"/>
        </w:trPr>
        <w:tc>
          <w:tcPr>
            <w:tcW w:w="4165" w:type="dxa"/>
            <w:gridSpan w:val="2"/>
            <w:vAlign w:val="center"/>
          </w:tcPr>
          <w:p w14:paraId="47A32873" w14:textId="0EA88E9E" w:rsidR="00876BCA" w:rsidRDefault="00876BCA" w:rsidP="00410D50">
            <w:r>
              <w:t>Null</w:t>
            </w:r>
          </w:p>
        </w:tc>
        <w:tc>
          <w:tcPr>
            <w:tcW w:w="2072" w:type="dxa"/>
            <w:vAlign w:val="center"/>
          </w:tcPr>
          <w:p w14:paraId="5953A675" w14:textId="7373EAA8" w:rsidR="00876BCA" w:rsidRDefault="00876BCA" w:rsidP="00410D50">
            <w:r w:rsidRPr="00534F07">
              <w:t xml:space="preserve">2346.29 </w:t>
            </w:r>
            <w:r>
              <w:t>(</w:t>
            </w:r>
            <w:r w:rsidRPr="00534F07">
              <w:t>32.74</w:t>
            </w:r>
            <w:r>
              <w:t>)</w:t>
            </w:r>
          </w:p>
        </w:tc>
        <w:tc>
          <w:tcPr>
            <w:tcW w:w="1560" w:type="dxa"/>
            <w:vAlign w:val="center"/>
          </w:tcPr>
          <w:p w14:paraId="372FC307" w14:textId="4297FEDF" w:rsidR="00876BCA" w:rsidRDefault="00676E2A" w:rsidP="00410D50">
            <w:r>
              <w:t>2.42</w:t>
            </w:r>
            <w:r w:rsidR="00876BCA" w:rsidRPr="00C21D51">
              <w:t>e-42</w:t>
            </w:r>
          </w:p>
        </w:tc>
        <w:tc>
          <w:tcPr>
            <w:tcW w:w="2268" w:type="dxa"/>
            <w:vAlign w:val="center"/>
          </w:tcPr>
          <w:p w14:paraId="3E59B7B0" w14:textId="0562264E" w:rsidR="00876BCA" w:rsidRDefault="00676E2A" w:rsidP="00410D50">
            <w:r>
              <w:t>0.49</w:t>
            </w:r>
            <w:r w:rsidR="00876BCA" w:rsidRPr="00C21D51">
              <w:t xml:space="preserve"> </w:t>
            </w:r>
            <w:r w:rsidR="00876BCA">
              <w:t>(0.04)</w:t>
            </w:r>
          </w:p>
        </w:tc>
      </w:tr>
      <w:tr w:rsidR="009609D6" w14:paraId="7F012FA8" w14:textId="77777777" w:rsidTr="00885A25">
        <w:trPr>
          <w:trHeight w:val="437"/>
        </w:trPr>
        <w:tc>
          <w:tcPr>
            <w:tcW w:w="4165" w:type="dxa"/>
            <w:gridSpan w:val="2"/>
            <w:vAlign w:val="center"/>
          </w:tcPr>
          <w:p w14:paraId="6359B1DE" w14:textId="115BDCCC" w:rsidR="00876BCA" w:rsidRDefault="00876BCA" w:rsidP="00410D50">
            <w:r>
              <w:t>Reward phase</w:t>
            </w:r>
          </w:p>
        </w:tc>
        <w:tc>
          <w:tcPr>
            <w:tcW w:w="2072" w:type="dxa"/>
            <w:vAlign w:val="center"/>
          </w:tcPr>
          <w:p w14:paraId="03098185" w14:textId="0C324478" w:rsidR="00876BCA" w:rsidRDefault="00876BCA" w:rsidP="00410D50">
            <w:r w:rsidRPr="00C21D51">
              <w:t xml:space="preserve">2329.70 </w:t>
            </w:r>
            <w:r>
              <w:t>(</w:t>
            </w:r>
            <w:r w:rsidRPr="00C21D51">
              <w:t>35.38</w:t>
            </w:r>
            <w:r>
              <w:t>)</w:t>
            </w:r>
          </w:p>
        </w:tc>
        <w:tc>
          <w:tcPr>
            <w:tcW w:w="1560" w:type="dxa"/>
            <w:vAlign w:val="center"/>
          </w:tcPr>
          <w:p w14:paraId="1EBA8610" w14:textId="7F797892" w:rsidR="00876BCA" w:rsidRDefault="00876BCA" w:rsidP="00410D50">
            <w:r w:rsidRPr="00C21D51">
              <w:t>9.65e-39</w:t>
            </w:r>
          </w:p>
        </w:tc>
        <w:tc>
          <w:tcPr>
            <w:tcW w:w="2268" w:type="dxa"/>
            <w:vAlign w:val="center"/>
          </w:tcPr>
          <w:p w14:paraId="74B5D6DF" w14:textId="72137617" w:rsidR="00876BCA" w:rsidRDefault="00876BCA" w:rsidP="00410D50">
            <w:r w:rsidRPr="00C21D51">
              <w:t>0.5</w:t>
            </w:r>
            <w:r>
              <w:t>6</w:t>
            </w:r>
            <w:r w:rsidRPr="00C21D51">
              <w:t xml:space="preserve"> </w:t>
            </w:r>
            <w:r>
              <w:t>(</w:t>
            </w:r>
            <w:r w:rsidRPr="00C21D51">
              <w:t>0.04</w:t>
            </w:r>
            <w:r>
              <w:t>)</w:t>
            </w:r>
          </w:p>
        </w:tc>
      </w:tr>
      <w:tr w:rsidR="009609D6" w14:paraId="5C3FF6BF" w14:textId="77777777" w:rsidTr="00885A25">
        <w:trPr>
          <w:trHeight w:val="437"/>
        </w:trPr>
        <w:tc>
          <w:tcPr>
            <w:tcW w:w="4165" w:type="dxa"/>
            <w:gridSpan w:val="2"/>
            <w:vAlign w:val="center"/>
          </w:tcPr>
          <w:p w14:paraId="3E99428A" w14:textId="6FA656B3" w:rsidR="00876BCA" w:rsidRDefault="00876BCA" w:rsidP="00410D50">
            <w:r>
              <w:t>Interaction</w:t>
            </w:r>
          </w:p>
        </w:tc>
        <w:tc>
          <w:tcPr>
            <w:tcW w:w="2072" w:type="dxa"/>
            <w:vAlign w:val="center"/>
          </w:tcPr>
          <w:p w14:paraId="189A6D72" w14:textId="5B590517" w:rsidR="00876BCA" w:rsidRDefault="00876BCA" w:rsidP="00410D50">
            <w:r w:rsidRPr="00C21D51">
              <w:t xml:space="preserve">2154.64 </w:t>
            </w:r>
            <w:r>
              <w:t>(</w:t>
            </w:r>
            <w:r w:rsidRPr="00C21D51">
              <w:t>25.19</w:t>
            </w:r>
            <w:r>
              <w:t>)</w:t>
            </w:r>
          </w:p>
        </w:tc>
        <w:tc>
          <w:tcPr>
            <w:tcW w:w="1560" w:type="dxa"/>
            <w:vAlign w:val="center"/>
          </w:tcPr>
          <w:p w14:paraId="07831857" w14:textId="52F5586D" w:rsidR="00876BCA" w:rsidRDefault="00876BCA" w:rsidP="00410D50">
            <w:r w:rsidRPr="00C21D51">
              <w:t>1.00</w:t>
            </w:r>
          </w:p>
        </w:tc>
        <w:tc>
          <w:tcPr>
            <w:tcW w:w="2268" w:type="dxa"/>
            <w:vAlign w:val="center"/>
          </w:tcPr>
          <w:p w14:paraId="4B4975FB" w14:textId="09F480C9" w:rsidR="00876BCA" w:rsidRDefault="00876BCA" w:rsidP="00410D50">
            <w:r w:rsidRPr="00C21D51">
              <w:t xml:space="preserve">0.84 </w:t>
            </w:r>
            <w:r>
              <w:t>(0.03)</w:t>
            </w:r>
          </w:p>
        </w:tc>
      </w:tr>
    </w:tbl>
    <w:p w14:paraId="79C4F2E7" w14:textId="77777777" w:rsidR="008E021D" w:rsidRDefault="008E021D" w:rsidP="008E021D"/>
    <w:p w14:paraId="6993044F" w14:textId="77777777" w:rsidR="008E021D" w:rsidRDefault="008E021D" w:rsidP="008E021D"/>
    <w:p w14:paraId="1CC40C74" w14:textId="77777777" w:rsidR="006F3879" w:rsidRDefault="006F3879" w:rsidP="006F3879">
      <w:pPr>
        <w:pStyle w:val="ListParagraph"/>
        <w:numPr>
          <w:ilvl w:val="0"/>
          <w:numId w:val="38"/>
        </w:numPr>
      </w:pPr>
      <w:r>
        <w:t>The winning model:</w:t>
      </w:r>
    </w:p>
    <w:p w14:paraId="281E89DC" w14:textId="77777777" w:rsidR="006F3879" w:rsidRDefault="006F3879" w:rsidP="006F3879">
      <w:pPr>
        <w:pStyle w:val="ListParagraph"/>
        <w:numPr>
          <w:ilvl w:val="1"/>
          <w:numId w:val="38"/>
        </w:numPr>
      </w:pPr>
      <w:r>
        <w:t xml:space="preserve">Plot – pirate, but only with the distribution and maybe with the </w:t>
      </w:r>
      <w:proofErr w:type="spellStart"/>
      <w:r>
        <w:t>CrI</w:t>
      </w:r>
      <w:proofErr w:type="spellEnd"/>
    </w:p>
    <w:p w14:paraId="369B723C" w14:textId="77777777" w:rsidR="006F3879" w:rsidRDefault="006F3879" w:rsidP="006F3879">
      <w:pPr>
        <w:pStyle w:val="ListParagraph"/>
        <w:numPr>
          <w:ilvl w:val="1"/>
          <w:numId w:val="38"/>
        </w:numPr>
      </w:pPr>
      <w:r>
        <w:t>Posterior predictive checks (</w:t>
      </w:r>
      <w:proofErr w:type="spellStart"/>
      <w:r>
        <w:t>pp_check</w:t>
      </w:r>
      <w:proofErr w:type="spellEnd"/>
      <w:r>
        <w:t xml:space="preserve">, </w:t>
      </w:r>
      <w:proofErr w:type="spellStart"/>
      <w:r>
        <w:t>stat_grouped</w:t>
      </w:r>
      <w:proofErr w:type="spellEnd"/>
      <w:r>
        <w:t xml:space="preserve"> plot for every condition for the winning model)</w:t>
      </w:r>
    </w:p>
    <w:p w14:paraId="047A3790" w14:textId="77777777" w:rsidR="006F3879" w:rsidRDefault="006F3879" w:rsidP="006F3879">
      <w:pPr>
        <w:pStyle w:val="ListParagraph"/>
        <w:numPr>
          <w:ilvl w:val="1"/>
          <w:numId w:val="38"/>
        </w:numPr>
      </w:pPr>
      <w:r>
        <w:t xml:space="preserve">Bayes R2 (put it in a table for all models: WAIC, WAIC weights, and </w:t>
      </w:r>
      <w:proofErr w:type="spellStart"/>
      <w:r>
        <w:t>bayes</w:t>
      </w:r>
      <w:proofErr w:type="spellEnd"/>
      <w:r>
        <w:t xml:space="preserve"> R2)</w:t>
      </w:r>
    </w:p>
    <w:p w14:paraId="5FB23D51" w14:textId="77777777" w:rsidR="006F3879" w:rsidRDefault="006F3879" w:rsidP="006F3879">
      <w:pPr>
        <w:pStyle w:val="ListParagraph"/>
        <w:numPr>
          <w:ilvl w:val="1"/>
          <w:numId w:val="38"/>
        </w:numPr>
      </w:pPr>
      <w:r>
        <w:t>Inference</w:t>
      </w:r>
    </w:p>
    <w:p w14:paraId="53E73A7F" w14:textId="77777777" w:rsidR="006F3879" w:rsidRDefault="006F3879" w:rsidP="006F3879">
      <w:pPr>
        <w:pStyle w:val="ListParagraph"/>
        <w:numPr>
          <w:ilvl w:val="2"/>
          <w:numId w:val="38"/>
        </w:numPr>
      </w:pPr>
      <w:r>
        <w:t>Probability (in percent) that there is a difference</w:t>
      </w:r>
    </w:p>
    <w:p w14:paraId="68BBED74" w14:textId="77777777" w:rsidR="006F3879" w:rsidRPr="00BE710C" w:rsidRDefault="006F3879" w:rsidP="006F3879">
      <w:pPr>
        <w:pStyle w:val="ListParagraph"/>
        <w:numPr>
          <w:ilvl w:val="2"/>
          <w:numId w:val="38"/>
        </w:numPr>
      </w:pPr>
      <w:r>
        <w:t>Evidence ratios for comparing different conditions</w:t>
      </w:r>
    </w:p>
    <w:p w14:paraId="77451852" w14:textId="0BBD55E4" w:rsidR="008C4B5F" w:rsidRDefault="008C4B5F" w:rsidP="00BC3FB6">
      <w:pPr>
        <w:pStyle w:val="Heading2"/>
        <w:spacing w:before="0" w:after="240"/>
      </w:pPr>
      <w:r>
        <w:t>Reaction times</w:t>
      </w:r>
    </w:p>
    <w:p w14:paraId="749EBD8A" w14:textId="5FEBDB3F" w:rsidR="000E0F29" w:rsidRDefault="000E0F29" w:rsidP="00BE710C">
      <w:r>
        <w:t>Raw data – always plot in the same fashion as the posterior</w:t>
      </w:r>
    </w:p>
    <w:p w14:paraId="7646FC57" w14:textId="7FB3DDF6" w:rsidR="000E0F29" w:rsidRDefault="000E0F29" w:rsidP="00BE710C">
      <w:r>
        <w:t>Evidence that the winning model converged (just trace plots</w:t>
      </w:r>
      <w:r w:rsidR="0024313E">
        <w:t xml:space="preserve"> for fixed effects</w:t>
      </w:r>
      <w:r>
        <w:t>)</w:t>
      </w:r>
      <w:r w:rsidR="0024313E">
        <w:t xml:space="preserve"> </w:t>
      </w:r>
      <w:proofErr w:type="spellStart"/>
      <w:r w:rsidR="0024313E">
        <w:t>bayesplot</w:t>
      </w:r>
      <w:proofErr w:type="spellEnd"/>
      <w:r w:rsidR="0024313E">
        <w:t xml:space="preserve"> package for the trace plots (Antonio’s e-mail)</w:t>
      </w:r>
    </w:p>
    <w:p w14:paraId="5FA81669" w14:textId="4CEFF83A" w:rsidR="008E5598" w:rsidRDefault="008E5598" w:rsidP="008E5598">
      <w:pPr>
        <w:pStyle w:val="ListParagraph"/>
        <w:numPr>
          <w:ilvl w:val="0"/>
          <w:numId w:val="38"/>
        </w:numPr>
      </w:pPr>
      <w:r>
        <w:t>Model comparison</w:t>
      </w:r>
    </w:p>
    <w:p w14:paraId="2D129F77" w14:textId="13CFA8B7" w:rsidR="00534F07" w:rsidRDefault="00534F07" w:rsidP="00534F07"/>
    <w:p w14:paraId="60B1D971" w14:textId="14292793" w:rsidR="008E5598" w:rsidRDefault="008E5598" w:rsidP="008E5598">
      <w:pPr>
        <w:pStyle w:val="ListParagraph"/>
        <w:numPr>
          <w:ilvl w:val="0"/>
          <w:numId w:val="38"/>
        </w:numPr>
      </w:pPr>
      <w:r>
        <w:t>The winning model:</w:t>
      </w:r>
    </w:p>
    <w:p w14:paraId="4EEF4231" w14:textId="380D9252" w:rsidR="008E5598" w:rsidRDefault="008E5598" w:rsidP="008E5598">
      <w:pPr>
        <w:pStyle w:val="ListParagraph"/>
        <w:numPr>
          <w:ilvl w:val="1"/>
          <w:numId w:val="38"/>
        </w:numPr>
      </w:pPr>
      <w:r>
        <w:t>Plot</w:t>
      </w:r>
      <w:r w:rsidR="00D66ED8">
        <w:t xml:space="preserve"> –</w:t>
      </w:r>
      <w:r w:rsidR="000E0F29">
        <w:t xml:space="preserve"> pirate, but only with the distribution and maybe with the </w:t>
      </w:r>
      <w:proofErr w:type="spellStart"/>
      <w:r w:rsidR="000E0F29">
        <w:t>CrI</w:t>
      </w:r>
      <w:proofErr w:type="spellEnd"/>
    </w:p>
    <w:p w14:paraId="09DFF0D2" w14:textId="30A95BA8" w:rsidR="008E5598" w:rsidRDefault="008E5598" w:rsidP="008E5598">
      <w:pPr>
        <w:pStyle w:val="ListParagraph"/>
        <w:numPr>
          <w:ilvl w:val="1"/>
          <w:numId w:val="38"/>
        </w:numPr>
      </w:pPr>
      <w:r>
        <w:t>Posterior predictive checks</w:t>
      </w:r>
      <w:r w:rsidR="00320EF4">
        <w:t xml:space="preserve"> (</w:t>
      </w:r>
      <w:proofErr w:type="spellStart"/>
      <w:r w:rsidR="00320EF4">
        <w:t>pp_check</w:t>
      </w:r>
      <w:proofErr w:type="spellEnd"/>
      <w:r w:rsidR="00320EF4">
        <w:t xml:space="preserve">, </w:t>
      </w:r>
      <w:proofErr w:type="spellStart"/>
      <w:r w:rsidR="00320EF4">
        <w:t>stat_grouped</w:t>
      </w:r>
      <w:proofErr w:type="spellEnd"/>
      <w:r w:rsidR="00320EF4">
        <w:t xml:space="preserve"> plot for every condition for the winning model)</w:t>
      </w:r>
    </w:p>
    <w:p w14:paraId="128F6194" w14:textId="450A8DF2" w:rsidR="008E5598" w:rsidRDefault="008E5598" w:rsidP="008E5598">
      <w:pPr>
        <w:pStyle w:val="ListParagraph"/>
        <w:numPr>
          <w:ilvl w:val="1"/>
          <w:numId w:val="38"/>
        </w:numPr>
      </w:pPr>
      <w:r>
        <w:t>Bayes R2</w:t>
      </w:r>
      <w:r w:rsidR="00CE45DE">
        <w:t xml:space="preserve"> (put it in a table for all models: WAIC, WAIC weights, and </w:t>
      </w:r>
      <w:proofErr w:type="spellStart"/>
      <w:r w:rsidR="00CE45DE">
        <w:t>bayes</w:t>
      </w:r>
      <w:proofErr w:type="spellEnd"/>
      <w:r w:rsidR="00CE45DE">
        <w:t xml:space="preserve"> R2)</w:t>
      </w:r>
    </w:p>
    <w:p w14:paraId="2798D45F" w14:textId="4A153B2D" w:rsidR="008E5598" w:rsidRDefault="008E5598" w:rsidP="008E5598">
      <w:pPr>
        <w:pStyle w:val="ListParagraph"/>
        <w:numPr>
          <w:ilvl w:val="1"/>
          <w:numId w:val="38"/>
        </w:numPr>
      </w:pPr>
      <w:r>
        <w:t>Inference</w:t>
      </w:r>
    </w:p>
    <w:p w14:paraId="38237219" w14:textId="1673CCDE" w:rsidR="008E5598" w:rsidRDefault="006F3879" w:rsidP="008E5598">
      <w:pPr>
        <w:pStyle w:val="ListParagraph"/>
        <w:numPr>
          <w:ilvl w:val="2"/>
          <w:numId w:val="38"/>
        </w:numPr>
      </w:pPr>
      <w:r>
        <w:t>Probability (in percent) that there is a difference</w:t>
      </w:r>
    </w:p>
    <w:p w14:paraId="2B8C0C95" w14:textId="3A786765" w:rsidR="008E5598" w:rsidRPr="00BE710C" w:rsidRDefault="008E5598" w:rsidP="008E5598">
      <w:pPr>
        <w:pStyle w:val="ListParagraph"/>
        <w:numPr>
          <w:ilvl w:val="2"/>
          <w:numId w:val="38"/>
        </w:numPr>
      </w:pPr>
      <w:r>
        <w:t>Evidence ratios for comparing different conditions</w:t>
      </w:r>
    </w:p>
    <w:p w14:paraId="4A133B46" w14:textId="46016633" w:rsidR="00BE710C" w:rsidRDefault="00BE710C" w:rsidP="00BC3FB6">
      <w:pPr>
        <w:pStyle w:val="Heading2"/>
        <w:spacing w:before="0" w:after="240"/>
      </w:pPr>
      <w:r>
        <w:t>SSVEP amplitudes</w:t>
      </w:r>
    </w:p>
    <w:p w14:paraId="6585121A" w14:textId="77777777" w:rsidR="006F3879" w:rsidRDefault="006F3879" w:rsidP="006F3879">
      <w:r>
        <w:t>Raw data – always plot in the same fashion as the posterior</w:t>
      </w:r>
    </w:p>
    <w:p w14:paraId="3D1467A1" w14:textId="77777777" w:rsidR="006F3879" w:rsidRDefault="006F3879" w:rsidP="006F3879">
      <w:r>
        <w:t xml:space="preserve">Evidence that the winning model converged (just trace plots for fixed effects) </w:t>
      </w:r>
      <w:proofErr w:type="spellStart"/>
      <w:r>
        <w:t>bayesplot</w:t>
      </w:r>
      <w:proofErr w:type="spellEnd"/>
      <w:r>
        <w:t xml:space="preserve"> package for the trace plots (Antonio’s e-mail)</w:t>
      </w:r>
    </w:p>
    <w:p w14:paraId="4F458B38" w14:textId="6455B325" w:rsidR="00876BCA" w:rsidRDefault="006F3879" w:rsidP="00876BCA">
      <w:pPr>
        <w:pStyle w:val="ListParagraph"/>
        <w:numPr>
          <w:ilvl w:val="0"/>
          <w:numId w:val="39"/>
        </w:numPr>
      </w:pPr>
      <w:r>
        <w:t>Model comparison</w:t>
      </w:r>
    </w:p>
    <w:p w14:paraId="46C67173" w14:textId="1438D2FE" w:rsidR="00876BCA" w:rsidRDefault="00876BCA" w:rsidP="00876BCA"/>
    <w:p w14:paraId="63031B62" w14:textId="054E0836" w:rsidR="00876BCA" w:rsidRDefault="00876BCA" w:rsidP="00876BCA">
      <w:r>
        <w:t xml:space="preserve">Mention in text the WAIC difference with SE for the comparison between the interaction and the second best model. </w:t>
      </w:r>
    </w:p>
    <w:p w14:paraId="1D9DB438" w14:textId="0288E6B8" w:rsidR="003538C4" w:rsidRDefault="003538C4" w:rsidP="00876BCA"/>
    <w:p w14:paraId="5907E268" w14:textId="77777777" w:rsidR="003538C4" w:rsidRDefault="003538C4" w:rsidP="00876BCA"/>
    <w:p w14:paraId="23D53064" w14:textId="0269E158" w:rsidR="005D0085" w:rsidRDefault="005D0085" w:rsidP="00876BCA"/>
    <w:tbl>
      <w:tblPr>
        <w:tblStyle w:val="APA6"/>
        <w:tblW w:w="10694" w:type="dxa"/>
        <w:tblLook w:val="04A0" w:firstRow="1" w:lastRow="0" w:firstColumn="1" w:lastColumn="0" w:noHBand="0" w:noVBand="1"/>
      </w:tblPr>
      <w:tblGrid>
        <w:gridCol w:w="4962"/>
        <w:gridCol w:w="2126"/>
        <w:gridCol w:w="1668"/>
        <w:gridCol w:w="1938"/>
      </w:tblGrid>
      <w:tr w:rsidR="005D0085" w14:paraId="6C8A9F7E" w14:textId="77777777" w:rsidTr="00885A25">
        <w:trPr>
          <w:trHeight w:val="664"/>
        </w:trPr>
        <w:tc>
          <w:tcPr>
            <w:tcW w:w="4962" w:type="dxa"/>
            <w:tcBorders>
              <w:top w:val="single" w:sz="4" w:space="0" w:color="auto"/>
              <w:bottom w:val="single" w:sz="4" w:space="0" w:color="auto"/>
            </w:tcBorders>
            <w:vAlign w:val="center"/>
          </w:tcPr>
          <w:p w14:paraId="71696330" w14:textId="77777777" w:rsidR="005D0085" w:rsidRDefault="005D0085" w:rsidP="00EC7440">
            <w:r>
              <w:lastRenderedPageBreak/>
              <w:t>Model/Model comparison</w:t>
            </w:r>
          </w:p>
        </w:tc>
        <w:tc>
          <w:tcPr>
            <w:tcW w:w="2126" w:type="dxa"/>
            <w:tcBorders>
              <w:top w:val="single" w:sz="4" w:space="0" w:color="auto"/>
              <w:bottom w:val="single" w:sz="4" w:space="0" w:color="auto"/>
            </w:tcBorders>
            <w:vAlign w:val="center"/>
          </w:tcPr>
          <w:p w14:paraId="730F1681" w14:textId="77777777" w:rsidR="005D0085" w:rsidRPr="008E021D" w:rsidRDefault="005D0085" w:rsidP="00EC7440">
            <w:pPr>
              <w:rPr>
                <w:i/>
              </w:rPr>
            </w:pPr>
            <w:r>
              <w:rPr>
                <w:i/>
              </w:rPr>
              <w:t>WAIC (SE)</w:t>
            </w:r>
          </w:p>
        </w:tc>
        <w:tc>
          <w:tcPr>
            <w:tcW w:w="1668" w:type="dxa"/>
            <w:tcBorders>
              <w:top w:val="single" w:sz="4" w:space="0" w:color="auto"/>
              <w:bottom w:val="single" w:sz="4" w:space="0" w:color="auto"/>
            </w:tcBorders>
            <w:vAlign w:val="center"/>
          </w:tcPr>
          <w:p w14:paraId="24DF4CA0" w14:textId="77777777" w:rsidR="005D0085" w:rsidRPr="008E021D" w:rsidRDefault="005D0085" w:rsidP="00EC7440">
            <w:pPr>
              <w:rPr>
                <w:i/>
              </w:rPr>
            </w:pPr>
            <w:r>
              <w:rPr>
                <w:i/>
              </w:rPr>
              <w:t>WAIC weight</w:t>
            </w:r>
          </w:p>
        </w:tc>
        <w:tc>
          <w:tcPr>
            <w:tcW w:w="1938" w:type="dxa"/>
            <w:tcBorders>
              <w:top w:val="single" w:sz="4" w:space="0" w:color="auto"/>
              <w:bottom w:val="single" w:sz="4" w:space="0" w:color="auto"/>
            </w:tcBorders>
            <w:vAlign w:val="center"/>
          </w:tcPr>
          <w:p w14:paraId="258B500C" w14:textId="5244E1CE" w:rsidR="005D0085" w:rsidRPr="00297068" w:rsidRDefault="005D0085" w:rsidP="00EC7440">
            <w:r>
              <w:rPr>
                <w:i/>
              </w:rPr>
              <w:t>Bayesian R</w:t>
            </w:r>
            <w:r>
              <w:rPr>
                <w:i/>
                <w:vertAlign w:val="superscript"/>
              </w:rPr>
              <w:t>2</w:t>
            </w:r>
            <w:r w:rsidR="00297068">
              <w:rPr>
                <w:i/>
              </w:rPr>
              <w:t xml:space="preserve"> </w:t>
            </w:r>
            <w:r w:rsidR="00297068">
              <w:rPr>
                <w:i/>
              </w:rPr>
              <w:t>(SE)</w:t>
            </w:r>
          </w:p>
        </w:tc>
      </w:tr>
      <w:tr w:rsidR="005D0085" w14:paraId="533CDB1C" w14:textId="77777777" w:rsidTr="00885A25">
        <w:trPr>
          <w:trHeight w:val="437"/>
        </w:trPr>
        <w:tc>
          <w:tcPr>
            <w:tcW w:w="4962" w:type="dxa"/>
            <w:tcBorders>
              <w:top w:val="single" w:sz="4" w:space="0" w:color="auto"/>
            </w:tcBorders>
            <w:vAlign w:val="center"/>
          </w:tcPr>
          <w:p w14:paraId="18886DE6" w14:textId="77777777" w:rsidR="005D0085" w:rsidRDefault="005D0085" w:rsidP="00EC7440">
            <w:r>
              <w:t>Null</w:t>
            </w:r>
          </w:p>
        </w:tc>
        <w:tc>
          <w:tcPr>
            <w:tcW w:w="2126" w:type="dxa"/>
            <w:tcBorders>
              <w:top w:val="single" w:sz="4" w:space="0" w:color="auto"/>
            </w:tcBorders>
            <w:vAlign w:val="center"/>
          </w:tcPr>
          <w:p w14:paraId="44ECC83A" w14:textId="11072626" w:rsidR="005D0085" w:rsidRDefault="00BA6825" w:rsidP="00EC7440">
            <w:r w:rsidRPr="00BA6825">
              <w:t xml:space="preserve">-122.16 </w:t>
            </w:r>
            <w:r>
              <w:t>(</w:t>
            </w:r>
            <w:r w:rsidRPr="00BA6825">
              <w:t>38.14</w:t>
            </w:r>
            <w:r>
              <w:t>)</w:t>
            </w:r>
          </w:p>
        </w:tc>
        <w:tc>
          <w:tcPr>
            <w:tcW w:w="1668" w:type="dxa"/>
            <w:tcBorders>
              <w:top w:val="single" w:sz="4" w:space="0" w:color="auto"/>
            </w:tcBorders>
            <w:vAlign w:val="center"/>
          </w:tcPr>
          <w:p w14:paraId="4ACA3156" w14:textId="13925883" w:rsidR="005D0085" w:rsidRDefault="00BA6825" w:rsidP="00BA6825">
            <w:r w:rsidRPr="00BA6825">
              <w:t>1.7</w:t>
            </w:r>
            <w:r>
              <w:t>9</w:t>
            </w:r>
            <w:r w:rsidRPr="00BA6825">
              <w:t>e-39</w:t>
            </w:r>
          </w:p>
        </w:tc>
        <w:tc>
          <w:tcPr>
            <w:tcW w:w="1938" w:type="dxa"/>
            <w:tcBorders>
              <w:top w:val="single" w:sz="4" w:space="0" w:color="auto"/>
            </w:tcBorders>
            <w:vAlign w:val="center"/>
          </w:tcPr>
          <w:p w14:paraId="49D38908" w14:textId="29135CA8" w:rsidR="005D0085" w:rsidRDefault="00BA6825" w:rsidP="00FB785C">
            <w:r w:rsidRPr="00BA6825">
              <w:t xml:space="preserve">0.00 </w:t>
            </w:r>
            <w:r>
              <w:t>(</w:t>
            </w:r>
            <w:r w:rsidRPr="00BA6825">
              <w:t>0.00</w:t>
            </w:r>
            <w:r>
              <w:t>)</w:t>
            </w:r>
          </w:p>
        </w:tc>
      </w:tr>
      <w:tr w:rsidR="005D0085" w14:paraId="7F731221" w14:textId="77777777" w:rsidTr="00885A25">
        <w:trPr>
          <w:trHeight w:val="437"/>
        </w:trPr>
        <w:tc>
          <w:tcPr>
            <w:tcW w:w="4962" w:type="dxa"/>
            <w:vAlign w:val="center"/>
          </w:tcPr>
          <w:p w14:paraId="60AEADE4" w14:textId="77777777" w:rsidR="005D0085" w:rsidRDefault="005D0085" w:rsidP="00EC7440">
            <w:r>
              <w:t>Reward phase</w:t>
            </w:r>
          </w:p>
        </w:tc>
        <w:tc>
          <w:tcPr>
            <w:tcW w:w="2126" w:type="dxa"/>
            <w:vAlign w:val="center"/>
          </w:tcPr>
          <w:p w14:paraId="2851F32C" w14:textId="360BFE81" w:rsidR="005D0085" w:rsidRDefault="00BA6825" w:rsidP="00EC7440">
            <w:r w:rsidRPr="00BA6825">
              <w:t xml:space="preserve">-115.47 </w:t>
            </w:r>
            <w:r>
              <w:t>(</w:t>
            </w:r>
            <w:r w:rsidRPr="00BA6825">
              <w:t>38.14</w:t>
            </w:r>
            <w:r>
              <w:t>)</w:t>
            </w:r>
          </w:p>
        </w:tc>
        <w:tc>
          <w:tcPr>
            <w:tcW w:w="1668" w:type="dxa"/>
            <w:vAlign w:val="center"/>
          </w:tcPr>
          <w:p w14:paraId="6AEAB5AD" w14:textId="7EE24F13" w:rsidR="005D0085" w:rsidRDefault="00BA6825" w:rsidP="00BA6825">
            <w:r w:rsidRPr="00BA6825">
              <w:t>6.3</w:t>
            </w:r>
            <w:r w:rsidR="00676E2A">
              <w:t>2</w:t>
            </w:r>
            <w:r w:rsidRPr="00BA6825">
              <w:t>e-41</w:t>
            </w:r>
          </w:p>
        </w:tc>
        <w:tc>
          <w:tcPr>
            <w:tcW w:w="1938" w:type="dxa"/>
            <w:vAlign w:val="center"/>
          </w:tcPr>
          <w:p w14:paraId="49488DC1" w14:textId="12F03E2E" w:rsidR="005D0085" w:rsidRDefault="00BA6825" w:rsidP="00FB785C">
            <w:r w:rsidRPr="00BA6825">
              <w:t>0.0</w:t>
            </w:r>
            <w:r w:rsidR="00FB785C">
              <w:t>2</w:t>
            </w:r>
            <w:r w:rsidRPr="00BA6825">
              <w:t xml:space="preserve"> </w:t>
            </w:r>
            <w:r>
              <w:t>(</w:t>
            </w:r>
            <w:r w:rsidRPr="00BA6825">
              <w:t>0.01</w:t>
            </w:r>
            <w:r>
              <w:t>)</w:t>
            </w:r>
          </w:p>
        </w:tc>
      </w:tr>
      <w:tr w:rsidR="005D0085" w14:paraId="67071F3D" w14:textId="77777777" w:rsidTr="00885A25">
        <w:trPr>
          <w:trHeight w:val="419"/>
        </w:trPr>
        <w:tc>
          <w:tcPr>
            <w:tcW w:w="4962" w:type="dxa"/>
            <w:vAlign w:val="center"/>
          </w:tcPr>
          <w:p w14:paraId="7C8B8734" w14:textId="28A55B41" w:rsidR="005D0085" w:rsidRDefault="00BA6825" w:rsidP="00EC7440">
            <w:r>
              <w:t>Attention</w:t>
            </w:r>
          </w:p>
        </w:tc>
        <w:tc>
          <w:tcPr>
            <w:tcW w:w="2126" w:type="dxa"/>
            <w:vAlign w:val="center"/>
          </w:tcPr>
          <w:p w14:paraId="0FCEC29D" w14:textId="188FCF77" w:rsidR="005D0085" w:rsidRDefault="00BA6825" w:rsidP="00EC7440">
            <w:r w:rsidRPr="00BA6825">
              <w:t xml:space="preserve">-211.10 </w:t>
            </w:r>
            <w:r>
              <w:t>(</w:t>
            </w:r>
            <w:r w:rsidRPr="00BA6825">
              <w:t>41.72</w:t>
            </w:r>
            <w:r>
              <w:t>)</w:t>
            </w:r>
          </w:p>
        </w:tc>
        <w:tc>
          <w:tcPr>
            <w:tcW w:w="1668" w:type="dxa"/>
            <w:vAlign w:val="center"/>
          </w:tcPr>
          <w:p w14:paraId="0A0CCA18" w14:textId="51FC152F" w:rsidR="005D0085" w:rsidRDefault="00BA6825" w:rsidP="00BA6825">
            <w:r w:rsidRPr="00BA6825">
              <w:t>3.68e-20</w:t>
            </w:r>
          </w:p>
        </w:tc>
        <w:tc>
          <w:tcPr>
            <w:tcW w:w="1938" w:type="dxa"/>
            <w:vAlign w:val="center"/>
          </w:tcPr>
          <w:p w14:paraId="27B1B205" w14:textId="2E6E5D00" w:rsidR="005D0085" w:rsidRDefault="00BA6825" w:rsidP="00FB785C">
            <w:r w:rsidRPr="00BA6825">
              <w:t xml:space="preserve">0.21 </w:t>
            </w:r>
            <w:r>
              <w:t>(</w:t>
            </w:r>
            <w:r w:rsidRPr="00BA6825">
              <w:t>0.0</w:t>
            </w:r>
            <w:r w:rsidR="00FB785C">
              <w:t>4</w:t>
            </w:r>
            <w:r>
              <w:t>)</w:t>
            </w:r>
          </w:p>
        </w:tc>
      </w:tr>
      <w:tr w:rsidR="00BA6825" w14:paraId="11033BEE" w14:textId="77777777" w:rsidTr="00885A25">
        <w:trPr>
          <w:trHeight w:val="419"/>
        </w:trPr>
        <w:tc>
          <w:tcPr>
            <w:tcW w:w="4962" w:type="dxa"/>
            <w:vAlign w:val="center"/>
          </w:tcPr>
          <w:p w14:paraId="4D6995CA" w14:textId="4C7C74D5" w:rsidR="00BA6825" w:rsidRDefault="00BA6825" w:rsidP="00EC7440">
            <w:r>
              <w:t>Reward phase and attention</w:t>
            </w:r>
          </w:p>
        </w:tc>
        <w:tc>
          <w:tcPr>
            <w:tcW w:w="2126" w:type="dxa"/>
            <w:vAlign w:val="center"/>
          </w:tcPr>
          <w:p w14:paraId="66A441C1" w14:textId="52FB3980" w:rsidR="00BA6825" w:rsidRDefault="00BA6825" w:rsidP="00EC7440">
            <w:r w:rsidRPr="00BA6825">
              <w:t xml:space="preserve">-200.35 </w:t>
            </w:r>
            <w:r>
              <w:t>(</w:t>
            </w:r>
            <w:r w:rsidRPr="00BA6825">
              <w:t>41.10</w:t>
            </w:r>
            <w:r>
              <w:t>)</w:t>
            </w:r>
          </w:p>
        </w:tc>
        <w:tc>
          <w:tcPr>
            <w:tcW w:w="1668" w:type="dxa"/>
            <w:vAlign w:val="center"/>
          </w:tcPr>
          <w:p w14:paraId="467B89B1" w14:textId="1C18E9BF" w:rsidR="00BA6825" w:rsidRDefault="00BA6825" w:rsidP="00BA6825">
            <w:r w:rsidRPr="00BA6825">
              <w:t>1.7</w:t>
            </w:r>
            <w:r>
              <w:t>1</w:t>
            </w:r>
            <w:r w:rsidRPr="00BA6825">
              <w:t>e-22</w:t>
            </w:r>
          </w:p>
        </w:tc>
        <w:tc>
          <w:tcPr>
            <w:tcW w:w="1938" w:type="dxa"/>
            <w:vAlign w:val="center"/>
          </w:tcPr>
          <w:p w14:paraId="0C5E1974" w14:textId="44F7F2CD" w:rsidR="00BA6825" w:rsidRDefault="00BA6825" w:rsidP="00FB785C">
            <w:r w:rsidRPr="00BA6825">
              <w:t xml:space="preserve">0.22 </w:t>
            </w:r>
            <w:r>
              <w:t>(</w:t>
            </w:r>
            <w:r w:rsidRPr="00BA6825">
              <w:t>0.0</w:t>
            </w:r>
            <w:r w:rsidR="00FB785C">
              <w:t>4</w:t>
            </w:r>
            <w:r>
              <w:t>)</w:t>
            </w:r>
          </w:p>
        </w:tc>
      </w:tr>
      <w:tr w:rsidR="00BA6825" w14:paraId="4EBA895C" w14:textId="77777777" w:rsidTr="00885A25">
        <w:trPr>
          <w:trHeight w:val="419"/>
        </w:trPr>
        <w:tc>
          <w:tcPr>
            <w:tcW w:w="4962" w:type="dxa"/>
            <w:vAlign w:val="center"/>
          </w:tcPr>
          <w:p w14:paraId="6E205B00" w14:textId="322D38BB" w:rsidR="00BA6825" w:rsidRDefault="00BA6825" w:rsidP="00BA6825">
            <w:r>
              <w:t>Reward magnitude X reward phase + attention</w:t>
            </w:r>
          </w:p>
        </w:tc>
        <w:tc>
          <w:tcPr>
            <w:tcW w:w="2126" w:type="dxa"/>
            <w:vAlign w:val="center"/>
          </w:tcPr>
          <w:p w14:paraId="6A50005D" w14:textId="1359C54F" w:rsidR="00BA6825" w:rsidRDefault="00BA6825" w:rsidP="00EC7440">
            <w:r w:rsidRPr="00BA6825">
              <w:t xml:space="preserve">-272.18 </w:t>
            </w:r>
            <w:r>
              <w:t>(</w:t>
            </w:r>
            <w:r w:rsidRPr="00BA6825">
              <w:t>42.75</w:t>
            </w:r>
            <w:r>
              <w:t>)</w:t>
            </w:r>
          </w:p>
        </w:tc>
        <w:tc>
          <w:tcPr>
            <w:tcW w:w="1668" w:type="dxa"/>
            <w:vAlign w:val="center"/>
          </w:tcPr>
          <w:p w14:paraId="1A2AE93F" w14:textId="3AEAB87D" w:rsidR="00BA6825" w:rsidRDefault="00BA6825" w:rsidP="00BA6825">
            <w:r w:rsidRPr="00BA6825">
              <w:t>6.74e-07</w:t>
            </w:r>
          </w:p>
        </w:tc>
        <w:tc>
          <w:tcPr>
            <w:tcW w:w="1938" w:type="dxa"/>
            <w:vAlign w:val="center"/>
          </w:tcPr>
          <w:p w14:paraId="7B42DA38" w14:textId="56052ADB" w:rsidR="00BA6825" w:rsidRDefault="00BA6825" w:rsidP="00FB785C">
            <w:r w:rsidRPr="00BA6825">
              <w:t>0.4</w:t>
            </w:r>
            <w:r w:rsidR="00FB785C">
              <w:t>3</w:t>
            </w:r>
            <w:r w:rsidRPr="00BA6825">
              <w:t xml:space="preserve"> </w:t>
            </w:r>
            <w:r>
              <w:t>(</w:t>
            </w:r>
            <w:r w:rsidRPr="00BA6825">
              <w:t>0.0</w:t>
            </w:r>
            <w:r w:rsidR="00FB785C">
              <w:t>4</w:t>
            </w:r>
            <w:r>
              <w:t>)</w:t>
            </w:r>
          </w:p>
        </w:tc>
      </w:tr>
      <w:tr w:rsidR="00BA6825" w14:paraId="7A6056A2" w14:textId="77777777" w:rsidTr="00885A25">
        <w:trPr>
          <w:trHeight w:val="419"/>
        </w:trPr>
        <w:tc>
          <w:tcPr>
            <w:tcW w:w="4962" w:type="dxa"/>
            <w:tcBorders>
              <w:bottom w:val="single" w:sz="4" w:space="0" w:color="auto"/>
            </w:tcBorders>
            <w:vAlign w:val="center"/>
          </w:tcPr>
          <w:p w14:paraId="205D9A02" w14:textId="69A1D5EF" w:rsidR="00BA6825" w:rsidRDefault="00BA6825" w:rsidP="00EC7440">
            <w:r>
              <w:t>Interaction</w:t>
            </w:r>
          </w:p>
        </w:tc>
        <w:tc>
          <w:tcPr>
            <w:tcW w:w="2126" w:type="dxa"/>
            <w:tcBorders>
              <w:bottom w:val="single" w:sz="4" w:space="0" w:color="auto"/>
            </w:tcBorders>
            <w:vAlign w:val="center"/>
          </w:tcPr>
          <w:p w14:paraId="41E9F81F" w14:textId="0DF0350D" w:rsidR="00BA6825" w:rsidRDefault="00BA6825" w:rsidP="00EC7440">
            <w:r w:rsidRPr="00BA6825">
              <w:t xml:space="preserve">-300.60 </w:t>
            </w:r>
            <w:r>
              <w:t>(</w:t>
            </w:r>
            <w:r w:rsidRPr="00BA6825">
              <w:t>40.58</w:t>
            </w:r>
            <w:r>
              <w:t>)</w:t>
            </w:r>
          </w:p>
        </w:tc>
        <w:tc>
          <w:tcPr>
            <w:tcW w:w="1668" w:type="dxa"/>
            <w:tcBorders>
              <w:bottom w:val="single" w:sz="4" w:space="0" w:color="auto"/>
            </w:tcBorders>
            <w:vAlign w:val="center"/>
          </w:tcPr>
          <w:p w14:paraId="47E09C58" w14:textId="4C18CC92" w:rsidR="00BA6825" w:rsidRDefault="00BA6825" w:rsidP="00EC7440">
            <w:r>
              <w:t>1.00</w:t>
            </w:r>
          </w:p>
        </w:tc>
        <w:tc>
          <w:tcPr>
            <w:tcW w:w="1938" w:type="dxa"/>
            <w:tcBorders>
              <w:bottom w:val="single" w:sz="4" w:space="0" w:color="auto"/>
            </w:tcBorders>
            <w:vAlign w:val="center"/>
          </w:tcPr>
          <w:p w14:paraId="0EDAC911" w14:textId="718E3D4D" w:rsidR="00BA6825" w:rsidRDefault="00BA6825" w:rsidP="00FB785C">
            <w:r w:rsidRPr="00BA6825">
              <w:t>0.5</w:t>
            </w:r>
            <w:r w:rsidR="00FB785C">
              <w:t>3</w:t>
            </w:r>
            <w:r w:rsidRPr="00BA6825">
              <w:t xml:space="preserve"> </w:t>
            </w:r>
            <w:r>
              <w:t>(</w:t>
            </w:r>
            <w:r w:rsidRPr="00BA6825">
              <w:t>0.0</w:t>
            </w:r>
            <w:r w:rsidR="00FB785C">
              <w:t>5</w:t>
            </w:r>
            <w:r>
              <w:t>)</w:t>
            </w:r>
          </w:p>
        </w:tc>
      </w:tr>
      <w:tr w:rsidR="00807302" w14:paraId="437F542B" w14:textId="77777777" w:rsidTr="00885A25">
        <w:trPr>
          <w:trHeight w:val="419"/>
        </w:trPr>
        <w:tc>
          <w:tcPr>
            <w:tcW w:w="10694" w:type="dxa"/>
            <w:gridSpan w:val="4"/>
            <w:tcBorders>
              <w:top w:val="single" w:sz="4" w:space="0" w:color="auto"/>
            </w:tcBorders>
            <w:vAlign w:val="center"/>
          </w:tcPr>
          <w:p w14:paraId="07FE57EA" w14:textId="4F3C7FC1" w:rsidR="00807302" w:rsidRDefault="00807302" w:rsidP="00EC7440">
            <w:r>
              <w:t>*Standard errors are given in brackets</w:t>
            </w:r>
          </w:p>
        </w:tc>
      </w:tr>
    </w:tbl>
    <w:p w14:paraId="32F6AA69" w14:textId="77777777" w:rsidR="005D0085" w:rsidRDefault="005D0085" w:rsidP="00876BCA"/>
    <w:p w14:paraId="40F6BFD7" w14:textId="77777777" w:rsidR="00876BCA" w:rsidRDefault="00876BCA" w:rsidP="00876BCA">
      <w:bookmarkStart w:id="27" w:name="_GoBack"/>
      <w:bookmarkEnd w:id="27"/>
    </w:p>
    <w:p w14:paraId="1DC078F8" w14:textId="77777777" w:rsidR="00702F44" w:rsidRDefault="00702F44" w:rsidP="00702F44"/>
    <w:p w14:paraId="54B981E8" w14:textId="77777777" w:rsidR="006F3879" w:rsidRDefault="006F3879" w:rsidP="006F3879">
      <w:pPr>
        <w:pStyle w:val="ListParagraph"/>
        <w:numPr>
          <w:ilvl w:val="0"/>
          <w:numId w:val="39"/>
        </w:numPr>
      </w:pPr>
      <w:r>
        <w:t>The winning model:</w:t>
      </w:r>
    </w:p>
    <w:p w14:paraId="6BB99425" w14:textId="77777777" w:rsidR="006F3879" w:rsidRDefault="006F3879" w:rsidP="006F3879">
      <w:pPr>
        <w:pStyle w:val="ListParagraph"/>
        <w:numPr>
          <w:ilvl w:val="1"/>
          <w:numId w:val="39"/>
        </w:numPr>
      </w:pPr>
      <w:r>
        <w:t xml:space="preserve">Plot – pirate, but only with the distribution and maybe with the </w:t>
      </w:r>
      <w:proofErr w:type="spellStart"/>
      <w:r>
        <w:t>CrI</w:t>
      </w:r>
      <w:proofErr w:type="spellEnd"/>
    </w:p>
    <w:p w14:paraId="49753ABD" w14:textId="77777777" w:rsidR="006F3879" w:rsidRDefault="006F3879" w:rsidP="006F3879">
      <w:pPr>
        <w:pStyle w:val="ListParagraph"/>
        <w:numPr>
          <w:ilvl w:val="1"/>
          <w:numId w:val="39"/>
        </w:numPr>
      </w:pPr>
      <w:r>
        <w:t>Posterior predictive checks (</w:t>
      </w:r>
      <w:proofErr w:type="spellStart"/>
      <w:r>
        <w:t>pp_check</w:t>
      </w:r>
      <w:proofErr w:type="spellEnd"/>
      <w:r>
        <w:t xml:space="preserve">, </w:t>
      </w:r>
      <w:proofErr w:type="spellStart"/>
      <w:r>
        <w:t>stat_grouped</w:t>
      </w:r>
      <w:proofErr w:type="spellEnd"/>
      <w:r>
        <w:t xml:space="preserve"> plot for every condition for the winning model)</w:t>
      </w:r>
    </w:p>
    <w:p w14:paraId="315B42B2" w14:textId="77777777" w:rsidR="006F3879" w:rsidRDefault="006F3879" w:rsidP="006F3879">
      <w:pPr>
        <w:pStyle w:val="ListParagraph"/>
        <w:numPr>
          <w:ilvl w:val="1"/>
          <w:numId w:val="39"/>
        </w:numPr>
      </w:pPr>
      <w:r>
        <w:t xml:space="preserve">Bayes R2 (put it in a table for all models: WAIC, WAIC weights, and </w:t>
      </w:r>
      <w:proofErr w:type="spellStart"/>
      <w:r>
        <w:t>bayes</w:t>
      </w:r>
      <w:proofErr w:type="spellEnd"/>
      <w:r>
        <w:t xml:space="preserve"> R2)</w:t>
      </w:r>
    </w:p>
    <w:p w14:paraId="151A7EEF" w14:textId="77777777" w:rsidR="006F3879" w:rsidRDefault="006F3879" w:rsidP="006F3879">
      <w:pPr>
        <w:pStyle w:val="ListParagraph"/>
        <w:numPr>
          <w:ilvl w:val="1"/>
          <w:numId w:val="39"/>
        </w:numPr>
      </w:pPr>
      <w:r>
        <w:t>Inference</w:t>
      </w:r>
    </w:p>
    <w:p w14:paraId="34844941" w14:textId="77777777" w:rsidR="006F3879" w:rsidRDefault="006F3879" w:rsidP="006F3879">
      <w:pPr>
        <w:pStyle w:val="ListParagraph"/>
        <w:numPr>
          <w:ilvl w:val="2"/>
          <w:numId w:val="39"/>
        </w:numPr>
      </w:pPr>
      <w:r>
        <w:t>Probability (in percent) that there is a difference</w:t>
      </w:r>
    </w:p>
    <w:p w14:paraId="51FAFF74" w14:textId="77777777" w:rsidR="006F3879" w:rsidRPr="00BE710C" w:rsidRDefault="006F3879" w:rsidP="006F3879">
      <w:pPr>
        <w:pStyle w:val="ListParagraph"/>
        <w:numPr>
          <w:ilvl w:val="2"/>
          <w:numId w:val="39"/>
        </w:numPr>
      </w:pPr>
      <w:r>
        <w:t>Evidence ratios for comparing different conditions</w:t>
      </w:r>
    </w:p>
    <w:p w14:paraId="1A53D29F" w14:textId="3859DD6F" w:rsidR="00BE710C" w:rsidRDefault="00BE710C" w:rsidP="00BE710C"/>
    <w:p w14:paraId="6A90B13B" w14:textId="332C5E75" w:rsidR="0021140C" w:rsidRDefault="0021140C">
      <w:r>
        <w:br w:type="page"/>
      </w:r>
    </w:p>
    <w:p w14:paraId="0A2B91AF" w14:textId="15047200" w:rsidR="009508C9" w:rsidRDefault="009508C9" w:rsidP="00BC3FB6">
      <w:pPr>
        <w:pStyle w:val="Heading1"/>
        <w:spacing w:before="0" w:after="240"/>
      </w:pPr>
      <w:r>
        <w:lastRenderedPageBreak/>
        <w:t>Discussion</w:t>
      </w:r>
    </w:p>
    <w:p w14:paraId="723EB04E" w14:textId="77777777" w:rsidR="0021140C" w:rsidRDefault="0021140C" w:rsidP="00EC4518">
      <w:pPr>
        <w:spacing w:line="360" w:lineRule="auto"/>
        <w:jc w:val="center"/>
        <w:rPr>
          <w:i/>
        </w:rPr>
      </w:pPr>
    </w:p>
    <w:p w14:paraId="4F70C000" w14:textId="1AD82CE3" w:rsidR="00D9055B" w:rsidRPr="00D9055B" w:rsidRDefault="00D9055B" w:rsidP="00EC4518">
      <w:pPr>
        <w:spacing w:line="360" w:lineRule="auto"/>
        <w:jc w:val="center"/>
        <w:rPr>
          <w:i/>
        </w:rPr>
      </w:pPr>
      <w:r>
        <w:rPr>
          <w:i/>
        </w:rPr>
        <w:t>1500 word limit including citations</w:t>
      </w:r>
    </w:p>
    <w:p w14:paraId="3815A2B2" w14:textId="4B02E05D" w:rsidR="00BE2DD8" w:rsidRDefault="00BE2DD8" w:rsidP="00BE2DD8">
      <w:pPr>
        <w:spacing w:line="480" w:lineRule="auto"/>
        <w:jc w:val="both"/>
      </w:pPr>
      <w:r>
        <w:tab/>
      </w:r>
      <w:r w:rsidR="007B104B">
        <w:t xml:space="preserve"> </w:t>
      </w:r>
    </w:p>
    <w:p w14:paraId="48662427" w14:textId="6C9A4183" w:rsidR="00F35FBF" w:rsidRDefault="00F35FBF">
      <w:r>
        <w:br w:type="page"/>
      </w:r>
    </w:p>
    <w:p w14:paraId="310F606E" w14:textId="1749C8C4" w:rsidR="00FB0502" w:rsidRDefault="00FB0502" w:rsidP="00BC3FB6">
      <w:pPr>
        <w:pStyle w:val="Heading1"/>
        <w:spacing w:before="0" w:after="240"/>
      </w:pPr>
      <w:r>
        <w:lastRenderedPageBreak/>
        <w:t>Acknowledgements</w:t>
      </w:r>
    </w:p>
    <w:p w14:paraId="7F452854" w14:textId="704EBBE2" w:rsidR="00ED1620" w:rsidRDefault="001B37E8" w:rsidP="00ED1620">
      <w:pPr>
        <w:spacing w:after="0" w:line="480" w:lineRule="auto"/>
        <w:jc w:val="both"/>
      </w:pPr>
      <w:r>
        <w:t xml:space="preserve">This </w:t>
      </w:r>
      <w:r w:rsidR="0013661A">
        <w:t>work</w:t>
      </w:r>
      <w:r>
        <w:t xml:space="preserve"> was supported by the Special Research Fund (BOF) of Ghent University </w:t>
      </w:r>
      <w:r w:rsidR="0013661A">
        <w:t xml:space="preserve">[grant </w:t>
      </w:r>
      <w:r w:rsidR="0021140C">
        <w:t>#</w:t>
      </w:r>
      <w:r w:rsidR="0013661A">
        <w:t>01D02415 awarded to IG</w:t>
      </w:r>
      <w:r w:rsidR="00F35FBF">
        <w:t>; grant #</w:t>
      </w:r>
      <w:r w:rsidR="00F35FBF" w:rsidRPr="00F35FBF">
        <w:t xml:space="preserve"> BOF14/PDO/123</w:t>
      </w:r>
      <w:r w:rsidR="0021140C" w:rsidRPr="0021140C">
        <w:t xml:space="preserve"> </w:t>
      </w:r>
      <w:r w:rsidR="0021140C">
        <w:t>awarded to AS</w:t>
      </w:r>
      <w:r w:rsidR="0013661A">
        <w:t>]</w:t>
      </w:r>
      <w:r w:rsidR="009508C9">
        <w:t xml:space="preserve"> </w:t>
      </w:r>
      <w:r w:rsidR="00FB62B3">
        <w:t>and</w:t>
      </w:r>
      <w:r>
        <w:t xml:space="preserve"> the </w:t>
      </w:r>
      <w:r w:rsidRPr="001B37E8">
        <w:t>Concerted Research Action Grant</w:t>
      </w:r>
      <w:r>
        <w:t xml:space="preserve"> of</w:t>
      </w:r>
      <w:r w:rsidR="0013661A">
        <w:t xml:space="preserve"> Ghent University [</w:t>
      </w:r>
      <w:r w:rsidR="0013661A" w:rsidRPr="00AB4F3E">
        <w:t>grant number</w:t>
      </w:r>
      <w:r w:rsidRPr="00AB4F3E">
        <w:t xml:space="preserve"> </w:t>
      </w:r>
      <w:r w:rsidR="00AB4F3E" w:rsidRPr="00AB4F3E">
        <w:t xml:space="preserve">BOF16/GOA/017 </w:t>
      </w:r>
      <w:r w:rsidRPr="00AB4F3E">
        <w:t>awarded to EHWK</w:t>
      </w:r>
      <w:r w:rsidR="00FB62B3">
        <w:t>].</w:t>
      </w:r>
      <w:r w:rsidR="00F35FBF" w:rsidRPr="00F35FBF">
        <w:t xml:space="preserve"> </w:t>
      </w:r>
      <w:r w:rsidR="000B4D3A" w:rsidRPr="000B4D3A">
        <w:rPr>
          <w:highlight w:val="yellow"/>
        </w:rPr>
        <w:t>Add funding for</w:t>
      </w:r>
      <w:r w:rsidR="009508C9">
        <w:rPr>
          <w:highlight w:val="yellow"/>
        </w:rPr>
        <w:t xml:space="preserve"> Gilles </w:t>
      </w:r>
      <w:r w:rsidR="009508C9" w:rsidRPr="009508C9">
        <w:rPr>
          <w:highlight w:val="yellow"/>
        </w:rPr>
        <w:t xml:space="preserve">and </w:t>
      </w:r>
      <w:proofErr w:type="spellStart"/>
      <w:r w:rsidR="009508C9" w:rsidRPr="009508C9">
        <w:rPr>
          <w:highlight w:val="yellow"/>
        </w:rPr>
        <w:t>Søren</w:t>
      </w:r>
      <w:proofErr w:type="spellEnd"/>
      <w:r w:rsidR="000B4D3A" w:rsidRPr="000B4D3A">
        <w:rPr>
          <w:highlight w:val="yellow"/>
        </w:rPr>
        <w:t>.</w:t>
      </w:r>
      <w:r w:rsidR="000B4D3A">
        <w:t xml:space="preserve"> </w:t>
      </w:r>
      <w:r w:rsidR="00ED1620">
        <w:t>The funding sources had no involvement in the study design; collection, analysis, and interpretation of data; writing of the report; and decision to submit the article for publication.</w:t>
      </w:r>
    </w:p>
    <w:p w14:paraId="19CED138" w14:textId="78237247" w:rsidR="00ED1620" w:rsidRDefault="00ED1620" w:rsidP="00ED1620">
      <w:pPr>
        <w:spacing w:after="0" w:line="480" w:lineRule="auto"/>
        <w:jc w:val="both"/>
      </w:pPr>
      <w:r>
        <w:t xml:space="preserve">We would like to thank </w:t>
      </w:r>
      <w:commentRangeStart w:id="28"/>
      <w:r>
        <w:t xml:space="preserve">Dr. Inez </w:t>
      </w:r>
      <w:proofErr w:type="spellStart"/>
      <w:r>
        <w:t>Greven</w:t>
      </w:r>
      <w:proofErr w:type="spellEnd"/>
      <w:r>
        <w:t xml:space="preserve"> </w:t>
      </w:r>
      <w:commentRangeEnd w:id="28"/>
      <w:r>
        <w:rPr>
          <w:rStyle w:val="CommentReference"/>
        </w:rPr>
        <w:commentReference w:id="28"/>
      </w:r>
      <w:r>
        <w:t>for help with data collection.</w:t>
      </w:r>
    </w:p>
    <w:p w14:paraId="5DFBB28F" w14:textId="77777777" w:rsidR="00CC0973" w:rsidRPr="00D92BFE" w:rsidRDefault="00CC0973" w:rsidP="00BC3FB6">
      <w:pPr>
        <w:pStyle w:val="Heading1"/>
        <w:spacing w:before="0" w:after="240"/>
      </w:pPr>
      <w:r w:rsidRPr="00D92BFE">
        <w:t>Author contributions</w:t>
      </w:r>
    </w:p>
    <w:p w14:paraId="6849DEE1" w14:textId="0122FCAF" w:rsidR="000A774E" w:rsidRDefault="000A774E" w:rsidP="000A774E">
      <w:pPr>
        <w:widowControl w:val="0"/>
        <w:spacing w:line="480" w:lineRule="auto"/>
        <w:jc w:val="both"/>
        <w:rPr>
          <w:rFonts w:eastAsia="Times New Roman"/>
          <w:szCs w:val="24"/>
        </w:rPr>
      </w:pPr>
      <w:r>
        <w:rPr>
          <w:rFonts w:eastAsia="Times New Roman"/>
          <w:szCs w:val="24"/>
        </w:rPr>
        <w:t>IG, AS, and SKA</w:t>
      </w:r>
      <w:r w:rsidRPr="000A774E">
        <w:rPr>
          <w:rFonts w:eastAsia="Times New Roman"/>
          <w:szCs w:val="24"/>
        </w:rPr>
        <w:t xml:space="preserve"> </w:t>
      </w:r>
      <w:r w:rsidRPr="00D92BFE">
        <w:rPr>
          <w:rFonts w:eastAsia="Times New Roman"/>
          <w:szCs w:val="24"/>
        </w:rPr>
        <w:t xml:space="preserve">conceived the </w:t>
      </w:r>
      <w:r>
        <w:rPr>
          <w:rFonts w:eastAsia="Times New Roman"/>
          <w:szCs w:val="24"/>
        </w:rPr>
        <w:t>study. SKA and IG</w:t>
      </w:r>
      <w:r w:rsidRPr="000A774E">
        <w:rPr>
          <w:rFonts w:eastAsia="Times New Roman"/>
          <w:szCs w:val="24"/>
        </w:rPr>
        <w:t xml:space="preserve"> </w:t>
      </w:r>
      <w:r w:rsidRPr="008F5A26">
        <w:rPr>
          <w:rFonts w:eastAsia="Times New Roman"/>
          <w:szCs w:val="24"/>
        </w:rPr>
        <w:t>programmed the</w:t>
      </w:r>
      <w:r>
        <w:rPr>
          <w:rFonts w:eastAsia="Times New Roman"/>
          <w:szCs w:val="24"/>
        </w:rPr>
        <w:t xml:space="preserve"> experimental paradigm.</w:t>
      </w:r>
      <w:r w:rsidRPr="000A774E">
        <w:rPr>
          <w:rFonts w:eastAsia="Times New Roman"/>
          <w:szCs w:val="24"/>
        </w:rPr>
        <w:t xml:space="preserve"> </w:t>
      </w:r>
      <w:r w:rsidR="004E327F">
        <w:rPr>
          <w:rFonts w:eastAsia="Times New Roman"/>
          <w:szCs w:val="24"/>
        </w:rPr>
        <w:t xml:space="preserve">SKA, </w:t>
      </w:r>
      <w:r w:rsidRPr="000A774E">
        <w:rPr>
          <w:rFonts w:eastAsia="Times New Roman"/>
          <w:szCs w:val="24"/>
        </w:rPr>
        <w:t>GP</w:t>
      </w:r>
      <w:r w:rsidR="004E327F">
        <w:rPr>
          <w:rFonts w:eastAsia="Times New Roman"/>
          <w:szCs w:val="24"/>
        </w:rPr>
        <w:t>,</w:t>
      </w:r>
      <w:r>
        <w:rPr>
          <w:rFonts w:eastAsia="Times New Roman"/>
          <w:szCs w:val="24"/>
        </w:rPr>
        <w:t xml:space="preserve"> and </w:t>
      </w:r>
      <w:r w:rsidRPr="000A774E">
        <w:rPr>
          <w:rFonts w:eastAsia="Times New Roman"/>
          <w:szCs w:val="24"/>
        </w:rPr>
        <w:t>EHWK</w:t>
      </w:r>
      <w:r>
        <w:rPr>
          <w:rFonts w:eastAsia="Times New Roman"/>
          <w:szCs w:val="24"/>
        </w:rPr>
        <w:t xml:space="preserve"> </w:t>
      </w:r>
      <w:r w:rsidRPr="008F5A26">
        <w:rPr>
          <w:rFonts w:eastAsia="Times New Roman"/>
          <w:szCs w:val="24"/>
        </w:rPr>
        <w:t>contributed reagents/materials/tools</w:t>
      </w:r>
      <w:r>
        <w:rPr>
          <w:rFonts w:eastAsia="Times New Roman"/>
          <w:szCs w:val="24"/>
        </w:rPr>
        <w:t>. IG collected the data, supervised by AS. IG and AS</w:t>
      </w:r>
      <w:r w:rsidRPr="000A774E">
        <w:rPr>
          <w:rFonts w:eastAsia="Times New Roman"/>
          <w:szCs w:val="24"/>
        </w:rPr>
        <w:t xml:space="preserve"> </w:t>
      </w:r>
      <w:r w:rsidRPr="00D92BFE">
        <w:rPr>
          <w:rFonts w:eastAsia="Times New Roman"/>
          <w:szCs w:val="24"/>
        </w:rPr>
        <w:t>analyzed the data</w:t>
      </w:r>
      <w:r>
        <w:rPr>
          <w:rFonts w:eastAsia="Times New Roman"/>
          <w:szCs w:val="24"/>
        </w:rPr>
        <w:t>. IG and AS</w:t>
      </w:r>
      <w:r w:rsidRPr="000A774E">
        <w:rPr>
          <w:rFonts w:eastAsia="Times New Roman"/>
          <w:szCs w:val="24"/>
        </w:rPr>
        <w:t xml:space="preserve"> </w:t>
      </w:r>
      <w:r w:rsidRPr="008F5A26">
        <w:rPr>
          <w:rFonts w:eastAsia="Times New Roman"/>
          <w:szCs w:val="24"/>
        </w:rPr>
        <w:t>wrote the main</w:t>
      </w:r>
      <w:r>
        <w:rPr>
          <w:rFonts w:eastAsia="Times New Roman"/>
          <w:szCs w:val="24"/>
        </w:rPr>
        <w:t xml:space="preserve"> </w:t>
      </w:r>
      <w:r w:rsidRPr="008F5A26">
        <w:rPr>
          <w:rFonts w:eastAsia="Times New Roman"/>
          <w:szCs w:val="24"/>
        </w:rPr>
        <w:t>manuscript text</w:t>
      </w:r>
      <w:r>
        <w:rPr>
          <w:rFonts w:eastAsia="Times New Roman"/>
          <w:szCs w:val="24"/>
        </w:rPr>
        <w:t xml:space="preserve">. IG, AS, </w:t>
      </w:r>
      <w:r w:rsidRPr="000A774E">
        <w:rPr>
          <w:rFonts w:eastAsia="Times New Roman"/>
          <w:szCs w:val="24"/>
        </w:rPr>
        <w:t>GP</w:t>
      </w:r>
      <w:r>
        <w:rPr>
          <w:rFonts w:eastAsia="Times New Roman"/>
          <w:szCs w:val="24"/>
        </w:rPr>
        <w:t xml:space="preserve">, </w:t>
      </w:r>
      <w:r w:rsidRPr="000A774E">
        <w:rPr>
          <w:rFonts w:eastAsia="Times New Roman"/>
          <w:szCs w:val="24"/>
        </w:rPr>
        <w:t>EHWK</w:t>
      </w:r>
      <w:r>
        <w:rPr>
          <w:rFonts w:eastAsia="Times New Roman"/>
          <w:szCs w:val="24"/>
        </w:rPr>
        <w:t>,</w:t>
      </w:r>
      <w:r w:rsidRPr="000A774E">
        <w:rPr>
          <w:rFonts w:eastAsia="Times New Roman"/>
          <w:szCs w:val="24"/>
        </w:rPr>
        <w:t xml:space="preserve"> </w:t>
      </w:r>
      <w:r>
        <w:rPr>
          <w:rFonts w:eastAsia="Times New Roman"/>
          <w:szCs w:val="24"/>
        </w:rPr>
        <w:t>and SKA</w:t>
      </w:r>
      <w:r w:rsidRPr="000A774E">
        <w:rPr>
          <w:rFonts w:eastAsia="Times New Roman"/>
          <w:szCs w:val="24"/>
        </w:rPr>
        <w:t xml:space="preserve"> </w:t>
      </w:r>
      <w:r w:rsidRPr="008F5A26">
        <w:rPr>
          <w:rFonts w:eastAsia="Times New Roman"/>
          <w:szCs w:val="24"/>
        </w:rPr>
        <w:t>reviewed and critically revised the manuscript.</w:t>
      </w:r>
    </w:p>
    <w:p w14:paraId="0E5A37C1" w14:textId="57B8EE77" w:rsidR="00CC0973" w:rsidRPr="00D92BFE" w:rsidRDefault="000A774E" w:rsidP="00BC3FB6">
      <w:pPr>
        <w:pStyle w:val="Heading1"/>
        <w:spacing w:before="0" w:after="240"/>
      </w:pPr>
      <w:r>
        <w:t>Data availability</w:t>
      </w:r>
    </w:p>
    <w:p w14:paraId="10B0D47E" w14:textId="5BBA7B72" w:rsidR="00CC0973" w:rsidRPr="00D92BFE" w:rsidRDefault="00CC0973" w:rsidP="00CC0973">
      <w:pPr>
        <w:spacing w:line="480" w:lineRule="auto"/>
        <w:jc w:val="both"/>
        <w:rPr>
          <w:rFonts w:eastAsia="Times New Roman"/>
          <w:szCs w:val="24"/>
        </w:rPr>
      </w:pPr>
      <w:r w:rsidRPr="0002004A">
        <w:rPr>
          <w:rFonts w:eastAsia="Times New Roman"/>
          <w:szCs w:val="24"/>
        </w:rPr>
        <w:t xml:space="preserve">Raw and pre-processed data, </w:t>
      </w:r>
      <w:commentRangeStart w:id="29"/>
      <w:r w:rsidRPr="0002004A">
        <w:rPr>
          <w:rFonts w:eastAsia="Times New Roman"/>
          <w:szCs w:val="24"/>
        </w:rPr>
        <w:t>m</w:t>
      </w:r>
      <w:r w:rsidR="000A774E">
        <w:rPr>
          <w:rFonts w:eastAsia="Times New Roman"/>
          <w:szCs w:val="24"/>
        </w:rPr>
        <w:t>at</w:t>
      </w:r>
      <w:r w:rsidRPr="0002004A">
        <w:rPr>
          <w:rFonts w:eastAsia="Times New Roman"/>
          <w:szCs w:val="24"/>
        </w:rPr>
        <w:t>erials</w:t>
      </w:r>
      <w:commentRangeEnd w:id="29"/>
      <w:r w:rsidR="000A774E">
        <w:rPr>
          <w:rStyle w:val="CommentReference"/>
        </w:rPr>
        <w:commentReference w:id="29"/>
      </w:r>
      <w:r w:rsidRPr="0002004A">
        <w:rPr>
          <w:rFonts w:eastAsia="Times New Roman"/>
          <w:szCs w:val="24"/>
        </w:rPr>
        <w:t xml:space="preserve">, and analysis scripts are available </w:t>
      </w:r>
      <w:commentRangeStart w:id="30"/>
      <w:r w:rsidR="00054E36">
        <w:rPr>
          <w:rFonts w:eastAsia="Times New Roman"/>
          <w:szCs w:val="24"/>
        </w:rPr>
        <w:t>at</w:t>
      </w:r>
      <w:commentRangeEnd w:id="30"/>
      <w:r w:rsidR="000A774E">
        <w:rPr>
          <w:rStyle w:val="CommentReference"/>
        </w:rPr>
        <w:commentReference w:id="30"/>
      </w:r>
      <w:r w:rsidRPr="0002004A">
        <w:rPr>
          <w:rFonts w:eastAsia="Times New Roman"/>
          <w:szCs w:val="24"/>
        </w:rPr>
        <w:t xml:space="preserve"> </w:t>
      </w:r>
      <w:r w:rsidR="000A774E">
        <w:rPr>
          <w:rFonts w:eastAsia="Times New Roman"/>
          <w:szCs w:val="24"/>
        </w:rPr>
        <w:fldChar w:fldCharType="begin"/>
      </w:r>
      <w:r w:rsidR="000A774E">
        <w:rPr>
          <w:rFonts w:eastAsia="Times New Roman"/>
          <w:szCs w:val="24"/>
        </w:rPr>
        <w:instrText xml:space="preserve"> HYPERLINK "</w:instrText>
      </w:r>
      <w:r w:rsidR="000A774E" w:rsidRPr="000A774E">
        <w:rPr>
          <w:rPrChange w:id="31" w:author="Antonio Schettino" w:date="2018-07-16T10:13:00Z">
            <w:rPr>
              <w:rStyle w:val="Hyperlink"/>
              <w:rFonts w:eastAsia="Times New Roman"/>
              <w:szCs w:val="24"/>
            </w:rPr>
          </w:rPrChange>
        </w:rPr>
        <w:instrText>https://osf.io/xxxxx/</w:instrText>
      </w:r>
      <w:r w:rsidR="000A774E">
        <w:rPr>
          <w:rFonts w:eastAsia="Times New Roman"/>
          <w:szCs w:val="24"/>
        </w:rPr>
        <w:instrText xml:space="preserve">" </w:instrText>
      </w:r>
      <w:r w:rsidR="000A774E">
        <w:rPr>
          <w:rFonts w:eastAsia="Times New Roman"/>
          <w:szCs w:val="24"/>
        </w:rPr>
        <w:fldChar w:fldCharType="separate"/>
      </w:r>
      <w:r w:rsidR="000A774E" w:rsidRPr="000A774E">
        <w:rPr>
          <w:rStyle w:val="Hyperlink"/>
          <w:rFonts w:eastAsia="Times New Roman"/>
          <w:szCs w:val="24"/>
        </w:rPr>
        <w:t>https://osf.io/xxxxx/</w:t>
      </w:r>
      <w:r w:rsidR="000A774E">
        <w:rPr>
          <w:rFonts w:eastAsia="Times New Roman"/>
          <w:szCs w:val="24"/>
        </w:rPr>
        <w:fldChar w:fldCharType="end"/>
      </w:r>
      <w:hyperlink r:id="rId11"/>
      <w:r w:rsidRPr="00A36B42">
        <w:rPr>
          <w:rFonts w:eastAsia="Times New Roman"/>
          <w:szCs w:val="24"/>
        </w:rPr>
        <w:t>.</w:t>
      </w:r>
    </w:p>
    <w:p w14:paraId="58DECC77" w14:textId="77777777" w:rsidR="00CC0973" w:rsidRDefault="00CC0973" w:rsidP="00ED1620">
      <w:pPr>
        <w:spacing w:after="0" w:line="480" w:lineRule="auto"/>
        <w:jc w:val="both"/>
      </w:pPr>
    </w:p>
    <w:p w14:paraId="48A863ED" w14:textId="62F68758" w:rsidR="0021140C" w:rsidRDefault="0021140C">
      <w:r>
        <w:br w:type="page"/>
      </w:r>
    </w:p>
    <w:p w14:paraId="4C1F2545" w14:textId="731323C0" w:rsidR="00D32A67" w:rsidRDefault="007F7776" w:rsidP="00BC3FB6">
      <w:pPr>
        <w:pStyle w:val="Heading1"/>
        <w:spacing w:before="0" w:after="240"/>
        <w:rPr>
          <w:lang w:val="de-DE"/>
        </w:rPr>
      </w:pPr>
      <w:r w:rsidRPr="007E7285">
        <w:rPr>
          <w:lang w:val="de-DE"/>
        </w:rPr>
        <w:lastRenderedPageBreak/>
        <w:t>References</w:t>
      </w:r>
    </w:p>
    <w:p w14:paraId="6A1DEAA3" w14:textId="4F20AED2" w:rsidR="00B1021D" w:rsidRPr="00B1021D" w:rsidRDefault="009214B6" w:rsidP="00B1021D">
      <w:pPr>
        <w:widowControl w:val="0"/>
        <w:autoSpaceDE w:val="0"/>
        <w:autoSpaceDN w:val="0"/>
        <w:adjustRightInd w:val="0"/>
        <w:spacing w:after="0" w:line="480" w:lineRule="auto"/>
        <w:ind w:left="480" w:hanging="480"/>
        <w:rPr>
          <w:noProof/>
          <w:szCs w:val="24"/>
        </w:rPr>
      </w:pPr>
      <w:r>
        <w:rPr>
          <w:b/>
        </w:rPr>
        <w:fldChar w:fldCharType="begin" w:fldLock="1"/>
      </w:r>
      <w:r w:rsidRPr="00BC3FB6">
        <w:rPr>
          <w:b/>
        </w:rPr>
        <w:instrText xml:space="preserve">ADDIN Mendeley Bibliography CSL_BIBLIOGRAPHY </w:instrText>
      </w:r>
      <w:r>
        <w:rPr>
          <w:b/>
        </w:rPr>
        <w:fldChar w:fldCharType="separate"/>
      </w:r>
      <w:r w:rsidR="00B1021D" w:rsidRPr="00BC3FB6">
        <w:rPr>
          <w:noProof/>
          <w:szCs w:val="24"/>
        </w:rPr>
        <w:t xml:space="preserve">Andersen, S. K., &amp; Müller, M. M. (2010). </w:t>
      </w:r>
      <w:r w:rsidR="00B1021D" w:rsidRPr="00B1021D">
        <w:rPr>
          <w:noProof/>
          <w:szCs w:val="24"/>
        </w:rPr>
        <w:t xml:space="preserve">Behavioral performance follows the time course of neural facilitation and suppression during cued shifts of feature-selective attention. </w:t>
      </w:r>
      <w:r w:rsidR="00B1021D" w:rsidRPr="00B1021D">
        <w:rPr>
          <w:i/>
          <w:iCs/>
          <w:noProof/>
          <w:szCs w:val="24"/>
        </w:rPr>
        <w:t>Proceedings of the National Academy of Sciences of the United States of America</w:t>
      </w:r>
      <w:r w:rsidR="00B1021D" w:rsidRPr="00B1021D">
        <w:rPr>
          <w:noProof/>
          <w:szCs w:val="24"/>
        </w:rPr>
        <w:t xml:space="preserve">, </w:t>
      </w:r>
      <w:r w:rsidR="00B1021D" w:rsidRPr="00B1021D">
        <w:rPr>
          <w:i/>
          <w:iCs/>
          <w:noProof/>
          <w:szCs w:val="24"/>
        </w:rPr>
        <w:t>107</w:t>
      </w:r>
      <w:r w:rsidR="00B1021D" w:rsidRPr="00B1021D">
        <w:rPr>
          <w:noProof/>
          <w:szCs w:val="24"/>
        </w:rPr>
        <w:t>(31), 13878–13882. https://doi.org/10.1073/pnas.1002436107</w:t>
      </w:r>
    </w:p>
    <w:p w14:paraId="18BF62FB"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Andersen, S. K., Müller, M. M., &amp; Hillyard, S. A. (2012). Tracking the allocation of attention in visual scenes with steady-state evoked potentials. In </w:t>
      </w:r>
      <w:r w:rsidRPr="00B1021D">
        <w:rPr>
          <w:i/>
          <w:iCs/>
          <w:noProof/>
          <w:szCs w:val="24"/>
        </w:rPr>
        <w:t>Cognitive neuroscience of attention</w:t>
      </w:r>
      <w:r w:rsidRPr="00B1021D">
        <w:rPr>
          <w:noProof/>
          <w:szCs w:val="24"/>
        </w:rPr>
        <w:t xml:space="preserve"> (pp. 197–216).</w:t>
      </w:r>
    </w:p>
    <w:p w14:paraId="01450304"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Anderson, B. A. (2016). The attention habit: How reward learning shapes attentional selection. </w:t>
      </w:r>
      <w:r w:rsidRPr="00B1021D">
        <w:rPr>
          <w:i/>
          <w:iCs/>
          <w:noProof/>
          <w:szCs w:val="24"/>
        </w:rPr>
        <w:t>Annals of the New York Academy of Sciences</w:t>
      </w:r>
      <w:r w:rsidRPr="00B1021D">
        <w:rPr>
          <w:noProof/>
          <w:szCs w:val="24"/>
        </w:rPr>
        <w:t xml:space="preserve">, </w:t>
      </w:r>
      <w:r w:rsidRPr="00B1021D">
        <w:rPr>
          <w:i/>
          <w:iCs/>
          <w:noProof/>
          <w:szCs w:val="24"/>
        </w:rPr>
        <w:t>1369</w:t>
      </w:r>
      <w:r w:rsidRPr="00B1021D">
        <w:rPr>
          <w:noProof/>
          <w:szCs w:val="24"/>
        </w:rPr>
        <w:t>(1), 24–39. https://doi.org/10.1111/nyas.12957</w:t>
      </w:r>
    </w:p>
    <w:p w14:paraId="4F915D0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Bürkner, P.-C. (2016). brms: An R package for Bayesian multilevel models using Stan. </w:t>
      </w:r>
      <w:r w:rsidRPr="00B1021D">
        <w:rPr>
          <w:i/>
          <w:iCs/>
          <w:noProof/>
          <w:szCs w:val="24"/>
        </w:rPr>
        <w:t>Journal of Statistical Software</w:t>
      </w:r>
      <w:r w:rsidRPr="00B1021D">
        <w:rPr>
          <w:noProof/>
          <w:szCs w:val="24"/>
        </w:rPr>
        <w:t xml:space="preserve">, </w:t>
      </w:r>
      <w:r w:rsidRPr="00B1021D">
        <w:rPr>
          <w:i/>
          <w:iCs/>
          <w:noProof/>
          <w:szCs w:val="24"/>
        </w:rPr>
        <w:t>80</w:t>
      </w:r>
      <w:r w:rsidRPr="00B1021D">
        <w:rPr>
          <w:noProof/>
          <w:szCs w:val="24"/>
        </w:rPr>
        <w:t>(1), 1–28.</w:t>
      </w:r>
    </w:p>
    <w:p w14:paraId="16AAFF0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Carpenter, B., Gelman, A., Hoffman, M., Lee, D., Goodrich, B., Betancourt, M., … Riddell, A. (2016). Stan: A probabilistic programming language. </w:t>
      </w:r>
      <w:r w:rsidRPr="00B1021D">
        <w:rPr>
          <w:i/>
          <w:iCs/>
          <w:noProof/>
          <w:szCs w:val="24"/>
        </w:rPr>
        <w:t>Journal of Statistical Software</w:t>
      </w:r>
      <w:r w:rsidRPr="00B1021D">
        <w:rPr>
          <w:noProof/>
          <w:szCs w:val="24"/>
        </w:rPr>
        <w:t xml:space="preserve">, </w:t>
      </w:r>
      <w:r w:rsidRPr="00B1021D">
        <w:rPr>
          <w:i/>
          <w:iCs/>
          <w:noProof/>
          <w:szCs w:val="24"/>
        </w:rPr>
        <w:t>2</w:t>
      </w:r>
      <w:r w:rsidRPr="00B1021D">
        <w:rPr>
          <w:noProof/>
          <w:szCs w:val="24"/>
        </w:rPr>
        <w:t>(20), 1–37.</w:t>
      </w:r>
    </w:p>
    <w:p w14:paraId="3906B644"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Chelazzi, L., Perlato, A., Santandrea, E., &amp; Della Libera, C. (2013). Rewards teach visual selective attention. </w:t>
      </w:r>
      <w:r w:rsidRPr="00B1021D">
        <w:rPr>
          <w:i/>
          <w:iCs/>
          <w:noProof/>
          <w:szCs w:val="24"/>
        </w:rPr>
        <w:t>Vision Research</w:t>
      </w:r>
      <w:r w:rsidRPr="00B1021D">
        <w:rPr>
          <w:noProof/>
          <w:szCs w:val="24"/>
        </w:rPr>
        <w:t xml:space="preserve">, </w:t>
      </w:r>
      <w:r w:rsidRPr="00B1021D">
        <w:rPr>
          <w:i/>
          <w:iCs/>
          <w:noProof/>
          <w:szCs w:val="24"/>
        </w:rPr>
        <w:t>85</w:t>
      </w:r>
      <w:r w:rsidRPr="00B1021D">
        <w:rPr>
          <w:noProof/>
          <w:szCs w:val="24"/>
        </w:rPr>
        <w:t>, 58–62. https://doi.org/10.1016/j.visres.2012.12.005</w:t>
      </w:r>
    </w:p>
    <w:p w14:paraId="518B18CE"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Chun, M. M., Golomb, J. D., &amp; Turk-Browne, N. B. (2011). A Taxonomy of External and Internal Attention. </w:t>
      </w:r>
      <w:r w:rsidRPr="00B1021D">
        <w:rPr>
          <w:i/>
          <w:iCs/>
          <w:noProof/>
          <w:szCs w:val="24"/>
        </w:rPr>
        <w:t>Annual Review of Psychology</w:t>
      </w:r>
      <w:r w:rsidRPr="00B1021D">
        <w:rPr>
          <w:noProof/>
          <w:szCs w:val="24"/>
        </w:rPr>
        <w:t xml:space="preserve">, </w:t>
      </w:r>
      <w:r w:rsidRPr="00B1021D">
        <w:rPr>
          <w:i/>
          <w:iCs/>
          <w:noProof/>
          <w:szCs w:val="24"/>
        </w:rPr>
        <w:t>62</w:t>
      </w:r>
      <w:r w:rsidRPr="00B1021D">
        <w:rPr>
          <w:noProof/>
          <w:szCs w:val="24"/>
        </w:rPr>
        <w:t>(1), 73–101. https://doi.org/10.1146/annurev.psych.093008.100427</w:t>
      </w:r>
    </w:p>
    <w:p w14:paraId="60438953"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Della Libera, C., &amp; Chelazzi, L. (2009). Learning to attend and to ignore is a matter of gains and losses. </w:t>
      </w:r>
      <w:r w:rsidRPr="00B1021D">
        <w:rPr>
          <w:i/>
          <w:iCs/>
          <w:noProof/>
          <w:szCs w:val="24"/>
        </w:rPr>
        <w:t>Psychological Science</w:t>
      </w:r>
      <w:r w:rsidRPr="00B1021D">
        <w:rPr>
          <w:noProof/>
          <w:szCs w:val="24"/>
        </w:rPr>
        <w:t xml:space="preserve">, </w:t>
      </w:r>
      <w:r w:rsidRPr="00B1021D">
        <w:rPr>
          <w:i/>
          <w:iCs/>
          <w:noProof/>
          <w:szCs w:val="24"/>
        </w:rPr>
        <w:t>20</w:t>
      </w:r>
      <w:r w:rsidRPr="00B1021D">
        <w:rPr>
          <w:noProof/>
          <w:szCs w:val="24"/>
        </w:rPr>
        <w:t>(6), 778–784. https://doi.org/10.1111/j.1467-9280.2009.02360.x</w:t>
      </w:r>
    </w:p>
    <w:p w14:paraId="19F823F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lastRenderedPageBreak/>
        <w:t xml:space="preserve">Desimone, R., &amp; Duncan, J. (1995). Neural Mechanisms of Selective Visual. </w:t>
      </w:r>
      <w:r w:rsidRPr="00B1021D">
        <w:rPr>
          <w:i/>
          <w:iCs/>
          <w:noProof/>
          <w:szCs w:val="24"/>
        </w:rPr>
        <w:t>Annual Review of Neuroscience</w:t>
      </w:r>
      <w:r w:rsidRPr="00B1021D">
        <w:rPr>
          <w:noProof/>
          <w:szCs w:val="24"/>
        </w:rPr>
        <w:t xml:space="preserve">, </w:t>
      </w:r>
      <w:r w:rsidRPr="00B1021D">
        <w:rPr>
          <w:i/>
          <w:iCs/>
          <w:noProof/>
          <w:szCs w:val="24"/>
        </w:rPr>
        <w:t>18</w:t>
      </w:r>
      <w:r w:rsidRPr="00B1021D">
        <w:rPr>
          <w:noProof/>
          <w:szCs w:val="24"/>
        </w:rPr>
        <w:t>(1), 193–222. https://doi.org/10.1146/annurev.ne.18.030195.001205</w:t>
      </w:r>
    </w:p>
    <w:p w14:paraId="5F88D3BC"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Failing, M., &amp; Theeuwes, J. (2017). Selection history: How reward modulates selectivity of visual attention. </w:t>
      </w:r>
      <w:r w:rsidRPr="00B1021D">
        <w:rPr>
          <w:i/>
          <w:iCs/>
          <w:noProof/>
          <w:szCs w:val="24"/>
        </w:rPr>
        <w:t>Psychonomic Bulletin and Review</w:t>
      </w:r>
      <w:r w:rsidRPr="00B1021D">
        <w:rPr>
          <w:noProof/>
          <w:szCs w:val="24"/>
        </w:rPr>
        <w:t>, 1–25. https://doi.org/10.3758/s13423-017-1380-y</w:t>
      </w:r>
    </w:p>
    <w:p w14:paraId="1F2FA9B1"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Franken, I. H. A., Muris, P., &amp; Rassin, E. (2005). Psychometric properties of the Dutch BIS/BAS scales. </w:t>
      </w:r>
      <w:r w:rsidRPr="00B1021D">
        <w:rPr>
          <w:i/>
          <w:iCs/>
          <w:noProof/>
          <w:szCs w:val="24"/>
        </w:rPr>
        <w:t>Journal of Psychopathology and Behavioral Assessment</w:t>
      </w:r>
      <w:r w:rsidRPr="00B1021D">
        <w:rPr>
          <w:noProof/>
          <w:szCs w:val="24"/>
        </w:rPr>
        <w:t xml:space="preserve">, </w:t>
      </w:r>
      <w:r w:rsidRPr="00B1021D">
        <w:rPr>
          <w:i/>
          <w:iCs/>
          <w:noProof/>
          <w:szCs w:val="24"/>
        </w:rPr>
        <w:t>27</w:t>
      </w:r>
      <w:r w:rsidRPr="00B1021D">
        <w:rPr>
          <w:noProof/>
          <w:szCs w:val="24"/>
        </w:rPr>
        <w:t>(1), 25–30. https://doi.org/10.1007/s10862-005-3262-2</w:t>
      </w:r>
    </w:p>
    <w:p w14:paraId="028DAF57"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Maunsell, J. H. R. (2004). Neuronal representations of cognitive state: Reward or attention? </w:t>
      </w:r>
      <w:r w:rsidRPr="00B1021D">
        <w:rPr>
          <w:i/>
          <w:iCs/>
          <w:noProof/>
          <w:szCs w:val="24"/>
        </w:rPr>
        <w:t>Trends in Cognitive Sciences</w:t>
      </w:r>
      <w:r w:rsidRPr="00B1021D">
        <w:rPr>
          <w:noProof/>
          <w:szCs w:val="24"/>
        </w:rPr>
        <w:t xml:space="preserve">, </w:t>
      </w:r>
      <w:r w:rsidRPr="00B1021D">
        <w:rPr>
          <w:i/>
          <w:iCs/>
          <w:noProof/>
          <w:szCs w:val="24"/>
        </w:rPr>
        <w:t>8</w:t>
      </w:r>
      <w:r w:rsidRPr="00B1021D">
        <w:rPr>
          <w:noProof/>
          <w:szCs w:val="24"/>
        </w:rPr>
        <w:t>(6), 261–265. https://doi.org/10.1016/j.tics.2004.04.003</w:t>
      </w:r>
    </w:p>
    <w:p w14:paraId="108C4D63"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Muller, M. M., Andersen, S., Trujillo, N. J., Valdes-Sosa, P., Malinowski, P., &amp; Hillyard, S. A. (2006). Feature-selective attention enhances color signals in early visual areas of the human brain. </w:t>
      </w:r>
      <w:r w:rsidRPr="00B1021D">
        <w:rPr>
          <w:i/>
          <w:iCs/>
          <w:noProof/>
          <w:szCs w:val="24"/>
        </w:rPr>
        <w:t>Proceedings of the National Academy of Sciences</w:t>
      </w:r>
      <w:r w:rsidRPr="00B1021D">
        <w:rPr>
          <w:noProof/>
          <w:szCs w:val="24"/>
        </w:rPr>
        <w:t xml:space="preserve">, </w:t>
      </w:r>
      <w:r w:rsidRPr="00B1021D">
        <w:rPr>
          <w:i/>
          <w:iCs/>
          <w:noProof/>
          <w:szCs w:val="24"/>
        </w:rPr>
        <w:t>103</w:t>
      </w:r>
      <w:r w:rsidRPr="00B1021D">
        <w:rPr>
          <w:noProof/>
          <w:szCs w:val="24"/>
        </w:rPr>
        <w:t>(38), 14250–14254. https://doi.org/10.1073/pnas.0606668103</w:t>
      </w:r>
    </w:p>
    <w:p w14:paraId="71818BF5"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Norcia, A. M., Appelbaum, L. G., Ales, J. M., Cottereau, B. R., &amp; Rossion, B. (2015). The steady-state visual evoked potential in vision research : A review. </w:t>
      </w:r>
      <w:r w:rsidRPr="00B1021D">
        <w:rPr>
          <w:i/>
          <w:iCs/>
          <w:noProof/>
          <w:szCs w:val="24"/>
        </w:rPr>
        <w:t>Journal of Vision</w:t>
      </w:r>
      <w:r w:rsidRPr="00B1021D">
        <w:rPr>
          <w:noProof/>
          <w:szCs w:val="24"/>
        </w:rPr>
        <w:t xml:space="preserve">, </w:t>
      </w:r>
      <w:r w:rsidRPr="00B1021D">
        <w:rPr>
          <w:i/>
          <w:iCs/>
          <w:noProof/>
          <w:szCs w:val="24"/>
        </w:rPr>
        <w:t>15</w:t>
      </w:r>
      <w:r w:rsidRPr="00B1021D">
        <w:rPr>
          <w:noProof/>
          <w:szCs w:val="24"/>
        </w:rPr>
        <w:t>(6), 1–46. https://doi.org/10.1167/15.6.4.doi</w:t>
      </w:r>
    </w:p>
    <w:p w14:paraId="11E3214E"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Roelfsema, P. R., van Ooyen, A., &amp; Watanabe, T. (2010). Perceptual learning rules based on reinforcers and attention. </w:t>
      </w:r>
      <w:r w:rsidRPr="00B1021D">
        <w:rPr>
          <w:i/>
          <w:iCs/>
          <w:noProof/>
          <w:szCs w:val="24"/>
        </w:rPr>
        <w:t>Trends in Cognitive Sciences</w:t>
      </w:r>
      <w:r w:rsidRPr="00B1021D">
        <w:rPr>
          <w:noProof/>
          <w:szCs w:val="24"/>
        </w:rPr>
        <w:t xml:space="preserve">, </w:t>
      </w:r>
      <w:r w:rsidRPr="00B1021D">
        <w:rPr>
          <w:i/>
          <w:iCs/>
          <w:noProof/>
          <w:szCs w:val="24"/>
        </w:rPr>
        <w:t>14</w:t>
      </w:r>
      <w:r w:rsidRPr="00B1021D">
        <w:rPr>
          <w:noProof/>
          <w:szCs w:val="24"/>
        </w:rPr>
        <w:t>(2), 64–71. https://doi.org/10.1016/j.tics.2009.11.005</w:t>
      </w:r>
    </w:p>
    <w:p w14:paraId="51816502"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Team, Rs. (2015). RStudio: Integrated Development for R. Boston, MA: RStudio, Inc. Retrieved from http://www.rstudio.com/</w:t>
      </w:r>
    </w:p>
    <w:p w14:paraId="6C0CD5FD" w14:textId="77777777" w:rsidR="00B1021D" w:rsidRPr="00B1021D" w:rsidRDefault="00B1021D" w:rsidP="00B1021D">
      <w:pPr>
        <w:widowControl w:val="0"/>
        <w:autoSpaceDE w:val="0"/>
        <w:autoSpaceDN w:val="0"/>
        <w:adjustRightInd w:val="0"/>
        <w:spacing w:after="0" w:line="480" w:lineRule="auto"/>
        <w:ind w:left="480" w:hanging="480"/>
        <w:rPr>
          <w:noProof/>
        </w:rPr>
      </w:pPr>
      <w:r w:rsidRPr="00B1021D">
        <w:rPr>
          <w:noProof/>
          <w:szCs w:val="24"/>
        </w:rPr>
        <w:t xml:space="preserve">Van der Does, A. J. W. (2002). </w:t>
      </w:r>
      <w:r w:rsidRPr="00B5232F">
        <w:rPr>
          <w:i/>
          <w:iCs/>
          <w:noProof/>
          <w:szCs w:val="24"/>
          <w:lang w:val="nl-BE"/>
        </w:rPr>
        <w:t xml:space="preserve">Handleiding bij de Nederlandse versie van beck depression inventory—second edition (BDI-II-NL). </w:t>
      </w:r>
      <w:r w:rsidRPr="00B1021D">
        <w:rPr>
          <w:i/>
          <w:iCs/>
          <w:noProof/>
          <w:szCs w:val="24"/>
        </w:rPr>
        <w:t xml:space="preserve">[The Dutch version of the Beck depression </w:t>
      </w:r>
      <w:r w:rsidRPr="00B1021D">
        <w:rPr>
          <w:i/>
          <w:iCs/>
          <w:noProof/>
          <w:szCs w:val="24"/>
        </w:rPr>
        <w:lastRenderedPageBreak/>
        <w:t>inventory].</w:t>
      </w:r>
      <w:r w:rsidRPr="00B1021D">
        <w:rPr>
          <w:noProof/>
          <w:szCs w:val="24"/>
        </w:rPr>
        <w:t xml:space="preserve"> Amsterdam: Harcourt.</w:t>
      </w:r>
    </w:p>
    <w:p w14:paraId="00A70723" w14:textId="3F5BE939" w:rsidR="008876DB" w:rsidRDefault="009214B6" w:rsidP="00240F39">
      <w:pPr>
        <w:spacing w:after="0" w:line="480" w:lineRule="auto"/>
        <w:jc w:val="center"/>
        <w:rPr>
          <w:b/>
        </w:rPr>
      </w:pPr>
      <w:r>
        <w:rPr>
          <w:b/>
        </w:rPr>
        <w:fldChar w:fldCharType="end"/>
      </w:r>
    </w:p>
    <w:sectPr w:rsidR="008876DB" w:rsidSect="000002A3">
      <w:headerReference w:type="default" r:id="rId12"/>
      <w:headerReference w:type="first" r:id="rId13"/>
      <w:footerReference w:type="first" r:id="rId14"/>
      <w:pgSz w:w="12240" w:h="15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ntonio Schettino" w:date="2018-07-16T14:00:00Z" w:initials="AS">
    <w:p w14:paraId="37E5F6D9" w14:textId="68C48251" w:rsidR="00F01C9F" w:rsidRDefault="00F01C9F">
      <w:pPr>
        <w:pStyle w:val="CommentText"/>
      </w:pPr>
      <w:r>
        <w:rPr>
          <w:rStyle w:val="CommentReference"/>
        </w:rPr>
        <w:annotationRef/>
      </w:r>
      <w:r>
        <w:t>Are you sure you want to call acquisition “training” and extinction “test”? Worded like this, it feels as if we were interested in the extinction phase… perhaps we can ask the other authors as well…</w:t>
      </w:r>
    </w:p>
  </w:comment>
  <w:comment w:id="8" w:author="Antonio Schettino" w:date="2018-07-16T12:50:00Z" w:initials="AS">
    <w:p w14:paraId="1800D1A6" w14:textId="7EC6771B" w:rsidR="00F01C9F" w:rsidRDefault="00F01C9F">
      <w:pPr>
        <w:pStyle w:val="CommentText"/>
      </w:pPr>
      <w:r>
        <w:rPr>
          <w:rStyle w:val="CommentReference"/>
        </w:rPr>
        <w:annotationRef/>
      </w:r>
      <w:r>
        <w:t>Do I remember correctly? Or perhaps it was only low-pass at 100 Hz?</w:t>
      </w:r>
    </w:p>
  </w:comment>
  <w:comment w:id="9" w:author="Antonio Schettino" w:date="2018-07-16T11:46:00Z" w:initials="AS">
    <w:p w14:paraId="63F074A8" w14:textId="758297B6" w:rsidR="00F01C9F" w:rsidRDefault="00F01C9F">
      <w:pPr>
        <w:pStyle w:val="CommentText"/>
      </w:pPr>
      <w:r>
        <w:rPr>
          <w:rStyle w:val="CommentReference"/>
        </w:rPr>
        <w:annotationRef/>
      </w:r>
      <w:r>
        <w:t>REFERENCE:</w:t>
      </w:r>
    </w:p>
    <w:p w14:paraId="2E032A3D" w14:textId="3134407B" w:rsidR="00F01C9F" w:rsidRDefault="00F01C9F">
      <w:pPr>
        <w:pStyle w:val="CommentText"/>
      </w:pPr>
    </w:p>
    <w:p w14:paraId="3C9A7471" w14:textId="0B4E9D43" w:rsidR="00F01C9F" w:rsidRDefault="00F01C9F" w:rsidP="007B1A65">
      <w:pPr>
        <w:pStyle w:val="CommentText"/>
      </w:pPr>
      <w:proofErr w:type="spellStart"/>
      <w:r>
        <w:t>Chatrian</w:t>
      </w:r>
      <w:proofErr w:type="spellEnd"/>
      <w:r>
        <w:t xml:space="preserve"> GE, </w:t>
      </w:r>
      <w:proofErr w:type="spellStart"/>
      <w:r>
        <w:t>Lettich</w:t>
      </w:r>
      <w:proofErr w:type="spellEnd"/>
      <w:r>
        <w:t xml:space="preserve"> E, Nelson PL. Ten percent electrode system for topographic studies of spontaneous and evoked EEG activity. Am J EEG </w:t>
      </w:r>
      <w:proofErr w:type="spellStart"/>
      <w:r>
        <w:t>Technol</w:t>
      </w:r>
      <w:proofErr w:type="spellEnd"/>
      <w:r>
        <w:t xml:space="preserve"> 1985;25:83-92</w:t>
      </w:r>
    </w:p>
  </w:comment>
  <w:comment w:id="10" w:author="Antonio Schettino" w:date="2018-07-16T11:51:00Z" w:initials="AS">
    <w:p w14:paraId="45CB1C85" w14:textId="6C9AFE48" w:rsidR="00F01C9F" w:rsidRDefault="00F01C9F">
      <w:pPr>
        <w:pStyle w:val="CommentText"/>
      </w:pPr>
      <w:r>
        <w:rPr>
          <w:rStyle w:val="CommentReference"/>
        </w:rPr>
        <w:annotationRef/>
      </w:r>
      <w:r>
        <w:t>REFERENCE:</w:t>
      </w:r>
    </w:p>
    <w:p w14:paraId="2C3C2257" w14:textId="18D78B1F" w:rsidR="00F01C9F" w:rsidRDefault="00F01C9F">
      <w:pPr>
        <w:pStyle w:val="CommentText"/>
      </w:pPr>
    </w:p>
    <w:p w14:paraId="2000EFDE" w14:textId="25015EAF" w:rsidR="00F01C9F" w:rsidRDefault="00F01C9F">
      <w:pPr>
        <w:pStyle w:val="CommentText"/>
      </w:pPr>
      <w:r w:rsidRPr="000575D7">
        <w:t xml:space="preserve">Delorme, A. &amp; </w:t>
      </w:r>
      <w:proofErr w:type="spellStart"/>
      <w:r w:rsidRPr="000575D7">
        <w:t>Makeig</w:t>
      </w:r>
      <w:proofErr w:type="spellEnd"/>
      <w:r w:rsidRPr="000575D7">
        <w:t xml:space="preserve">, S. EEGLAB: an open source toolbox for analysis of single-trial EEG dynamics including independent component analysis. J. </w:t>
      </w:r>
      <w:proofErr w:type="spellStart"/>
      <w:r w:rsidRPr="000575D7">
        <w:t>Neurosci</w:t>
      </w:r>
      <w:proofErr w:type="spellEnd"/>
      <w:r w:rsidRPr="000575D7">
        <w:t>. Methods 134, 9–21 (2004).</w:t>
      </w:r>
    </w:p>
  </w:comment>
  <w:comment w:id="11" w:author="Antonio Schettino" w:date="2018-07-16T11:52:00Z" w:initials="AS">
    <w:p w14:paraId="4EF046F5" w14:textId="77777777" w:rsidR="00F01C9F" w:rsidRDefault="00F01C9F" w:rsidP="00D8304B">
      <w:pPr>
        <w:pStyle w:val="CommentText"/>
      </w:pPr>
      <w:r>
        <w:rPr>
          <w:rStyle w:val="CommentReference"/>
        </w:rPr>
        <w:annotationRef/>
      </w:r>
      <w:r>
        <w:t>REFERENCE:</w:t>
      </w:r>
    </w:p>
    <w:p w14:paraId="72DF10D3" w14:textId="77777777" w:rsidR="00F01C9F" w:rsidRDefault="00F01C9F" w:rsidP="00D8304B">
      <w:pPr>
        <w:pStyle w:val="CommentText"/>
      </w:pPr>
    </w:p>
    <w:p w14:paraId="7295571A" w14:textId="77777777" w:rsidR="00F01C9F" w:rsidRDefault="00F01C9F" w:rsidP="00D8304B">
      <w:pPr>
        <w:pStyle w:val="CommentText"/>
      </w:pPr>
      <w:r>
        <w:t xml:space="preserve">Nolan, H., Whelan, R. &amp; Reilly, R. B. FASTER: Fully Automated Statistical Thresholding for EEG artifact Rejection. J. </w:t>
      </w:r>
      <w:proofErr w:type="spellStart"/>
      <w:r>
        <w:t>Neurosci</w:t>
      </w:r>
      <w:proofErr w:type="spellEnd"/>
      <w:r>
        <w:t>. Methods 192, 152–62 (2010)..</w:t>
      </w:r>
    </w:p>
  </w:comment>
  <w:comment w:id="12" w:author="Antonio Schettino" w:date="2018-07-16T12:07:00Z" w:initials="AS">
    <w:p w14:paraId="35AF49BD" w14:textId="77777777" w:rsidR="00F01C9F" w:rsidRDefault="00F01C9F" w:rsidP="001140A2">
      <w:pPr>
        <w:pStyle w:val="CommentText"/>
      </w:pPr>
      <w:r>
        <w:rPr>
          <w:rStyle w:val="CommentReference"/>
        </w:rPr>
        <w:annotationRef/>
      </w:r>
      <w:r>
        <w:t>REFERENCE:</w:t>
      </w:r>
    </w:p>
    <w:p w14:paraId="20ACA943" w14:textId="77777777" w:rsidR="00F01C9F" w:rsidRDefault="00F01C9F" w:rsidP="001140A2">
      <w:pPr>
        <w:pStyle w:val="CommentText"/>
      </w:pPr>
    </w:p>
    <w:p w14:paraId="1AE6290A" w14:textId="77777777" w:rsidR="00F01C9F" w:rsidRDefault="00F01C9F" w:rsidP="001140A2">
      <w:pPr>
        <w:pStyle w:val="CommentText"/>
      </w:pPr>
      <w:r w:rsidRPr="00E34F80">
        <w:t xml:space="preserve">Perrin, F., </w:t>
      </w:r>
      <w:proofErr w:type="spellStart"/>
      <w:r w:rsidRPr="00E34F80">
        <w:t>Pernier</w:t>
      </w:r>
      <w:proofErr w:type="spellEnd"/>
      <w:r w:rsidRPr="00E34F80">
        <w:t xml:space="preserve">, J., Bertrand, O. &amp; </w:t>
      </w:r>
      <w:proofErr w:type="spellStart"/>
      <w:r w:rsidRPr="00E34F80">
        <w:t>Echallier</w:t>
      </w:r>
      <w:proofErr w:type="spellEnd"/>
      <w:r w:rsidRPr="00E34F80">
        <w:t xml:space="preserve">, J. F. Spherical Splines for Scalp Potential and Current-Density Mapping. </w:t>
      </w:r>
      <w:proofErr w:type="spellStart"/>
      <w:r w:rsidRPr="00E34F80">
        <w:t>Electroencephalogr</w:t>
      </w:r>
      <w:proofErr w:type="spellEnd"/>
      <w:r w:rsidRPr="00E34F80">
        <w:t xml:space="preserve">. </w:t>
      </w:r>
      <w:proofErr w:type="spellStart"/>
      <w:r w:rsidRPr="00E34F80">
        <w:t>Clin</w:t>
      </w:r>
      <w:proofErr w:type="spellEnd"/>
      <w:r w:rsidRPr="00E34F80">
        <w:t xml:space="preserve">. </w:t>
      </w:r>
      <w:proofErr w:type="spellStart"/>
      <w:r w:rsidRPr="00E34F80">
        <w:t>Neurophysiol</w:t>
      </w:r>
      <w:proofErr w:type="spellEnd"/>
      <w:r w:rsidRPr="00E34F80">
        <w:t>. 72, 184–187 (1989)</w:t>
      </w:r>
    </w:p>
  </w:comment>
  <w:comment w:id="13" w:author="Antonio Schettino" w:date="2018-07-16T12:01:00Z" w:initials="AS">
    <w:p w14:paraId="709FB49C" w14:textId="77777777" w:rsidR="00F01C9F" w:rsidRDefault="00F01C9F" w:rsidP="00D8304B">
      <w:pPr>
        <w:pStyle w:val="CommentText"/>
      </w:pPr>
      <w:r>
        <w:rPr>
          <w:rStyle w:val="CommentReference"/>
        </w:rPr>
        <w:annotationRef/>
      </w:r>
      <w:r>
        <w:t>REFERENCE:</w:t>
      </w:r>
    </w:p>
    <w:p w14:paraId="39E0C733" w14:textId="77777777" w:rsidR="00F01C9F" w:rsidRDefault="00F01C9F" w:rsidP="00D8304B">
      <w:pPr>
        <w:pStyle w:val="CommentText"/>
      </w:pPr>
    </w:p>
    <w:p w14:paraId="7F46B32F" w14:textId="77777777" w:rsidR="00F01C9F" w:rsidRDefault="00F01C9F" w:rsidP="00D8304B">
      <w:pPr>
        <w:pStyle w:val="CommentText"/>
      </w:pPr>
      <w:proofErr w:type="spellStart"/>
      <w:r>
        <w:t>Junghöfer</w:t>
      </w:r>
      <w:proofErr w:type="spellEnd"/>
      <w:r>
        <w:t xml:space="preserve"> M, Elbert T, Tucker DM, </w:t>
      </w:r>
      <w:proofErr w:type="spellStart"/>
      <w:r>
        <w:t>Rockstroh</w:t>
      </w:r>
      <w:proofErr w:type="spellEnd"/>
      <w:r>
        <w:t xml:space="preserve"> B. Statistical control of artifacts in dense array EEG/MEG studies, Psychophysiology , 2000, vol. 37(4), 523-532</w:t>
      </w:r>
    </w:p>
  </w:comment>
  <w:comment w:id="14" w:author="Antonio Schettino" w:date="2018-07-16T12:31:00Z" w:initials="AS">
    <w:p w14:paraId="3ABA645C" w14:textId="65E5CCC9" w:rsidR="00F01C9F" w:rsidRDefault="00F01C9F">
      <w:pPr>
        <w:pStyle w:val="CommentText"/>
      </w:pPr>
      <w:r>
        <w:rPr>
          <w:rStyle w:val="CommentReference"/>
        </w:rPr>
        <w:annotationRef/>
      </w:r>
      <w:r>
        <w:t>Update with link to pre-processing script</w:t>
      </w:r>
    </w:p>
  </w:comment>
  <w:comment w:id="15" w:author="Antonio Schettino" w:date="2018-07-16T14:10:00Z" w:initials="AS">
    <w:p w14:paraId="74CFE663" w14:textId="739EDF26" w:rsidR="00F01C9F" w:rsidRDefault="00F01C9F">
      <w:pPr>
        <w:pStyle w:val="CommentText"/>
      </w:pPr>
      <w:r>
        <w:rPr>
          <w:rStyle w:val="CommentReference"/>
        </w:rPr>
        <w:annotationRef/>
      </w:r>
      <w:r>
        <w:t>We should find better names for these labels…</w:t>
      </w:r>
    </w:p>
  </w:comment>
  <w:comment w:id="16" w:author="Antonio Schettino" w:date="2018-07-16T11:01:00Z" w:initials="AS">
    <w:p w14:paraId="08E7C77C" w14:textId="4853AEDE" w:rsidR="00F01C9F" w:rsidRDefault="00F01C9F">
      <w:pPr>
        <w:pStyle w:val="CommentText"/>
      </w:pPr>
      <w:r>
        <w:rPr>
          <w:rStyle w:val="CommentReference"/>
        </w:rPr>
        <w:annotationRef/>
      </w:r>
      <w:r>
        <w:t xml:space="preserve">Below this figure (panels C and D), we could also add the </w:t>
      </w:r>
      <w:proofErr w:type="spellStart"/>
      <w:r>
        <w:t>pirateplots</w:t>
      </w:r>
      <w:proofErr w:type="spellEnd"/>
      <w:r>
        <w:t xml:space="preserve"> with EEG results.</w:t>
      </w:r>
    </w:p>
    <w:p w14:paraId="180818F3" w14:textId="203B3394" w:rsidR="00F01C9F" w:rsidRDefault="00F01C9F">
      <w:pPr>
        <w:pStyle w:val="CommentText"/>
      </w:pPr>
      <w:r>
        <w:t xml:space="preserve">We should also add another figure (Figure 1) with an example of the experimental procedure and the </w:t>
      </w:r>
      <w:proofErr w:type="spellStart"/>
      <w:r>
        <w:t>pirateplots</w:t>
      </w:r>
      <w:proofErr w:type="spellEnd"/>
      <w:r>
        <w:t xml:space="preserve"> with behavioral results (hit rates and RTs)</w:t>
      </w:r>
    </w:p>
  </w:comment>
  <w:comment w:id="17" w:author="Antonio Schettino" w:date="2018-07-16T11:04:00Z" w:initials="AS">
    <w:p w14:paraId="12338931" w14:textId="26B8EC0F" w:rsidR="00F01C9F" w:rsidRDefault="00F01C9F">
      <w:pPr>
        <w:pStyle w:val="CommentText"/>
      </w:pPr>
      <w:r>
        <w:rPr>
          <w:rStyle w:val="CommentReference"/>
        </w:rPr>
        <w:annotationRef/>
      </w:r>
      <w:r>
        <w:t>how to rename the conditions? This is incomprehensible…</w:t>
      </w:r>
    </w:p>
  </w:comment>
  <w:comment w:id="18" w:author="Antonio Schettino" w:date="2018-07-16T11:21:00Z" w:initials="AS">
    <w:p w14:paraId="46DA5E18" w14:textId="7F68FB45" w:rsidR="00F01C9F" w:rsidRDefault="00F01C9F">
      <w:pPr>
        <w:pStyle w:val="CommentText"/>
      </w:pPr>
      <w:r>
        <w:rPr>
          <w:rStyle w:val="CommentReference"/>
        </w:rPr>
        <w:annotationRef/>
      </w:r>
      <w:r>
        <w:t>REFERENCE:</w:t>
      </w:r>
    </w:p>
    <w:p w14:paraId="797C6FC0" w14:textId="6419145D" w:rsidR="00F01C9F" w:rsidRDefault="00F01C9F">
      <w:pPr>
        <w:pStyle w:val="CommentText"/>
      </w:pPr>
    </w:p>
    <w:p w14:paraId="312F3299" w14:textId="17127320" w:rsidR="00F01C9F" w:rsidRDefault="00F01C9F">
      <w:pPr>
        <w:pStyle w:val="CommentText"/>
      </w:pPr>
      <w:r w:rsidRPr="009D644F">
        <w:t>R Core Team. R: A Language and Environment for Statistical Computing. (R Foundation for Statistical Computing, 2017).</w:t>
      </w:r>
    </w:p>
  </w:comment>
  <w:comment w:id="19" w:author="Antonio Schettino" w:date="2018-07-16T11:21:00Z" w:initials="AS">
    <w:p w14:paraId="44EFEE3A" w14:textId="6941809C" w:rsidR="00F01C9F" w:rsidRDefault="00F01C9F">
      <w:pPr>
        <w:pStyle w:val="CommentText"/>
      </w:pPr>
      <w:r>
        <w:rPr>
          <w:rStyle w:val="CommentReference"/>
        </w:rPr>
        <w:annotationRef/>
      </w:r>
      <w:r>
        <w:t>REFERENCE:</w:t>
      </w:r>
    </w:p>
    <w:p w14:paraId="10EFDEB4" w14:textId="027DF845" w:rsidR="00F01C9F" w:rsidRDefault="00F01C9F">
      <w:pPr>
        <w:pStyle w:val="CommentText"/>
      </w:pPr>
    </w:p>
    <w:p w14:paraId="35AA1189" w14:textId="0ED9F364" w:rsidR="00F01C9F" w:rsidRDefault="00F01C9F">
      <w:pPr>
        <w:pStyle w:val="CommentText"/>
      </w:pPr>
      <w:r w:rsidRPr="009D644F">
        <w:t>RStudio Team. RStudio: Integrated Development for R. (RStudio, Inc., 2015).</w:t>
      </w:r>
    </w:p>
  </w:comment>
  <w:comment w:id="20" w:author="Antonio Schettino" w:date="2018-07-16T11:22:00Z" w:initials="AS">
    <w:p w14:paraId="5E25CF39" w14:textId="7CDF645F" w:rsidR="00F01C9F" w:rsidRDefault="00F01C9F">
      <w:pPr>
        <w:pStyle w:val="CommentText"/>
      </w:pPr>
      <w:r>
        <w:rPr>
          <w:rStyle w:val="CommentReference"/>
        </w:rPr>
        <w:annotationRef/>
      </w:r>
      <w:r>
        <w:t>REFERENCE:</w:t>
      </w:r>
    </w:p>
    <w:p w14:paraId="211A8E05" w14:textId="73FB0D9E" w:rsidR="00F01C9F" w:rsidRDefault="00F01C9F">
      <w:pPr>
        <w:pStyle w:val="CommentText"/>
      </w:pPr>
    </w:p>
    <w:p w14:paraId="0146634F" w14:textId="70B1A251" w:rsidR="00F01C9F" w:rsidRDefault="00F01C9F">
      <w:pPr>
        <w:pStyle w:val="CommentText"/>
      </w:pPr>
      <w:r w:rsidRPr="009D644F">
        <w:t xml:space="preserve">Wickham, H. </w:t>
      </w:r>
      <w:proofErr w:type="spellStart"/>
      <w:r w:rsidRPr="009D644F">
        <w:t>tidyverse</w:t>
      </w:r>
      <w:proofErr w:type="spellEnd"/>
      <w:r w:rsidRPr="009D644F">
        <w:t>: Easily Install and Load the ‘</w:t>
      </w:r>
      <w:proofErr w:type="spellStart"/>
      <w:r w:rsidRPr="009D644F">
        <w:t>Tidyverse</w:t>
      </w:r>
      <w:proofErr w:type="spellEnd"/>
      <w:r w:rsidRPr="009D644F">
        <w:t>’. (2017)</w:t>
      </w:r>
    </w:p>
  </w:comment>
  <w:comment w:id="21" w:author="Antonio Schettino" w:date="2018-07-16T11:22:00Z" w:initials="AS">
    <w:p w14:paraId="31FB8DA2" w14:textId="3F3DB22D" w:rsidR="00F01C9F" w:rsidRDefault="00F01C9F">
      <w:pPr>
        <w:pStyle w:val="CommentText"/>
      </w:pPr>
      <w:r>
        <w:rPr>
          <w:rStyle w:val="CommentReference"/>
        </w:rPr>
        <w:annotationRef/>
      </w:r>
      <w:r>
        <w:t>REFERENCE:</w:t>
      </w:r>
    </w:p>
    <w:p w14:paraId="3CE93167" w14:textId="370D3BB2" w:rsidR="00F01C9F" w:rsidRDefault="00F01C9F">
      <w:pPr>
        <w:pStyle w:val="CommentText"/>
      </w:pPr>
    </w:p>
    <w:p w14:paraId="11B7FF06" w14:textId="5815A29A" w:rsidR="00F01C9F" w:rsidRDefault="00F01C9F">
      <w:pPr>
        <w:pStyle w:val="CommentText"/>
      </w:pPr>
      <w:r w:rsidRPr="009D644F">
        <w:t xml:space="preserve">Hope, R. M. </w:t>
      </w:r>
      <w:proofErr w:type="spellStart"/>
      <w:r w:rsidRPr="009D644F">
        <w:t>Rmisc</w:t>
      </w:r>
      <w:proofErr w:type="spellEnd"/>
      <w:r w:rsidRPr="009D644F">
        <w:t>: Ryan Miscellaneous. (2013).</w:t>
      </w:r>
    </w:p>
  </w:comment>
  <w:comment w:id="22" w:author="Antonio Schettino" w:date="2018-07-16T11:34:00Z" w:initials="AS">
    <w:p w14:paraId="223BA5F5" w14:textId="0E062173" w:rsidR="00F01C9F" w:rsidRDefault="00F01C9F">
      <w:pPr>
        <w:pStyle w:val="CommentText"/>
      </w:pPr>
      <w:r>
        <w:rPr>
          <w:rStyle w:val="CommentReference"/>
        </w:rPr>
        <w:annotationRef/>
      </w:r>
      <w:r>
        <w:t>REFERENCE:</w:t>
      </w:r>
    </w:p>
    <w:p w14:paraId="112F3C93" w14:textId="77777777" w:rsidR="00F01C9F" w:rsidRDefault="00F01C9F">
      <w:pPr>
        <w:pStyle w:val="CommentText"/>
      </w:pPr>
    </w:p>
    <w:p w14:paraId="71B07DE1" w14:textId="798F8005" w:rsidR="00F01C9F" w:rsidRDefault="00F01C9F">
      <w:pPr>
        <w:pStyle w:val="CommentText"/>
      </w:pPr>
      <w:r w:rsidRPr="00F728DD">
        <w:t xml:space="preserve">Phillips, N. </w:t>
      </w:r>
      <w:proofErr w:type="spellStart"/>
      <w:r w:rsidRPr="00F728DD">
        <w:t>yarrr</w:t>
      </w:r>
      <w:proofErr w:type="spellEnd"/>
      <w:r w:rsidRPr="00F728DD">
        <w:t>: A Companion to the e-Book ‘</w:t>
      </w:r>
      <w:proofErr w:type="spellStart"/>
      <w:r w:rsidRPr="00F728DD">
        <w:t>YaRrr</w:t>
      </w:r>
      <w:proofErr w:type="spellEnd"/>
      <w:r w:rsidRPr="00F728DD">
        <w:t>!: The Pirate’s Guide to R’. (2017).</w:t>
      </w:r>
    </w:p>
  </w:comment>
  <w:comment w:id="23" w:author="Antonio Schettino" w:date="2018-07-16T11:34:00Z" w:initials="AS">
    <w:p w14:paraId="102B35DE" w14:textId="77777777" w:rsidR="00F01C9F" w:rsidRDefault="00F01C9F">
      <w:pPr>
        <w:pStyle w:val="CommentText"/>
      </w:pPr>
      <w:r>
        <w:rPr>
          <w:rStyle w:val="CommentReference"/>
        </w:rPr>
        <w:annotationRef/>
      </w:r>
      <w:r>
        <w:t xml:space="preserve">REFERENCE: </w:t>
      </w:r>
    </w:p>
    <w:p w14:paraId="74461B6D" w14:textId="77777777" w:rsidR="00F01C9F" w:rsidRDefault="00F01C9F">
      <w:pPr>
        <w:pStyle w:val="CommentText"/>
      </w:pPr>
    </w:p>
    <w:p w14:paraId="557C99B0" w14:textId="1ED88A80" w:rsidR="00F01C9F" w:rsidRDefault="00F01C9F">
      <w:pPr>
        <w:pStyle w:val="CommentText"/>
      </w:pPr>
      <w:r w:rsidRPr="00345703">
        <w:t xml:space="preserve">Garnier, S. </w:t>
      </w:r>
      <w:proofErr w:type="spellStart"/>
      <w:r w:rsidRPr="00345703">
        <w:t>viridis</w:t>
      </w:r>
      <w:proofErr w:type="spellEnd"/>
      <w:r w:rsidRPr="00345703">
        <w:t>: Default Color Maps from ‘</w:t>
      </w:r>
      <w:proofErr w:type="spellStart"/>
      <w:r w:rsidRPr="00345703">
        <w:t>matplotlib</w:t>
      </w:r>
      <w:proofErr w:type="spellEnd"/>
      <w:r w:rsidRPr="00345703">
        <w:t>’. (2018).</w:t>
      </w:r>
    </w:p>
  </w:comment>
  <w:comment w:id="24" w:author="Antonio Schettino" w:date="2018-07-16T11:35:00Z" w:initials="AS">
    <w:p w14:paraId="289D063E" w14:textId="6DDB6267" w:rsidR="00F01C9F" w:rsidRDefault="00F01C9F">
      <w:pPr>
        <w:pStyle w:val="CommentText"/>
      </w:pPr>
      <w:r>
        <w:rPr>
          <w:rStyle w:val="CommentReference"/>
        </w:rPr>
        <w:annotationRef/>
      </w:r>
      <w:r>
        <w:t>REFERENCE:</w:t>
      </w:r>
    </w:p>
    <w:p w14:paraId="145B0BF2" w14:textId="5EE9A309" w:rsidR="00F01C9F" w:rsidRDefault="00F01C9F">
      <w:pPr>
        <w:pStyle w:val="CommentText"/>
      </w:pPr>
    </w:p>
    <w:p w14:paraId="44207DE4" w14:textId="6E7AB2FD" w:rsidR="00F01C9F" w:rsidRDefault="00F01C9F">
      <w:pPr>
        <w:pStyle w:val="CommentText"/>
      </w:pPr>
      <w:r w:rsidRPr="00BA5B39">
        <w:t xml:space="preserve">Craddock, M. </w:t>
      </w:r>
      <w:proofErr w:type="spellStart"/>
      <w:r w:rsidRPr="00BA5B39">
        <w:t>craddm</w:t>
      </w:r>
      <w:proofErr w:type="spellEnd"/>
      <w:r w:rsidRPr="00BA5B39">
        <w:t>/</w:t>
      </w:r>
      <w:proofErr w:type="spellStart"/>
      <w:r w:rsidRPr="00BA5B39">
        <w:t>eegUtils</w:t>
      </w:r>
      <w:proofErr w:type="spellEnd"/>
      <w:r w:rsidRPr="00BA5B39">
        <w:t xml:space="preserve">: </w:t>
      </w:r>
      <w:proofErr w:type="spellStart"/>
      <w:r w:rsidRPr="00BA5B39">
        <w:t>eegUtils</w:t>
      </w:r>
      <w:proofErr w:type="spellEnd"/>
      <w:r w:rsidRPr="00BA5B39">
        <w:t xml:space="preserve"> (Version v0.2.0). </w:t>
      </w:r>
      <w:proofErr w:type="spellStart"/>
      <w:r w:rsidRPr="00BA5B39">
        <w:t>Zenodo</w:t>
      </w:r>
      <w:proofErr w:type="spellEnd"/>
      <w:r w:rsidRPr="00BA5B39">
        <w:t>. (2018).</w:t>
      </w:r>
    </w:p>
  </w:comment>
  <w:comment w:id="25" w:author="Antonio Schettino" w:date="2018-07-16T11:35:00Z" w:initials="AS">
    <w:p w14:paraId="6230A9CD" w14:textId="77777777" w:rsidR="00F01C9F" w:rsidRDefault="00F01C9F">
      <w:pPr>
        <w:pStyle w:val="CommentText"/>
      </w:pPr>
      <w:r>
        <w:rPr>
          <w:rStyle w:val="CommentReference"/>
        </w:rPr>
        <w:annotationRef/>
      </w:r>
      <w:r>
        <w:t xml:space="preserve">REFERENCE: </w:t>
      </w:r>
    </w:p>
    <w:p w14:paraId="52EC4620" w14:textId="77777777" w:rsidR="00F01C9F" w:rsidRDefault="00F01C9F">
      <w:pPr>
        <w:pStyle w:val="CommentText"/>
      </w:pPr>
    </w:p>
    <w:p w14:paraId="6F57A160" w14:textId="532BD08B" w:rsidR="00F01C9F" w:rsidRDefault="00F01C9F">
      <w:pPr>
        <w:pStyle w:val="CommentText"/>
      </w:pPr>
      <w:r w:rsidRPr="00C4414F">
        <w:t xml:space="preserve">Rinker, T. &amp; </w:t>
      </w:r>
      <w:proofErr w:type="spellStart"/>
      <w:r w:rsidRPr="00C4414F">
        <w:t>Kurkiewicz</w:t>
      </w:r>
      <w:proofErr w:type="spellEnd"/>
      <w:r w:rsidRPr="00C4414F">
        <w:t xml:space="preserve">, D. </w:t>
      </w:r>
      <w:proofErr w:type="spellStart"/>
      <w:r w:rsidRPr="00C4414F">
        <w:t>pacman</w:t>
      </w:r>
      <w:proofErr w:type="spellEnd"/>
      <w:r w:rsidRPr="00C4414F">
        <w:t>: Package Management for R</w:t>
      </w:r>
    </w:p>
  </w:comment>
  <w:comment w:id="26" w:author="Antonio Schettino" w:date="2018-07-16T11:35:00Z" w:initials="AS">
    <w:p w14:paraId="6342EC9D" w14:textId="40B75111" w:rsidR="00F01C9F" w:rsidRDefault="00F01C9F">
      <w:pPr>
        <w:pStyle w:val="CommentText"/>
      </w:pPr>
      <w:r>
        <w:rPr>
          <w:rStyle w:val="CommentReference"/>
        </w:rPr>
        <w:annotationRef/>
      </w:r>
      <w:r>
        <w:t>REFERENCE:</w:t>
      </w:r>
    </w:p>
    <w:p w14:paraId="53ADD231" w14:textId="06B9A3C2" w:rsidR="00F01C9F" w:rsidRDefault="00F01C9F">
      <w:pPr>
        <w:pStyle w:val="CommentText"/>
      </w:pPr>
    </w:p>
    <w:p w14:paraId="1ACC0AAB" w14:textId="68A369E3" w:rsidR="00F01C9F" w:rsidRDefault="00F01C9F">
      <w:pPr>
        <w:pStyle w:val="CommentText"/>
      </w:pPr>
      <w:proofErr w:type="spellStart"/>
      <w:r w:rsidRPr="00C4414F">
        <w:t>Xie</w:t>
      </w:r>
      <w:proofErr w:type="spellEnd"/>
      <w:r w:rsidRPr="00C4414F">
        <w:t xml:space="preserve">, Y. </w:t>
      </w:r>
      <w:proofErr w:type="spellStart"/>
      <w:r w:rsidRPr="00C4414F">
        <w:t>knitr</w:t>
      </w:r>
      <w:proofErr w:type="spellEnd"/>
      <w:r w:rsidRPr="00C4414F">
        <w:t>: A General-Purpose Package for Dynamic Report Generation in R. (2018).</w:t>
      </w:r>
    </w:p>
  </w:comment>
  <w:comment w:id="28" w:author="Antonio Schettino" w:date="2018-07-16T10:06:00Z" w:initials="AS">
    <w:p w14:paraId="7E1EB229" w14:textId="678999DE" w:rsidR="00F01C9F" w:rsidRDefault="00F01C9F">
      <w:pPr>
        <w:pStyle w:val="CommentText"/>
      </w:pPr>
      <w:r>
        <w:rPr>
          <w:rStyle w:val="CommentReference"/>
        </w:rPr>
        <w:annotationRef/>
      </w:r>
      <w:r>
        <w:t>Anybody else we want to thank? Perhaps Ladislas and Paul for nice discussions related to the statistical analyses?</w:t>
      </w:r>
    </w:p>
  </w:comment>
  <w:comment w:id="29" w:author="Antonio Schettino" w:date="2018-07-16T10:12:00Z" w:initials="AS">
    <w:p w14:paraId="6F7A8B09" w14:textId="0005670B" w:rsidR="00F01C9F" w:rsidRDefault="00F01C9F">
      <w:pPr>
        <w:pStyle w:val="CommentText"/>
      </w:pPr>
      <w:r>
        <w:rPr>
          <w:rStyle w:val="CommentReference"/>
        </w:rPr>
        <w:annotationRef/>
      </w:r>
      <w:r>
        <w:t>We should as Soren if he agrees to posting his scripts online</w:t>
      </w:r>
    </w:p>
  </w:comment>
  <w:comment w:id="30" w:author="Antonio Schettino" w:date="2018-07-16T10:13:00Z" w:initials="AS">
    <w:p w14:paraId="6E733660" w14:textId="77777777" w:rsidR="00F01C9F" w:rsidRDefault="00F01C9F">
      <w:pPr>
        <w:pStyle w:val="CommentText"/>
      </w:pPr>
      <w:r>
        <w:rPr>
          <w:rStyle w:val="CommentReference"/>
        </w:rPr>
        <w:annotationRef/>
      </w:r>
      <w:r>
        <w:t>Update OSF project. We may use this as template:</w:t>
      </w:r>
    </w:p>
    <w:p w14:paraId="4F5DBB35" w14:textId="77777777" w:rsidR="00F01C9F" w:rsidRDefault="00F01C9F">
      <w:pPr>
        <w:pStyle w:val="CommentText"/>
      </w:pPr>
    </w:p>
    <w:p w14:paraId="6C68DD4B" w14:textId="01E91446" w:rsidR="00F01C9F" w:rsidRDefault="00F01C9F">
      <w:pPr>
        <w:pStyle w:val="CommentText"/>
      </w:pPr>
      <w:r w:rsidRPr="000A774E">
        <w:t>https://osf.io/9dcsm/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E5F6D9" w15:done="0"/>
  <w15:commentEx w15:paraId="1800D1A6" w15:done="0"/>
  <w15:commentEx w15:paraId="3C9A7471" w15:done="0"/>
  <w15:commentEx w15:paraId="2000EFDE" w15:done="0"/>
  <w15:commentEx w15:paraId="7295571A" w15:done="0"/>
  <w15:commentEx w15:paraId="1AE6290A" w15:done="0"/>
  <w15:commentEx w15:paraId="7F46B32F" w15:done="0"/>
  <w15:commentEx w15:paraId="3ABA645C" w15:done="0"/>
  <w15:commentEx w15:paraId="74CFE663" w15:done="0"/>
  <w15:commentEx w15:paraId="180818F3" w15:done="0"/>
  <w15:commentEx w15:paraId="12338931" w15:done="0"/>
  <w15:commentEx w15:paraId="312F3299" w15:done="0"/>
  <w15:commentEx w15:paraId="35AA1189" w15:done="0"/>
  <w15:commentEx w15:paraId="0146634F" w15:done="0"/>
  <w15:commentEx w15:paraId="11B7FF06" w15:done="0"/>
  <w15:commentEx w15:paraId="71B07DE1" w15:done="0"/>
  <w15:commentEx w15:paraId="557C99B0" w15:done="0"/>
  <w15:commentEx w15:paraId="44207DE4" w15:done="0"/>
  <w15:commentEx w15:paraId="6F57A160" w15:done="0"/>
  <w15:commentEx w15:paraId="1ACC0AAB" w15:done="0"/>
  <w15:commentEx w15:paraId="7E1EB229" w15:done="0"/>
  <w15:commentEx w15:paraId="6F7A8B09" w15:done="0"/>
  <w15:commentEx w15:paraId="6C68DD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E5F6D9" w16cid:durableId="1EF72368"/>
  <w16cid:commentId w16cid:paraId="1800D1A6" w16cid:durableId="1EF71313"/>
  <w16cid:commentId w16cid:paraId="3C9A7471" w16cid:durableId="1EF70413"/>
  <w16cid:commentId w16cid:paraId="2000EFDE" w16cid:durableId="1EF70539"/>
  <w16cid:commentId w16cid:paraId="7295571A" w16cid:durableId="1EF70952"/>
  <w16cid:commentId w16cid:paraId="1AE6290A" w16cid:durableId="1EF70AE4"/>
  <w16cid:commentId w16cid:paraId="7F46B32F" w16cid:durableId="1EF707B4"/>
  <w16cid:commentId w16cid:paraId="3ABA645C" w16cid:durableId="1EF70EAA"/>
  <w16cid:commentId w16cid:paraId="74CFE663" w16cid:durableId="1EF725C7"/>
  <w16cid:commentId w16cid:paraId="180818F3" w16cid:durableId="1EF6F976"/>
  <w16cid:commentId w16cid:paraId="12338931" w16cid:durableId="1EF6FA33"/>
  <w16cid:commentId w16cid:paraId="312F3299" w16cid:durableId="1EF6FE3C"/>
  <w16cid:commentId w16cid:paraId="35AA1189" w16cid:durableId="1EF6FE4A"/>
  <w16cid:commentId w16cid:paraId="0146634F" w16cid:durableId="1EF6FE60"/>
  <w16cid:commentId w16cid:paraId="11B7FF06" w16cid:durableId="1EF6FE6F"/>
  <w16cid:commentId w16cid:paraId="71B07DE1" w16cid:durableId="1EF70153"/>
  <w16cid:commentId w16cid:paraId="557C99B0" w16cid:durableId="1EF70163"/>
  <w16cid:commentId w16cid:paraId="44207DE4" w16cid:durableId="1EF70172"/>
  <w16cid:commentId w16cid:paraId="6F57A160" w16cid:durableId="1EF70183"/>
  <w16cid:commentId w16cid:paraId="1ACC0AAB" w16cid:durableId="1EF70195"/>
  <w16cid:commentId w16cid:paraId="7E1EB229" w16cid:durableId="1EF6EC99"/>
  <w16cid:commentId w16cid:paraId="6F7A8B09" w16cid:durableId="1EF6EE22"/>
  <w16cid:commentId w16cid:paraId="6C68DD4B" w16cid:durableId="1EF6EE4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9BBDA" w14:textId="77777777" w:rsidR="004901AD" w:rsidRDefault="004901AD" w:rsidP="00AD5698">
      <w:pPr>
        <w:spacing w:after="0" w:line="240" w:lineRule="auto"/>
      </w:pPr>
      <w:r>
        <w:separator/>
      </w:r>
    </w:p>
  </w:endnote>
  <w:endnote w:type="continuationSeparator" w:id="0">
    <w:p w14:paraId="0D3684B0" w14:textId="77777777" w:rsidR="004901AD" w:rsidRDefault="004901AD" w:rsidP="00AD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Ten-Roman">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FF50B" w14:textId="45368BF4" w:rsidR="00F01C9F" w:rsidRDefault="00F01C9F" w:rsidP="0050297E">
    <w:pPr>
      <w:ind w:left="360"/>
      <w:jc w:val="both"/>
    </w:pPr>
    <w:r w:rsidRPr="00CA0030">
      <w:rPr>
        <w:rFonts w:ascii="Segoe UI Symbol" w:hAnsi="Segoe UI Symbol" w:cs="Segoe UI Symbol"/>
        <w:vertAlign w:val="superscript"/>
      </w:rPr>
      <w:t>☨</w:t>
    </w:r>
    <w:r>
      <w:t xml:space="preserve"> The first two authors equally contributed to the study.</w:t>
    </w:r>
  </w:p>
  <w:p w14:paraId="4B769C76" w14:textId="298ABCF6" w:rsidR="00F01C9F" w:rsidRDefault="00F01C9F" w:rsidP="0050297E">
    <w:pPr>
      <w:ind w:left="360"/>
      <w:jc w:val="both"/>
    </w:pPr>
    <w:r w:rsidRPr="0050297E">
      <w:t xml:space="preserve">* Corresponding author at: Department of Experimental Clinical and Health Psychology, Ghent University, Henri </w:t>
    </w:r>
    <w:proofErr w:type="spellStart"/>
    <w:r w:rsidRPr="0050297E">
      <w:t>Dunantlaan</w:t>
    </w:r>
    <w:proofErr w:type="spellEnd"/>
    <w:r w:rsidRPr="0050297E">
      <w:t xml:space="preserve"> 2, B-9000, Ghent, Belgium. Phone: +32 (0)9 264 94 46; Fax: +32 (0)9 264 64 89</w:t>
    </w:r>
    <w:r>
      <w:t xml:space="preserve">. </w:t>
    </w:r>
    <w:r w:rsidRPr="0050297E">
      <w:t xml:space="preserve">E-mail address: </w:t>
    </w:r>
    <w:hyperlink r:id="rId1" w:history="1">
      <w:r w:rsidRPr="0050297E">
        <w:rPr>
          <w:rStyle w:val="Hyperlink"/>
          <w:color w:val="auto"/>
          <w:u w:val="none"/>
        </w:rPr>
        <w:t>ivan.grahek@ugent.be</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A3413" w14:textId="77777777" w:rsidR="004901AD" w:rsidRDefault="004901AD" w:rsidP="00AD5698">
      <w:pPr>
        <w:spacing w:after="0" w:line="240" w:lineRule="auto"/>
      </w:pPr>
      <w:r>
        <w:separator/>
      </w:r>
    </w:p>
  </w:footnote>
  <w:footnote w:type="continuationSeparator" w:id="0">
    <w:p w14:paraId="4AE8F58A" w14:textId="77777777" w:rsidR="004901AD" w:rsidRDefault="004901AD" w:rsidP="00AD5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FC9D4" w14:textId="6778E7E3" w:rsidR="00F01C9F" w:rsidRDefault="00F01C9F">
    <w:pPr>
      <w:pStyle w:val="Header"/>
    </w:pPr>
    <w:r>
      <w:rPr>
        <w:szCs w:val="24"/>
      </w:rPr>
      <w:t xml:space="preserve">FEATURE-BASED ATTENTION AND REWARD </w:t>
    </w:r>
    <w:sdt>
      <w:sdtPr>
        <w:id w:val="-1319488693"/>
        <w:docPartObj>
          <w:docPartGallery w:val="Page Numbers (Top of Page)"/>
          <w:docPartUnique/>
        </w:docPartObj>
      </w:sdtPr>
      <w:sdtEndPr>
        <w:rPr>
          <w:noProof/>
        </w:rPr>
      </w:sdtEndPr>
      <w:sdtContent>
        <w:r>
          <w:tab/>
        </w:r>
        <w:r w:rsidRPr="00271CF9">
          <w:rPr>
            <w:szCs w:val="24"/>
          </w:rPr>
          <w:fldChar w:fldCharType="begin"/>
        </w:r>
        <w:r w:rsidRPr="00271CF9">
          <w:rPr>
            <w:szCs w:val="24"/>
          </w:rPr>
          <w:instrText xml:space="preserve"> PAGE   \* MERGEFORMAT </w:instrText>
        </w:r>
        <w:r w:rsidRPr="00271CF9">
          <w:rPr>
            <w:szCs w:val="24"/>
          </w:rPr>
          <w:fldChar w:fldCharType="separate"/>
        </w:r>
        <w:r w:rsidR="00885A25">
          <w:rPr>
            <w:noProof/>
            <w:szCs w:val="24"/>
          </w:rPr>
          <w:t>25</w:t>
        </w:r>
        <w:r w:rsidRPr="00271CF9">
          <w:rPr>
            <w:noProof/>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D967" w14:textId="532432E7" w:rsidR="00F01C9F" w:rsidRDefault="00F01C9F" w:rsidP="0050297E">
    <w:pPr>
      <w:pStyle w:val="Header"/>
      <w:ind w:left="360"/>
    </w:pPr>
    <w:r>
      <w:rPr>
        <w:szCs w:val="24"/>
      </w:rPr>
      <w:t xml:space="preserve">Running head: FEATURE-BASED ATTENTION AND REWARD </w:t>
    </w:r>
    <w:r>
      <w:rPr>
        <w:szCs w:val="24"/>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2989D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3E6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F83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AB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7A83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7870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F44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0871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22F3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1856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E60DE"/>
    <w:multiLevelType w:val="hybridMultilevel"/>
    <w:tmpl w:val="68A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8977EB"/>
    <w:multiLevelType w:val="hybridMultilevel"/>
    <w:tmpl w:val="B67C69AA"/>
    <w:lvl w:ilvl="0" w:tplc="AB3A6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E4013"/>
    <w:multiLevelType w:val="hybridMultilevel"/>
    <w:tmpl w:val="155A8352"/>
    <w:lvl w:ilvl="0" w:tplc="12DE52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D22A3"/>
    <w:multiLevelType w:val="hybridMultilevel"/>
    <w:tmpl w:val="5CB63178"/>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17646B"/>
    <w:multiLevelType w:val="hybridMultilevel"/>
    <w:tmpl w:val="D796229A"/>
    <w:lvl w:ilvl="0" w:tplc="363E3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C81D76"/>
    <w:multiLevelType w:val="hybridMultilevel"/>
    <w:tmpl w:val="C9F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AB7BBC"/>
    <w:multiLevelType w:val="hybridMultilevel"/>
    <w:tmpl w:val="554EFF5A"/>
    <w:lvl w:ilvl="0" w:tplc="A79C7B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783FC1"/>
    <w:multiLevelType w:val="hybridMultilevel"/>
    <w:tmpl w:val="AACE4988"/>
    <w:lvl w:ilvl="0" w:tplc="C204A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66218"/>
    <w:multiLevelType w:val="hybridMultilevel"/>
    <w:tmpl w:val="D1544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4A0502"/>
    <w:multiLevelType w:val="hybridMultilevel"/>
    <w:tmpl w:val="8696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D17274"/>
    <w:multiLevelType w:val="hybridMultilevel"/>
    <w:tmpl w:val="09AA2CF8"/>
    <w:lvl w:ilvl="0" w:tplc="41D86D7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1C2C2C"/>
    <w:multiLevelType w:val="hybridMultilevel"/>
    <w:tmpl w:val="1CE022C2"/>
    <w:lvl w:ilvl="0" w:tplc="D6F03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16EDE"/>
    <w:multiLevelType w:val="hybridMultilevel"/>
    <w:tmpl w:val="E15C3876"/>
    <w:lvl w:ilvl="0" w:tplc="491E8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A073CB"/>
    <w:multiLevelType w:val="hybridMultilevel"/>
    <w:tmpl w:val="4AC026A0"/>
    <w:lvl w:ilvl="0" w:tplc="0409000F">
      <w:start w:val="1"/>
      <w:numFmt w:val="decimal"/>
      <w:lvlText w:val="%1."/>
      <w:lvlJc w:val="left"/>
      <w:pPr>
        <w:ind w:left="720" w:hanging="360"/>
      </w:pPr>
      <w:rPr>
        <w:rFonts w:hint="default"/>
      </w:rPr>
    </w:lvl>
    <w:lvl w:ilvl="1" w:tplc="A588D52A">
      <w:start w:val="1"/>
      <w:numFmt w:val="lowerLetter"/>
      <w:lvlText w:val="%2."/>
      <w:lvlJc w:val="left"/>
      <w:pPr>
        <w:ind w:left="1440" w:hanging="360"/>
      </w:pPr>
      <w:rPr>
        <w:b w:val="0"/>
      </w:rPr>
    </w:lvl>
    <w:lvl w:ilvl="2" w:tplc="50AC31E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225BB2"/>
    <w:multiLevelType w:val="hybridMultilevel"/>
    <w:tmpl w:val="213AF78C"/>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F47A7"/>
    <w:multiLevelType w:val="hybridMultilevel"/>
    <w:tmpl w:val="C380B918"/>
    <w:lvl w:ilvl="0" w:tplc="1A9C3C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492119"/>
    <w:multiLevelType w:val="multilevel"/>
    <w:tmpl w:val="07A49F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40F39AC"/>
    <w:multiLevelType w:val="hybridMultilevel"/>
    <w:tmpl w:val="7B7E0222"/>
    <w:lvl w:ilvl="0" w:tplc="50066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14885"/>
    <w:multiLevelType w:val="hybridMultilevel"/>
    <w:tmpl w:val="EFF636AC"/>
    <w:lvl w:ilvl="0" w:tplc="133AFE7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0C5641"/>
    <w:multiLevelType w:val="hybridMultilevel"/>
    <w:tmpl w:val="302EA5E2"/>
    <w:lvl w:ilvl="0" w:tplc="67409EA4">
      <w:start w:val="1"/>
      <w:numFmt w:val="decimal"/>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7F222B"/>
    <w:multiLevelType w:val="hybridMultilevel"/>
    <w:tmpl w:val="9582125A"/>
    <w:lvl w:ilvl="0" w:tplc="E8C0A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741005"/>
    <w:multiLevelType w:val="hybridMultilevel"/>
    <w:tmpl w:val="D1544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0D0D87"/>
    <w:multiLevelType w:val="hybridMultilevel"/>
    <w:tmpl w:val="40F206AC"/>
    <w:lvl w:ilvl="0" w:tplc="CDE8B826">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980B1D"/>
    <w:multiLevelType w:val="hybridMultilevel"/>
    <w:tmpl w:val="72E09C64"/>
    <w:lvl w:ilvl="0" w:tplc="5EAE9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C12DF"/>
    <w:multiLevelType w:val="hybridMultilevel"/>
    <w:tmpl w:val="AF446D80"/>
    <w:lvl w:ilvl="0" w:tplc="7A12A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0741F"/>
    <w:multiLevelType w:val="hybridMultilevel"/>
    <w:tmpl w:val="817002B2"/>
    <w:lvl w:ilvl="0" w:tplc="8E18CE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A9B6E31"/>
    <w:multiLevelType w:val="hybridMultilevel"/>
    <w:tmpl w:val="20ACA784"/>
    <w:lvl w:ilvl="0" w:tplc="931E9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F5342A"/>
    <w:multiLevelType w:val="hybridMultilevel"/>
    <w:tmpl w:val="1D2697C4"/>
    <w:lvl w:ilvl="0" w:tplc="58180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780FB8"/>
    <w:multiLevelType w:val="hybridMultilevel"/>
    <w:tmpl w:val="FE6E6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6"/>
  </w:num>
  <w:num w:numId="3">
    <w:abstractNumId w:val="17"/>
  </w:num>
  <w:num w:numId="4">
    <w:abstractNumId w:val="38"/>
  </w:num>
  <w:num w:numId="5">
    <w:abstractNumId w:val="15"/>
  </w:num>
  <w:num w:numId="6">
    <w:abstractNumId w:val="16"/>
  </w:num>
  <w:num w:numId="7">
    <w:abstractNumId w:val="10"/>
  </w:num>
  <w:num w:numId="8">
    <w:abstractNumId w:val="35"/>
  </w:num>
  <w:num w:numId="9">
    <w:abstractNumId w:val="19"/>
  </w:num>
  <w:num w:numId="10">
    <w:abstractNumId w:val="28"/>
  </w:num>
  <w:num w:numId="11">
    <w:abstractNumId w:val="20"/>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9"/>
  </w:num>
  <w:num w:numId="24">
    <w:abstractNumId w:val="13"/>
  </w:num>
  <w:num w:numId="25">
    <w:abstractNumId w:val="24"/>
  </w:num>
  <w:num w:numId="26">
    <w:abstractNumId w:val="12"/>
  </w:num>
  <w:num w:numId="27">
    <w:abstractNumId w:val="26"/>
  </w:num>
  <w:num w:numId="28">
    <w:abstractNumId w:val="11"/>
  </w:num>
  <w:num w:numId="29">
    <w:abstractNumId w:val="25"/>
  </w:num>
  <w:num w:numId="30">
    <w:abstractNumId w:val="33"/>
  </w:num>
  <w:num w:numId="31">
    <w:abstractNumId w:val="21"/>
  </w:num>
  <w:num w:numId="32">
    <w:abstractNumId w:val="27"/>
  </w:num>
  <w:num w:numId="33">
    <w:abstractNumId w:val="37"/>
  </w:num>
  <w:num w:numId="34">
    <w:abstractNumId w:val="22"/>
  </w:num>
  <w:num w:numId="35">
    <w:abstractNumId w:val="14"/>
  </w:num>
  <w:num w:numId="36">
    <w:abstractNumId w:val="30"/>
  </w:num>
  <w:num w:numId="37">
    <w:abstractNumId w:val="34"/>
  </w:num>
  <w:num w:numId="38">
    <w:abstractNumId w:val="31"/>
  </w:num>
  <w:num w:numId="3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 Grahek">
    <w15:presenceInfo w15:providerId="AD" w15:userId="S-1-5-21-4030456262-320625612-449655040-202850"/>
  </w15:person>
  <w15:person w15:author="Antonio Schettino">
    <w15:presenceInfo w15:providerId="None" w15:userId="Antonio Schett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s>
  <w:rsids>
    <w:rsidRoot w:val="00994445"/>
    <w:rsid w:val="00000244"/>
    <w:rsid w:val="000002A3"/>
    <w:rsid w:val="00000F69"/>
    <w:rsid w:val="00001A87"/>
    <w:rsid w:val="000022BE"/>
    <w:rsid w:val="000033EB"/>
    <w:rsid w:val="00004024"/>
    <w:rsid w:val="00004A4A"/>
    <w:rsid w:val="000050EC"/>
    <w:rsid w:val="000055F6"/>
    <w:rsid w:val="00005AC3"/>
    <w:rsid w:val="00006078"/>
    <w:rsid w:val="000063F2"/>
    <w:rsid w:val="00007414"/>
    <w:rsid w:val="000113FA"/>
    <w:rsid w:val="00012A06"/>
    <w:rsid w:val="00013AA2"/>
    <w:rsid w:val="00013BD9"/>
    <w:rsid w:val="00014B1F"/>
    <w:rsid w:val="0001711D"/>
    <w:rsid w:val="000208FF"/>
    <w:rsid w:val="00021677"/>
    <w:rsid w:val="00021945"/>
    <w:rsid w:val="00022DFF"/>
    <w:rsid w:val="00024653"/>
    <w:rsid w:val="00025256"/>
    <w:rsid w:val="000278C3"/>
    <w:rsid w:val="00031270"/>
    <w:rsid w:val="00031738"/>
    <w:rsid w:val="000317F2"/>
    <w:rsid w:val="00033749"/>
    <w:rsid w:val="00034038"/>
    <w:rsid w:val="000370C9"/>
    <w:rsid w:val="000421E9"/>
    <w:rsid w:val="00042B55"/>
    <w:rsid w:val="0004428E"/>
    <w:rsid w:val="00044D29"/>
    <w:rsid w:val="00044E78"/>
    <w:rsid w:val="00045E5F"/>
    <w:rsid w:val="00046163"/>
    <w:rsid w:val="00046E8F"/>
    <w:rsid w:val="00050FEB"/>
    <w:rsid w:val="00051156"/>
    <w:rsid w:val="00051E06"/>
    <w:rsid w:val="00052023"/>
    <w:rsid w:val="00052EB0"/>
    <w:rsid w:val="00054E36"/>
    <w:rsid w:val="00055856"/>
    <w:rsid w:val="00056BAA"/>
    <w:rsid w:val="000575D7"/>
    <w:rsid w:val="0005786F"/>
    <w:rsid w:val="0005787C"/>
    <w:rsid w:val="000578CB"/>
    <w:rsid w:val="00057B0B"/>
    <w:rsid w:val="00057DEF"/>
    <w:rsid w:val="00060176"/>
    <w:rsid w:val="00060360"/>
    <w:rsid w:val="0006040D"/>
    <w:rsid w:val="00061CB7"/>
    <w:rsid w:val="000621FF"/>
    <w:rsid w:val="00062C43"/>
    <w:rsid w:val="000632FB"/>
    <w:rsid w:val="000647B6"/>
    <w:rsid w:val="0006725A"/>
    <w:rsid w:val="0007095C"/>
    <w:rsid w:val="00071506"/>
    <w:rsid w:val="000722C1"/>
    <w:rsid w:val="00073251"/>
    <w:rsid w:val="00080B36"/>
    <w:rsid w:val="000819E8"/>
    <w:rsid w:val="00083C1B"/>
    <w:rsid w:val="00084E06"/>
    <w:rsid w:val="00085D71"/>
    <w:rsid w:val="000868F1"/>
    <w:rsid w:val="00086F15"/>
    <w:rsid w:val="000877C6"/>
    <w:rsid w:val="00090DA3"/>
    <w:rsid w:val="00094139"/>
    <w:rsid w:val="00094ECE"/>
    <w:rsid w:val="000A220B"/>
    <w:rsid w:val="000A2810"/>
    <w:rsid w:val="000A292B"/>
    <w:rsid w:val="000A4D2D"/>
    <w:rsid w:val="000A6CFB"/>
    <w:rsid w:val="000A717E"/>
    <w:rsid w:val="000A7558"/>
    <w:rsid w:val="000A774E"/>
    <w:rsid w:val="000B1B34"/>
    <w:rsid w:val="000B20DC"/>
    <w:rsid w:val="000B39A4"/>
    <w:rsid w:val="000B4D3A"/>
    <w:rsid w:val="000B5F71"/>
    <w:rsid w:val="000B69EF"/>
    <w:rsid w:val="000C16EC"/>
    <w:rsid w:val="000C2BBD"/>
    <w:rsid w:val="000C2F17"/>
    <w:rsid w:val="000C3A8D"/>
    <w:rsid w:val="000C3D9F"/>
    <w:rsid w:val="000C3F13"/>
    <w:rsid w:val="000C59B3"/>
    <w:rsid w:val="000C5BF5"/>
    <w:rsid w:val="000C7DEE"/>
    <w:rsid w:val="000D0104"/>
    <w:rsid w:val="000D03FB"/>
    <w:rsid w:val="000D064A"/>
    <w:rsid w:val="000D077C"/>
    <w:rsid w:val="000D10C4"/>
    <w:rsid w:val="000D156D"/>
    <w:rsid w:val="000D15AC"/>
    <w:rsid w:val="000D1A58"/>
    <w:rsid w:val="000D4848"/>
    <w:rsid w:val="000D4937"/>
    <w:rsid w:val="000D71F7"/>
    <w:rsid w:val="000E0058"/>
    <w:rsid w:val="000E0F29"/>
    <w:rsid w:val="000E1CEB"/>
    <w:rsid w:val="000E2523"/>
    <w:rsid w:val="000E2D77"/>
    <w:rsid w:val="000E3B9B"/>
    <w:rsid w:val="000E489B"/>
    <w:rsid w:val="000E50F5"/>
    <w:rsid w:val="000E5106"/>
    <w:rsid w:val="000E56BE"/>
    <w:rsid w:val="000E6AD1"/>
    <w:rsid w:val="000E798B"/>
    <w:rsid w:val="000F0B2F"/>
    <w:rsid w:val="000F0D13"/>
    <w:rsid w:val="000F2158"/>
    <w:rsid w:val="000F3EA3"/>
    <w:rsid w:val="000F51CF"/>
    <w:rsid w:val="000F6067"/>
    <w:rsid w:val="000F7E6C"/>
    <w:rsid w:val="00101775"/>
    <w:rsid w:val="00102919"/>
    <w:rsid w:val="00103A1F"/>
    <w:rsid w:val="00104425"/>
    <w:rsid w:val="00104913"/>
    <w:rsid w:val="00104CED"/>
    <w:rsid w:val="00105CB2"/>
    <w:rsid w:val="00107188"/>
    <w:rsid w:val="00107848"/>
    <w:rsid w:val="00111A89"/>
    <w:rsid w:val="00112837"/>
    <w:rsid w:val="00112C25"/>
    <w:rsid w:val="001137CD"/>
    <w:rsid w:val="001140A2"/>
    <w:rsid w:val="00116365"/>
    <w:rsid w:val="001205AE"/>
    <w:rsid w:val="0012155F"/>
    <w:rsid w:val="0012160F"/>
    <w:rsid w:val="0012309A"/>
    <w:rsid w:val="00123737"/>
    <w:rsid w:val="00123D7D"/>
    <w:rsid w:val="00124642"/>
    <w:rsid w:val="001257BA"/>
    <w:rsid w:val="00125E85"/>
    <w:rsid w:val="00126C2C"/>
    <w:rsid w:val="00126D19"/>
    <w:rsid w:val="001277B0"/>
    <w:rsid w:val="001324C9"/>
    <w:rsid w:val="001325FC"/>
    <w:rsid w:val="00132ACB"/>
    <w:rsid w:val="001334E3"/>
    <w:rsid w:val="001342DD"/>
    <w:rsid w:val="0013661A"/>
    <w:rsid w:val="0013735B"/>
    <w:rsid w:val="00137546"/>
    <w:rsid w:val="001402AD"/>
    <w:rsid w:val="00140B5A"/>
    <w:rsid w:val="00142629"/>
    <w:rsid w:val="001434D3"/>
    <w:rsid w:val="0014390F"/>
    <w:rsid w:val="0014465A"/>
    <w:rsid w:val="00144E52"/>
    <w:rsid w:val="00146284"/>
    <w:rsid w:val="00146705"/>
    <w:rsid w:val="00147487"/>
    <w:rsid w:val="0014780B"/>
    <w:rsid w:val="001512DB"/>
    <w:rsid w:val="00152D0A"/>
    <w:rsid w:val="00153D0E"/>
    <w:rsid w:val="00153D62"/>
    <w:rsid w:val="001560D7"/>
    <w:rsid w:val="0015680F"/>
    <w:rsid w:val="0016031E"/>
    <w:rsid w:val="00160E25"/>
    <w:rsid w:val="00163E50"/>
    <w:rsid w:val="00164A01"/>
    <w:rsid w:val="00165985"/>
    <w:rsid w:val="001667F5"/>
    <w:rsid w:val="00167249"/>
    <w:rsid w:val="00167639"/>
    <w:rsid w:val="00167DB9"/>
    <w:rsid w:val="00167EF1"/>
    <w:rsid w:val="00167FDD"/>
    <w:rsid w:val="00170E95"/>
    <w:rsid w:val="0017433F"/>
    <w:rsid w:val="001743A4"/>
    <w:rsid w:val="00174C4F"/>
    <w:rsid w:val="00175146"/>
    <w:rsid w:val="00175723"/>
    <w:rsid w:val="00175E5D"/>
    <w:rsid w:val="0017619A"/>
    <w:rsid w:val="00176985"/>
    <w:rsid w:val="00177245"/>
    <w:rsid w:val="0017783D"/>
    <w:rsid w:val="00180A9B"/>
    <w:rsid w:val="001813DE"/>
    <w:rsid w:val="001834A1"/>
    <w:rsid w:val="00183903"/>
    <w:rsid w:val="00185165"/>
    <w:rsid w:val="00185208"/>
    <w:rsid w:val="001860F3"/>
    <w:rsid w:val="00186505"/>
    <w:rsid w:val="0018663F"/>
    <w:rsid w:val="00186BF5"/>
    <w:rsid w:val="001909A1"/>
    <w:rsid w:val="0019201B"/>
    <w:rsid w:val="00192F53"/>
    <w:rsid w:val="00193EBF"/>
    <w:rsid w:val="00193EF1"/>
    <w:rsid w:val="0019433A"/>
    <w:rsid w:val="001946C3"/>
    <w:rsid w:val="00195AB6"/>
    <w:rsid w:val="001961B3"/>
    <w:rsid w:val="00196796"/>
    <w:rsid w:val="001976A7"/>
    <w:rsid w:val="001A0335"/>
    <w:rsid w:val="001A0E25"/>
    <w:rsid w:val="001A1058"/>
    <w:rsid w:val="001A1C66"/>
    <w:rsid w:val="001A24B2"/>
    <w:rsid w:val="001A3642"/>
    <w:rsid w:val="001A4142"/>
    <w:rsid w:val="001A4421"/>
    <w:rsid w:val="001A456C"/>
    <w:rsid w:val="001A6403"/>
    <w:rsid w:val="001A7BD2"/>
    <w:rsid w:val="001B0F55"/>
    <w:rsid w:val="001B1AD1"/>
    <w:rsid w:val="001B2CE1"/>
    <w:rsid w:val="001B37E8"/>
    <w:rsid w:val="001B4D94"/>
    <w:rsid w:val="001B5099"/>
    <w:rsid w:val="001B58DC"/>
    <w:rsid w:val="001B5AC2"/>
    <w:rsid w:val="001B6218"/>
    <w:rsid w:val="001B6C5A"/>
    <w:rsid w:val="001B6EC8"/>
    <w:rsid w:val="001C158C"/>
    <w:rsid w:val="001C181C"/>
    <w:rsid w:val="001C2920"/>
    <w:rsid w:val="001C5660"/>
    <w:rsid w:val="001C5A57"/>
    <w:rsid w:val="001C6F26"/>
    <w:rsid w:val="001D0284"/>
    <w:rsid w:val="001D02A1"/>
    <w:rsid w:val="001D2FD6"/>
    <w:rsid w:val="001D471B"/>
    <w:rsid w:val="001D5AC2"/>
    <w:rsid w:val="001E0EA2"/>
    <w:rsid w:val="001E24B0"/>
    <w:rsid w:val="001E2D4F"/>
    <w:rsid w:val="001E387B"/>
    <w:rsid w:val="001E3B67"/>
    <w:rsid w:val="001E492D"/>
    <w:rsid w:val="001E53B5"/>
    <w:rsid w:val="001E542D"/>
    <w:rsid w:val="001E637B"/>
    <w:rsid w:val="001E6683"/>
    <w:rsid w:val="001E67AD"/>
    <w:rsid w:val="001E6AC2"/>
    <w:rsid w:val="001E7455"/>
    <w:rsid w:val="001E7EAF"/>
    <w:rsid w:val="001F0FCF"/>
    <w:rsid w:val="001F1813"/>
    <w:rsid w:val="001F181A"/>
    <w:rsid w:val="001F35A2"/>
    <w:rsid w:val="001F3808"/>
    <w:rsid w:val="001F4AFC"/>
    <w:rsid w:val="001F4E7D"/>
    <w:rsid w:val="001F57E0"/>
    <w:rsid w:val="001F590A"/>
    <w:rsid w:val="001F6C38"/>
    <w:rsid w:val="0020050A"/>
    <w:rsid w:val="002006AF"/>
    <w:rsid w:val="0020354F"/>
    <w:rsid w:val="00205C85"/>
    <w:rsid w:val="00206E80"/>
    <w:rsid w:val="00206EFB"/>
    <w:rsid w:val="0021016C"/>
    <w:rsid w:val="0021140C"/>
    <w:rsid w:val="002116B1"/>
    <w:rsid w:val="00212B0D"/>
    <w:rsid w:val="00213459"/>
    <w:rsid w:val="00213EC9"/>
    <w:rsid w:val="00214260"/>
    <w:rsid w:val="002148BD"/>
    <w:rsid w:val="002152D1"/>
    <w:rsid w:val="002173E4"/>
    <w:rsid w:val="002176BE"/>
    <w:rsid w:val="00220713"/>
    <w:rsid w:val="00222A51"/>
    <w:rsid w:val="00222C54"/>
    <w:rsid w:val="00223EE0"/>
    <w:rsid w:val="002243E1"/>
    <w:rsid w:val="00226058"/>
    <w:rsid w:val="002261C7"/>
    <w:rsid w:val="00226912"/>
    <w:rsid w:val="00226CBF"/>
    <w:rsid w:val="002279C6"/>
    <w:rsid w:val="00227C75"/>
    <w:rsid w:val="00227FBE"/>
    <w:rsid w:val="0023054F"/>
    <w:rsid w:val="002308B4"/>
    <w:rsid w:val="00230F67"/>
    <w:rsid w:val="00233A83"/>
    <w:rsid w:val="00234B2A"/>
    <w:rsid w:val="002361A7"/>
    <w:rsid w:val="0023718A"/>
    <w:rsid w:val="0023737F"/>
    <w:rsid w:val="002400B6"/>
    <w:rsid w:val="00240564"/>
    <w:rsid w:val="00240F39"/>
    <w:rsid w:val="0024124B"/>
    <w:rsid w:val="00242E48"/>
    <w:rsid w:val="00242EFD"/>
    <w:rsid w:val="0024313E"/>
    <w:rsid w:val="002441A7"/>
    <w:rsid w:val="00244291"/>
    <w:rsid w:val="00244C05"/>
    <w:rsid w:val="00245B29"/>
    <w:rsid w:val="00245BAB"/>
    <w:rsid w:val="002502BE"/>
    <w:rsid w:val="002503F9"/>
    <w:rsid w:val="002504C1"/>
    <w:rsid w:val="00251771"/>
    <w:rsid w:val="00251C33"/>
    <w:rsid w:val="0025232C"/>
    <w:rsid w:val="00252F45"/>
    <w:rsid w:val="002556D4"/>
    <w:rsid w:val="00257D07"/>
    <w:rsid w:val="0026037E"/>
    <w:rsid w:val="00262BEA"/>
    <w:rsid w:val="0026571A"/>
    <w:rsid w:val="002662C2"/>
    <w:rsid w:val="00271CF9"/>
    <w:rsid w:val="0027356B"/>
    <w:rsid w:val="00273815"/>
    <w:rsid w:val="002739E0"/>
    <w:rsid w:val="002741E1"/>
    <w:rsid w:val="002749BC"/>
    <w:rsid w:val="00275DF8"/>
    <w:rsid w:val="00277716"/>
    <w:rsid w:val="002779F1"/>
    <w:rsid w:val="0028079B"/>
    <w:rsid w:val="002810FA"/>
    <w:rsid w:val="00282435"/>
    <w:rsid w:val="00282707"/>
    <w:rsid w:val="002840AB"/>
    <w:rsid w:val="00285E47"/>
    <w:rsid w:val="00286CE5"/>
    <w:rsid w:val="00290CF8"/>
    <w:rsid w:val="002917A9"/>
    <w:rsid w:val="00291853"/>
    <w:rsid w:val="0029231D"/>
    <w:rsid w:val="00293801"/>
    <w:rsid w:val="002944EF"/>
    <w:rsid w:val="002948D2"/>
    <w:rsid w:val="00294EE9"/>
    <w:rsid w:val="00294F4F"/>
    <w:rsid w:val="002961EE"/>
    <w:rsid w:val="002966E8"/>
    <w:rsid w:val="00297068"/>
    <w:rsid w:val="002971F0"/>
    <w:rsid w:val="002A077F"/>
    <w:rsid w:val="002A08DE"/>
    <w:rsid w:val="002A0A8B"/>
    <w:rsid w:val="002A41D9"/>
    <w:rsid w:val="002A45C7"/>
    <w:rsid w:val="002A4CC1"/>
    <w:rsid w:val="002A4D00"/>
    <w:rsid w:val="002A60D1"/>
    <w:rsid w:val="002A67C9"/>
    <w:rsid w:val="002A73E7"/>
    <w:rsid w:val="002B098E"/>
    <w:rsid w:val="002B1222"/>
    <w:rsid w:val="002B20F3"/>
    <w:rsid w:val="002B37C2"/>
    <w:rsid w:val="002B39B3"/>
    <w:rsid w:val="002B3B69"/>
    <w:rsid w:val="002B3D0D"/>
    <w:rsid w:val="002B43E4"/>
    <w:rsid w:val="002B4CE2"/>
    <w:rsid w:val="002B4EEF"/>
    <w:rsid w:val="002B5B3A"/>
    <w:rsid w:val="002B67F9"/>
    <w:rsid w:val="002B7132"/>
    <w:rsid w:val="002B79C0"/>
    <w:rsid w:val="002B7FB3"/>
    <w:rsid w:val="002C0262"/>
    <w:rsid w:val="002C0400"/>
    <w:rsid w:val="002C0954"/>
    <w:rsid w:val="002C0B17"/>
    <w:rsid w:val="002C152B"/>
    <w:rsid w:val="002C1C79"/>
    <w:rsid w:val="002C1FD5"/>
    <w:rsid w:val="002C2951"/>
    <w:rsid w:val="002C2BC1"/>
    <w:rsid w:val="002C348E"/>
    <w:rsid w:val="002C38E1"/>
    <w:rsid w:val="002C6016"/>
    <w:rsid w:val="002C6AB1"/>
    <w:rsid w:val="002D1345"/>
    <w:rsid w:val="002D175F"/>
    <w:rsid w:val="002D1838"/>
    <w:rsid w:val="002D1ADC"/>
    <w:rsid w:val="002D2011"/>
    <w:rsid w:val="002D550E"/>
    <w:rsid w:val="002D6AA9"/>
    <w:rsid w:val="002E084C"/>
    <w:rsid w:val="002E25E4"/>
    <w:rsid w:val="002E682B"/>
    <w:rsid w:val="002E70B7"/>
    <w:rsid w:val="002E73CE"/>
    <w:rsid w:val="002F1130"/>
    <w:rsid w:val="002F1342"/>
    <w:rsid w:val="002F2365"/>
    <w:rsid w:val="002F3051"/>
    <w:rsid w:val="002F4FEB"/>
    <w:rsid w:val="002F5539"/>
    <w:rsid w:val="002F5597"/>
    <w:rsid w:val="002F6002"/>
    <w:rsid w:val="002F7630"/>
    <w:rsid w:val="00301109"/>
    <w:rsid w:val="00301B6A"/>
    <w:rsid w:val="003029C1"/>
    <w:rsid w:val="00302B74"/>
    <w:rsid w:val="003035A6"/>
    <w:rsid w:val="00305909"/>
    <w:rsid w:val="00310663"/>
    <w:rsid w:val="003106AE"/>
    <w:rsid w:val="00310A0E"/>
    <w:rsid w:val="00310F25"/>
    <w:rsid w:val="003132CE"/>
    <w:rsid w:val="00313C20"/>
    <w:rsid w:val="00314C98"/>
    <w:rsid w:val="00315D96"/>
    <w:rsid w:val="00317BD8"/>
    <w:rsid w:val="00320071"/>
    <w:rsid w:val="00320EF4"/>
    <w:rsid w:val="00321CA8"/>
    <w:rsid w:val="00321F61"/>
    <w:rsid w:val="0032224B"/>
    <w:rsid w:val="00323659"/>
    <w:rsid w:val="00323A3B"/>
    <w:rsid w:val="00324514"/>
    <w:rsid w:val="00324B25"/>
    <w:rsid w:val="00325A62"/>
    <w:rsid w:val="003262D2"/>
    <w:rsid w:val="00326F1C"/>
    <w:rsid w:val="003276B8"/>
    <w:rsid w:val="003319D7"/>
    <w:rsid w:val="00331B9F"/>
    <w:rsid w:val="0033206D"/>
    <w:rsid w:val="00333D4A"/>
    <w:rsid w:val="0033469E"/>
    <w:rsid w:val="00335298"/>
    <w:rsid w:val="00335638"/>
    <w:rsid w:val="0033732C"/>
    <w:rsid w:val="00337B0E"/>
    <w:rsid w:val="003404DD"/>
    <w:rsid w:val="003406FD"/>
    <w:rsid w:val="0034092F"/>
    <w:rsid w:val="003418F2"/>
    <w:rsid w:val="00341A35"/>
    <w:rsid w:val="00342F65"/>
    <w:rsid w:val="00344549"/>
    <w:rsid w:val="00344BD7"/>
    <w:rsid w:val="00345703"/>
    <w:rsid w:val="003464B8"/>
    <w:rsid w:val="00346F04"/>
    <w:rsid w:val="00347C3C"/>
    <w:rsid w:val="003510D3"/>
    <w:rsid w:val="0035290F"/>
    <w:rsid w:val="00352ADB"/>
    <w:rsid w:val="00353122"/>
    <w:rsid w:val="003538C4"/>
    <w:rsid w:val="00353E6E"/>
    <w:rsid w:val="003541DB"/>
    <w:rsid w:val="00354B26"/>
    <w:rsid w:val="00355BB2"/>
    <w:rsid w:val="0036137F"/>
    <w:rsid w:val="00361683"/>
    <w:rsid w:val="00362AB0"/>
    <w:rsid w:val="003633A7"/>
    <w:rsid w:val="003633DD"/>
    <w:rsid w:val="00364D9D"/>
    <w:rsid w:val="00365B7B"/>
    <w:rsid w:val="0036607D"/>
    <w:rsid w:val="003661F2"/>
    <w:rsid w:val="00366A11"/>
    <w:rsid w:val="00371C2A"/>
    <w:rsid w:val="00371CA5"/>
    <w:rsid w:val="00372072"/>
    <w:rsid w:val="00372189"/>
    <w:rsid w:val="0037225A"/>
    <w:rsid w:val="00372B80"/>
    <w:rsid w:val="00373C76"/>
    <w:rsid w:val="00373CA6"/>
    <w:rsid w:val="00374706"/>
    <w:rsid w:val="0037482E"/>
    <w:rsid w:val="00374911"/>
    <w:rsid w:val="0037511E"/>
    <w:rsid w:val="003755CD"/>
    <w:rsid w:val="0037737A"/>
    <w:rsid w:val="003810D7"/>
    <w:rsid w:val="00383374"/>
    <w:rsid w:val="00383D06"/>
    <w:rsid w:val="00385668"/>
    <w:rsid w:val="00386168"/>
    <w:rsid w:val="00386227"/>
    <w:rsid w:val="0038641A"/>
    <w:rsid w:val="003875A6"/>
    <w:rsid w:val="003903E5"/>
    <w:rsid w:val="00390E84"/>
    <w:rsid w:val="00391195"/>
    <w:rsid w:val="0039240D"/>
    <w:rsid w:val="003934E5"/>
    <w:rsid w:val="00395E64"/>
    <w:rsid w:val="00396321"/>
    <w:rsid w:val="003A0966"/>
    <w:rsid w:val="003A0C89"/>
    <w:rsid w:val="003A10E8"/>
    <w:rsid w:val="003A1B96"/>
    <w:rsid w:val="003A268B"/>
    <w:rsid w:val="003A317E"/>
    <w:rsid w:val="003A3681"/>
    <w:rsid w:val="003A4034"/>
    <w:rsid w:val="003A49B0"/>
    <w:rsid w:val="003A573C"/>
    <w:rsid w:val="003A614F"/>
    <w:rsid w:val="003A671D"/>
    <w:rsid w:val="003A67ED"/>
    <w:rsid w:val="003A6E24"/>
    <w:rsid w:val="003B134C"/>
    <w:rsid w:val="003B2BD6"/>
    <w:rsid w:val="003B2C48"/>
    <w:rsid w:val="003B42E3"/>
    <w:rsid w:val="003B4CD6"/>
    <w:rsid w:val="003B4EA7"/>
    <w:rsid w:val="003B6A13"/>
    <w:rsid w:val="003B6FF6"/>
    <w:rsid w:val="003C0024"/>
    <w:rsid w:val="003C09B8"/>
    <w:rsid w:val="003C0A72"/>
    <w:rsid w:val="003C0BCC"/>
    <w:rsid w:val="003C0F75"/>
    <w:rsid w:val="003C21E7"/>
    <w:rsid w:val="003C3B4E"/>
    <w:rsid w:val="003C4D32"/>
    <w:rsid w:val="003C59CC"/>
    <w:rsid w:val="003C6C5F"/>
    <w:rsid w:val="003C7E50"/>
    <w:rsid w:val="003C7F93"/>
    <w:rsid w:val="003D160C"/>
    <w:rsid w:val="003D21B8"/>
    <w:rsid w:val="003D2BD8"/>
    <w:rsid w:val="003D3662"/>
    <w:rsid w:val="003D3A93"/>
    <w:rsid w:val="003D3BF5"/>
    <w:rsid w:val="003D3EC2"/>
    <w:rsid w:val="003D5015"/>
    <w:rsid w:val="003D5C58"/>
    <w:rsid w:val="003D6761"/>
    <w:rsid w:val="003E0825"/>
    <w:rsid w:val="003E09F0"/>
    <w:rsid w:val="003E157C"/>
    <w:rsid w:val="003E4097"/>
    <w:rsid w:val="003E584B"/>
    <w:rsid w:val="003E58A8"/>
    <w:rsid w:val="003E5AB6"/>
    <w:rsid w:val="003E5C1D"/>
    <w:rsid w:val="003E6530"/>
    <w:rsid w:val="003E7279"/>
    <w:rsid w:val="003E7D07"/>
    <w:rsid w:val="003E7FC7"/>
    <w:rsid w:val="003F0BFB"/>
    <w:rsid w:val="003F0EB9"/>
    <w:rsid w:val="003F4C5C"/>
    <w:rsid w:val="003F5D88"/>
    <w:rsid w:val="003F60C7"/>
    <w:rsid w:val="003F7C84"/>
    <w:rsid w:val="003F7F87"/>
    <w:rsid w:val="00400C04"/>
    <w:rsid w:val="004015B2"/>
    <w:rsid w:val="00401822"/>
    <w:rsid w:val="0040320C"/>
    <w:rsid w:val="00403D30"/>
    <w:rsid w:val="004057FB"/>
    <w:rsid w:val="004063ED"/>
    <w:rsid w:val="00406A00"/>
    <w:rsid w:val="00410D50"/>
    <w:rsid w:val="0041159C"/>
    <w:rsid w:val="00413DA4"/>
    <w:rsid w:val="004146F2"/>
    <w:rsid w:val="004157CB"/>
    <w:rsid w:val="00415F87"/>
    <w:rsid w:val="004162B2"/>
    <w:rsid w:val="004174F8"/>
    <w:rsid w:val="00417956"/>
    <w:rsid w:val="0041795F"/>
    <w:rsid w:val="00420345"/>
    <w:rsid w:val="00420790"/>
    <w:rsid w:val="00420E11"/>
    <w:rsid w:val="0042233E"/>
    <w:rsid w:val="004228FF"/>
    <w:rsid w:val="00422F09"/>
    <w:rsid w:val="0042302D"/>
    <w:rsid w:val="00427017"/>
    <w:rsid w:val="00427132"/>
    <w:rsid w:val="00430349"/>
    <w:rsid w:val="004316A4"/>
    <w:rsid w:val="00431DAB"/>
    <w:rsid w:val="00434591"/>
    <w:rsid w:val="0043559A"/>
    <w:rsid w:val="0043649E"/>
    <w:rsid w:val="004364A1"/>
    <w:rsid w:val="00437C28"/>
    <w:rsid w:val="0044078F"/>
    <w:rsid w:val="0044641E"/>
    <w:rsid w:val="004479F7"/>
    <w:rsid w:val="004511EE"/>
    <w:rsid w:val="00451739"/>
    <w:rsid w:val="00453414"/>
    <w:rsid w:val="00454702"/>
    <w:rsid w:val="004549AF"/>
    <w:rsid w:val="0045540D"/>
    <w:rsid w:val="00455E60"/>
    <w:rsid w:val="0045648B"/>
    <w:rsid w:val="0045649D"/>
    <w:rsid w:val="00456597"/>
    <w:rsid w:val="004565AA"/>
    <w:rsid w:val="00456A14"/>
    <w:rsid w:val="00456AD5"/>
    <w:rsid w:val="00456AFA"/>
    <w:rsid w:val="004570B2"/>
    <w:rsid w:val="0046106E"/>
    <w:rsid w:val="004633F4"/>
    <w:rsid w:val="004644D0"/>
    <w:rsid w:val="004653A8"/>
    <w:rsid w:val="00466F15"/>
    <w:rsid w:val="00467B10"/>
    <w:rsid w:val="0047066B"/>
    <w:rsid w:val="0047108B"/>
    <w:rsid w:val="004722C7"/>
    <w:rsid w:val="0047282E"/>
    <w:rsid w:val="00473096"/>
    <w:rsid w:val="00476E4F"/>
    <w:rsid w:val="00476F4A"/>
    <w:rsid w:val="004775BC"/>
    <w:rsid w:val="00477F4D"/>
    <w:rsid w:val="00480603"/>
    <w:rsid w:val="00480904"/>
    <w:rsid w:val="00481E57"/>
    <w:rsid w:val="004822D0"/>
    <w:rsid w:val="0048296E"/>
    <w:rsid w:val="00483B22"/>
    <w:rsid w:val="0048466A"/>
    <w:rsid w:val="004847BA"/>
    <w:rsid w:val="00486D34"/>
    <w:rsid w:val="00487328"/>
    <w:rsid w:val="004873A1"/>
    <w:rsid w:val="0048753F"/>
    <w:rsid w:val="004901AD"/>
    <w:rsid w:val="00490598"/>
    <w:rsid w:val="0049204F"/>
    <w:rsid w:val="0049205D"/>
    <w:rsid w:val="00492DA6"/>
    <w:rsid w:val="00492E72"/>
    <w:rsid w:val="00493706"/>
    <w:rsid w:val="00493F25"/>
    <w:rsid w:val="0049494E"/>
    <w:rsid w:val="00495147"/>
    <w:rsid w:val="004952C5"/>
    <w:rsid w:val="004971EE"/>
    <w:rsid w:val="00497667"/>
    <w:rsid w:val="00497FB5"/>
    <w:rsid w:val="004A0A81"/>
    <w:rsid w:val="004A10BF"/>
    <w:rsid w:val="004A1971"/>
    <w:rsid w:val="004A249E"/>
    <w:rsid w:val="004A2602"/>
    <w:rsid w:val="004A2650"/>
    <w:rsid w:val="004A3E2D"/>
    <w:rsid w:val="004A4C96"/>
    <w:rsid w:val="004A52CD"/>
    <w:rsid w:val="004A59C8"/>
    <w:rsid w:val="004A65EE"/>
    <w:rsid w:val="004B1193"/>
    <w:rsid w:val="004B130F"/>
    <w:rsid w:val="004B1315"/>
    <w:rsid w:val="004B1B92"/>
    <w:rsid w:val="004B2E30"/>
    <w:rsid w:val="004B63CB"/>
    <w:rsid w:val="004B6439"/>
    <w:rsid w:val="004B6B88"/>
    <w:rsid w:val="004B6FE1"/>
    <w:rsid w:val="004C0292"/>
    <w:rsid w:val="004C1D6D"/>
    <w:rsid w:val="004C2332"/>
    <w:rsid w:val="004C2BB1"/>
    <w:rsid w:val="004C2D9A"/>
    <w:rsid w:val="004C37AE"/>
    <w:rsid w:val="004C70FB"/>
    <w:rsid w:val="004D0C13"/>
    <w:rsid w:val="004D11C0"/>
    <w:rsid w:val="004D1A58"/>
    <w:rsid w:val="004D255F"/>
    <w:rsid w:val="004D2F2E"/>
    <w:rsid w:val="004D32F3"/>
    <w:rsid w:val="004D3CB4"/>
    <w:rsid w:val="004D489F"/>
    <w:rsid w:val="004D4BC8"/>
    <w:rsid w:val="004D501F"/>
    <w:rsid w:val="004D61FF"/>
    <w:rsid w:val="004E0339"/>
    <w:rsid w:val="004E327F"/>
    <w:rsid w:val="004E5569"/>
    <w:rsid w:val="004E6098"/>
    <w:rsid w:val="004E6A1F"/>
    <w:rsid w:val="004E6DF7"/>
    <w:rsid w:val="004F03CD"/>
    <w:rsid w:val="004F1131"/>
    <w:rsid w:val="004F1233"/>
    <w:rsid w:val="004F2264"/>
    <w:rsid w:val="004F22DB"/>
    <w:rsid w:val="004F2429"/>
    <w:rsid w:val="004F24BD"/>
    <w:rsid w:val="004F2B99"/>
    <w:rsid w:val="004F2CCF"/>
    <w:rsid w:val="004F46FB"/>
    <w:rsid w:val="004F571C"/>
    <w:rsid w:val="004F6933"/>
    <w:rsid w:val="004F6ED4"/>
    <w:rsid w:val="004F6F4C"/>
    <w:rsid w:val="004F717C"/>
    <w:rsid w:val="00502151"/>
    <w:rsid w:val="005021D4"/>
    <w:rsid w:val="0050297E"/>
    <w:rsid w:val="0050408F"/>
    <w:rsid w:val="00504702"/>
    <w:rsid w:val="0050499F"/>
    <w:rsid w:val="00505359"/>
    <w:rsid w:val="00506144"/>
    <w:rsid w:val="00511B15"/>
    <w:rsid w:val="00512B3F"/>
    <w:rsid w:val="00513F16"/>
    <w:rsid w:val="00515B4E"/>
    <w:rsid w:val="00515EFA"/>
    <w:rsid w:val="00516422"/>
    <w:rsid w:val="00517170"/>
    <w:rsid w:val="00517ADE"/>
    <w:rsid w:val="00523AF0"/>
    <w:rsid w:val="00524110"/>
    <w:rsid w:val="00524BF7"/>
    <w:rsid w:val="005256ED"/>
    <w:rsid w:val="00525DB5"/>
    <w:rsid w:val="00526FA2"/>
    <w:rsid w:val="00527B37"/>
    <w:rsid w:val="0053025D"/>
    <w:rsid w:val="0053346D"/>
    <w:rsid w:val="00534F07"/>
    <w:rsid w:val="0053562F"/>
    <w:rsid w:val="0053658B"/>
    <w:rsid w:val="0053671B"/>
    <w:rsid w:val="005375AF"/>
    <w:rsid w:val="00540089"/>
    <w:rsid w:val="005403D8"/>
    <w:rsid w:val="00544BF2"/>
    <w:rsid w:val="00545CC7"/>
    <w:rsid w:val="00546CB9"/>
    <w:rsid w:val="00546EF5"/>
    <w:rsid w:val="005479A5"/>
    <w:rsid w:val="00553066"/>
    <w:rsid w:val="005548A9"/>
    <w:rsid w:val="00555151"/>
    <w:rsid w:val="00555B1B"/>
    <w:rsid w:val="005561D5"/>
    <w:rsid w:val="00556CA7"/>
    <w:rsid w:val="00557230"/>
    <w:rsid w:val="00560057"/>
    <w:rsid w:val="00561252"/>
    <w:rsid w:val="005614C4"/>
    <w:rsid w:val="00561F46"/>
    <w:rsid w:val="00562D7F"/>
    <w:rsid w:val="005634F5"/>
    <w:rsid w:val="005635D7"/>
    <w:rsid w:val="00563B0E"/>
    <w:rsid w:val="00563DC4"/>
    <w:rsid w:val="005648AB"/>
    <w:rsid w:val="00566F1F"/>
    <w:rsid w:val="00570619"/>
    <w:rsid w:val="00572E0F"/>
    <w:rsid w:val="00573906"/>
    <w:rsid w:val="0057431C"/>
    <w:rsid w:val="005751CB"/>
    <w:rsid w:val="0057658E"/>
    <w:rsid w:val="005774DA"/>
    <w:rsid w:val="00577FD1"/>
    <w:rsid w:val="00584552"/>
    <w:rsid w:val="005847E9"/>
    <w:rsid w:val="005865BB"/>
    <w:rsid w:val="00587C68"/>
    <w:rsid w:val="0059007C"/>
    <w:rsid w:val="00590D31"/>
    <w:rsid w:val="00591141"/>
    <w:rsid w:val="00592409"/>
    <w:rsid w:val="00592F04"/>
    <w:rsid w:val="00593D6B"/>
    <w:rsid w:val="00595414"/>
    <w:rsid w:val="00595B7D"/>
    <w:rsid w:val="005975D1"/>
    <w:rsid w:val="005976B3"/>
    <w:rsid w:val="005A0323"/>
    <w:rsid w:val="005A0A1F"/>
    <w:rsid w:val="005A1715"/>
    <w:rsid w:val="005A2D92"/>
    <w:rsid w:val="005A5F70"/>
    <w:rsid w:val="005B3781"/>
    <w:rsid w:val="005B39DD"/>
    <w:rsid w:val="005B3E7B"/>
    <w:rsid w:val="005B3F3A"/>
    <w:rsid w:val="005B64AE"/>
    <w:rsid w:val="005B6B9E"/>
    <w:rsid w:val="005B79D8"/>
    <w:rsid w:val="005B7AC5"/>
    <w:rsid w:val="005C0B45"/>
    <w:rsid w:val="005C0BB0"/>
    <w:rsid w:val="005C11D6"/>
    <w:rsid w:val="005C16B0"/>
    <w:rsid w:val="005C2128"/>
    <w:rsid w:val="005C2A16"/>
    <w:rsid w:val="005C2EED"/>
    <w:rsid w:val="005C4E93"/>
    <w:rsid w:val="005C507F"/>
    <w:rsid w:val="005C5289"/>
    <w:rsid w:val="005D0085"/>
    <w:rsid w:val="005D19A7"/>
    <w:rsid w:val="005D20AE"/>
    <w:rsid w:val="005D2B2E"/>
    <w:rsid w:val="005D31B1"/>
    <w:rsid w:val="005D3264"/>
    <w:rsid w:val="005D34FC"/>
    <w:rsid w:val="005D5080"/>
    <w:rsid w:val="005D6072"/>
    <w:rsid w:val="005D6B0D"/>
    <w:rsid w:val="005D72C4"/>
    <w:rsid w:val="005E0AAC"/>
    <w:rsid w:val="005E100F"/>
    <w:rsid w:val="005E11A3"/>
    <w:rsid w:val="005E1672"/>
    <w:rsid w:val="005E297B"/>
    <w:rsid w:val="005E2D84"/>
    <w:rsid w:val="005E4121"/>
    <w:rsid w:val="005E7360"/>
    <w:rsid w:val="005E792C"/>
    <w:rsid w:val="005E7EE5"/>
    <w:rsid w:val="005F02E2"/>
    <w:rsid w:val="005F23C1"/>
    <w:rsid w:val="005F3ABC"/>
    <w:rsid w:val="005F3CF6"/>
    <w:rsid w:val="005F3FB5"/>
    <w:rsid w:val="005F4804"/>
    <w:rsid w:val="005F5949"/>
    <w:rsid w:val="005F595A"/>
    <w:rsid w:val="005F59DC"/>
    <w:rsid w:val="005F607D"/>
    <w:rsid w:val="005F6845"/>
    <w:rsid w:val="005F6E22"/>
    <w:rsid w:val="005F6FA3"/>
    <w:rsid w:val="006012E6"/>
    <w:rsid w:val="0060195E"/>
    <w:rsid w:val="006020A0"/>
    <w:rsid w:val="00602B38"/>
    <w:rsid w:val="0060344A"/>
    <w:rsid w:val="00603A1F"/>
    <w:rsid w:val="00604718"/>
    <w:rsid w:val="00604A31"/>
    <w:rsid w:val="00604DEE"/>
    <w:rsid w:val="00605897"/>
    <w:rsid w:val="006063D1"/>
    <w:rsid w:val="00607258"/>
    <w:rsid w:val="00607E9B"/>
    <w:rsid w:val="00610295"/>
    <w:rsid w:val="00610AD0"/>
    <w:rsid w:val="00611D52"/>
    <w:rsid w:val="006120C4"/>
    <w:rsid w:val="006130FB"/>
    <w:rsid w:val="00613EFE"/>
    <w:rsid w:val="0061690C"/>
    <w:rsid w:val="0061700C"/>
    <w:rsid w:val="00617A55"/>
    <w:rsid w:val="006205ED"/>
    <w:rsid w:val="00621943"/>
    <w:rsid w:val="006233D5"/>
    <w:rsid w:val="00623698"/>
    <w:rsid w:val="00623747"/>
    <w:rsid w:val="006240D4"/>
    <w:rsid w:val="00624C76"/>
    <w:rsid w:val="00624DF9"/>
    <w:rsid w:val="00625094"/>
    <w:rsid w:val="006277A7"/>
    <w:rsid w:val="00631E68"/>
    <w:rsid w:val="0063415B"/>
    <w:rsid w:val="006343B2"/>
    <w:rsid w:val="00635DDB"/>
    <w:rsid w:val="00635EA6"/>
    <w:rsid w:val="00640A7D"/>
    <w:rsid w:val="006415A6"/>
    <w:rsid w:val="006416A2"/>
    <w:rsid w:val="00642D90"/>
    <w:rsid w:val="006440A4"/>
    <w:rsid w:val="006449E2"/>
    <w:rsid w:val="00644CD0"/>
    <w:rsid w:val="0064516B"/>
    <w:rsid w:val="006451F3"/>
    <w:rsid w:val="0064568B"/>
    <w:rsid w:val="00645C07"/>
    <w:rsid w:val="00646266"/>
    <w:rsid w:val="00646375"/>
    <w:rsid w:val="006510C2"/>
    <w:rsid w:val="00651165"/>
    <w:rsid w:val="006514CC"/>
    <w:rsid w:val="00651687"/>
    <w:rsid w:val="00652ADB"/>
    <w:rsid w:val="00653610"/>
    <w:rsid w:val="00654619"/>
    <w:rsid w:val="00654CEA"/>
    <w:rsid w:val="0065587F"/>
    <w:rsid w:val="00655937"/>
    <w:rsid w:val="0066051B"/>
    <w:rsid w:val="006607C4"/>
    <w:rsid w:val="0066118B"/>
    <w:rsid w:val="006622E0"/>
    <w:rsid w:val="006626CE"/>
    <w:rsid w:val="00663092"/>
    <w:rsid w:val="00664652"/>
    <w:rsid w:val="00670101"/>
    <w:rsid w:val="006702FE"/>
    <w:rsid w:val="00672325"/>
    <w:rsid w:val="00672A58"/>
    <w:rsid w:val="00672DE8"/>
    <w:rsid w:val="006737F8"/>
    <w:rsid w:val="00675162"/>
    <w:rsid w:val="00675E0F"/>
    <w:rsid w:val="00676451"/>
    <w:rsid w:val="006766C6"/>
    <w:rsid w:val="00676E2A"/>
    <w:rsid w:val="006771CE"/>
    <w:rsid w:val="00677298"/>
    <w:rsid w:val="00677B04"/>
    <w:rsid w:val="00677E55"/>
    <w:rsid w:val="00680C7E"/>
    <w:rsid w:val="00680DDB"/>
    <w:rsid w:val="00681072"/>
    <w:rsid w:val="00681A24"/>
    <w:rsid w:val="00681D72"/>
    <w:rsid w:val="00682181"/>
    <w:rsid w:val="00682DAC"/>
    <w:rsid w:val="0068411B"/>
    <w:rsid w:val="0068480E"/>
    <w:rsid w:val="00684920"/>
    <w:rsid w:val="006857CB"/>
    <w:rsid w:val="0068586F"/>
    <w:rsid w:val="006879F9"/>
    <w:rsid w:val="00687AB6"/>
    <w:rsid w:val="00691516"/>
    <w:rsid w:val="00691A91"/>
    <w:rsid w:val="00691FE2"/>
    <w:rsid w:val="006939B2"/>
    <w:rsid w:val="00694F13"/>
    <w:rsid w:val="00695342"/>
    <w:rsid w:val="006A1622"/>
    <w:rsid w:val="006A2EC1"/>
    <w:rsid w:val="006A314C"/>
    <w:rsid w:val="006A3422"/>
    <w:rsid w:val="006A342F"/>
    <w:rsid w:val="006A38BB"/>
    <w:rsid w:val="006A58F0"/>
    <w:rsid w:val="006A625B"/>
    <w:rsid w:val="006A6452"/>
    <w:rsid w:val="006A7BC6"/>
    <w:rsid w:val="006B087B"/>
    <w:rsid w:val="006B3E6C"/>
    <w:rsid w:val="006B4A6F"/>
    <w:rsid w:val="006B7BC0"/>
    <w:rsid w:val="006B7FEC"/>
    <w:rsid w:val="006C395A"/>
    <w:rsid w:val="006C5179"/>
    <w:rsid w:val="006C5325"/>
    <w:rsid w:val="006C58D6"/>
    <w:rsid w:val="006C73F2"/>
    <w:rsid w:val="006D0089"/>
    <w:rsid w:val="006D0A2B"/>
    <w:rsid w:val="006D0AFA"/>
    <w:rsid w:val="006D139F"/>
    <w:rsid w:val="006D1B1B"/>
    <w:rsid w:val="006D20B9"/>
    <w:rsid w:val="006D2420"/>
    <w:rsid w:val="006D2C21"/>
    <w:rsid w:val="006D4521"/>
    <w:rsid w:val="006D6207"/>
    <w:rsid w:val="006D7264"/>
    <w:rsid w:val="006E0DCE"/>
    <w:rsid w:val="006E0E26"/>
    <w:rsid w:val="006E0ED5"/>
    <w:rsid w:val="006E109B"/>
    <w:rsid w:val="006E2ACD"/>
    <w:rsid w:val="006E41D1"/>
    <w:rsid w:val="006E574B"/>
    <w:rsid w:val="006E5A27"/>
    <w:rsid w:val="006E5ABE"/>
    <w:rsid w:val="006E644F"/>
    <w:rsid w:val="006E6530"/>
    <w:rsid w:val="006E7BBD"/>
    <w:rsid w:val="006E7D6B"/>
    <w:rsid w:val="006F0B93"/>
    <w:rsid w:val="006F1F4E"/>
    <w:rsid w:val="006F257E"/>
    <w:rsid w:val="006F29FB"/>
    <w:rsid w:val="006F3879"/>
    <w:rsid w:val="006F6090"/>
    <w:rsid w:val="006F6D5A"/>
    <w:rsid w:val="00700592"/>
    <w:rsid w:val="0070154C"/>
    <w:rsid w:val="00702AB0"/>
    <w:rsid w:val="00702F44"/>
    <w:rsid w:val="00702FE1"/>
    <w:rsid w:val="007035FC"/>
    <w:rsid w:val="00703DB2"/>
    <w:rsid w:val="007041F2"/>
    <w:rsid w:val="00704E9A"/>
    <w:rsid w:val="00705453"/>
    <w:rsid w:val="00705B4E"/>
    <w:rsid w:val="007067DE"/>
    <w:rsid w:val="00710B31"/>
    <w:rsid w:val="007120E5"/>
    <w:rsid w:val="00712DBF"/>
    <w:rsid w:val="007134F0"/>
    <w:rsid w:val="00716C5B"/>
    <w:rsid w:val="00716DF0"/>
    <w:rsid w:val="0072056C"/>
    <w:rsid w:val="00720800"/>
    <w:rsid w:val="00721D4C"/>
    <w:rsid w:val="00722D0B"/>
    <w:rsid w:val="007239B4"/>
    <w:rsid w:val="00726859"/>
    <w:rsid w:val="00726DE5"/>
    <w:rsid w:val="007273FC"/>
    <w:rsid w:val="007275A7"/>
    <w:rsid w:val="007278CE"/>
    <w:rsid w:val="0073244A"/>
    <w:rsid w:val="007329B0"/>
    <w:rsid w:val="007340FE"/>
    <w:rsid w:val="007343C6"/>
    <w:rsid w:val="00734FAF"/>
    <w:rsid w:val="00735AA9"/>
    <w:rsid w:val="007361D7"/>
    <w:rsid w:val="00737541"/>
    <w:rsid w:val="00740F7E"/>
    <w:rsid w:val="00741108"/>
    <w:rsid w:val="00741B75"/>
    <w:rsid w:val="007428CB"/>
    <w:rsid w:val="00743237"/>
    <w:rsid w:val="007432E4"/>
    <w:rsid w:val="007437A9"/>
    <w:rsid w:val="00744DD3"/>
    <w:rsid w:val="00747A36"/>
    <w:rsid w:val="00747ED5"/>
    <w:rsid w:val="00750379"/>
    <w:rsid w:val="007507CE"/>
    <w:rsid w:val="00752BBC"/>
    <w:rsid w:val="00754C0F"/>
    <w:rsid w:val="0075529F"/>
    <w:rsid w:val="007559FA"/>
    <w:rsid w:val="00756EBB"/>
    <w:rsid w:val="00757A59"/>
    <w:rsid w:val="00761B0C"/>
    <w:rsid w:val="00761C9D"/>
    <w:rsid w:val="00762A26"/>
    <w:rsid w:val="00763151"/>
    <w:rsid w:val="00763929"/>
    <w:rsid w:val="007647C4"/>
    <w:rsid w:val="007657DC"/>
    <w:rsid w:val="00766617"/>
    <w:rsid w:val="00767A32"/>
    <w:rsid w:val="00771755"/>
    <w:rsid w:val="007720EA"/>
    <w:rsid w:val="00772FCE"/>
    <w:rsid w:val="00773463"/>
    <w:rsid w:val="00773716"/>
    <w:rsid w:val="00774087"/>
    <w:rsid w:val="007740B3"/>
    <w:rsid w:val="00774AA5"/>
    <w:rsid w:val="00777547"/>
    <w:rsid w:val="00777CF9"/>
    <w:rsid w:val="00780408"/>
    <w:rsid w:val="00780C7E"/>
    <w:rsid w:val="00783063"/>
    <w:rsid w:val="007837B9"/>
    <w:rsid w:val="007849E7"/>
    <w:rsid w:val="007857DF"/>
    <w:rsid w:val="007876D8"/>
    <w:rsid w:val="00787961"/>
    <w:rsid w:val="00787A31"/>
    <w:rsid w:val="00790837"/>
    <w:rsid w:val="00790B24"/>
    <w:rsid w:val="00791E0B"/>
    <w:rsid w:val="00792E3F"/>
    <w:rsid w:val="007930D0"/>
    <w:rsid w:val="00794A66"/>
    <w:rsid w:val="007955C1"/>
    <w:rsid w:val="007967FA"/>
    <w:rsid w:val="00796C11"/>
    <w:rsid w:val="00796DEC"/>
    <w:rsid w:val="00797033"/>
    <w:rsid w:val="007978AC"/>
    <w:rsid w:val="007A19B2"/>
    <w:rsid w:val="007A2D89"/>
    <w:rsid w:val="007A2DB8"/>
    <w:rsid w:val="007A318B"/>
    <w:rsid w:val="007A38B2"/>
    <w:rsid w:val="007A5260"/>
    <w:rsid w:val="007A558F"/>
    <w:rsid w:val="007A57CF"/>
    <w:rsid w:val="007A5DA5"/>
    <w:rsid w:val="007A73DB"/>
    <w:rsid w:val="007B0495"/>
    <w:rsid w:val="007B104B"/>
    <w:rsid w:val="007B1A65"/>
    <w:rsid w:val="007B2A72"/>
    <w:rsid w:val="007B30EB"/>
    <w:rsid w:val="007B36D9"/>
    <w:rsid w:val="007B3908"/>
    <w:rsid w:val="007B3943"/>
    <w:rsid w:val="007B3AC9"/>
    <w:rsid w:val="007B3B46"/>
    <w:rsid w:val="007B3D9D"/>
    <w:rsid w:val="007B57E4"/>
    <w:rsid w:val="007B6646"/>
    <w:rsid w:val="007B79CD"/>
    <w:rsid w:val="007C00BD"/>
    <w:rsid w:val="007C04DC"/>
    <w:rsid w:val="007C0656"/>
    <w:rsid w:val="007C099C"/>
    <w:rsid w:val="007C0DE4"/>
    <w:rsid w:val="007C26FF"/>
    <w:rsid w:val="007C2F8F"/>
    <w:rsid w:val="007C38CC"/>
    <w:rsid w:val="007C3C22"/>
    <w:rsid w:val="007C47F9"/>
    <w:rsid w:val="007C4BFF"/>
    <w:rsid w:val="007C5EA5"/>
    <w:rsid w:val="007C6779"/>
    <w:rsid w:val="007C6845"/>
    <w:rsid w:val="007C7AF0"/>
    <w:rsid w:val="007D02F6"/>
    <w:rsid w:val="007D1ED5"/>
    <w:rsid w:val="007D2506"/>
    <w:rsid w:val="007D4DD1"/>
    <w:rsid w:val="007D5A1E"/>
    <w:rsid w:val="007D5FCE"/>
    <w:rsid w:val="007E04F9"/>
    <w:rsid w:val="007E068D"/>
    <w:rsid w:val="007E0E4D"/>
    <w:rsid w:val="007E1B38"/>
    <w:rsid w:val="007E2FCA"/>
    <w:rsid w:val="007E3EC7"/>
    <w:rsid w:val="007E410D"/>
    <w:rsid w:val="007E7285"/>
    <w:rsid w:val="007F1991"/>
    <w:rsid w:val="007F1D89"/>
    <w:rsid w:val="007F2910"/>
    <w:rsid w:val="007F3853"/>
    <w:rsid w:val="007F65AA"/>
    <w:rsid w:val="007F7081"/>
    <w:rsid w:val="007F74CD"/>
    <w:rsid w:val="007F7776"/>
    <w:rsid w:val="008008DD"/>
    <w:rsid w:val="00800C0A"/>
    <w:rsid w:val="0080102E"/>
    <w:rsid w:val="0080165C"/>
    <w:rsid w:val="00802575"/>
    <w:rsid w:val="008028F7"/>
    <w:rsid w:val="00802A84"/>
    <w:rsid w:val="00803045"/>
    <w:rsid w:val="00803542"/>
    <w:rsid w:val="008038B4"/>
    <w:rsid w:val="00803AA2"/>
    <w:rsid w:val="0080433A"/>
    <w:rsid w:val="00804D91"/>
    <w:rsid w:val="008055DA"/>
    <w:rsid w:val="00806267"/>
    <w:rsid w:val="00806D81"/>
    <w:rsid w:val="00807302"/>
    <w:rsid w:val="0081031D"/>
    <w:rsid w:val="008119E7"/>
    <w:rsid w:val="0081375E"/>
    <w:rsid w:val="008141DE"/>
    <w:rsid w:val="0081424F"/>
    <w:rsid w:val="00814300"/>
    <w:rsid w:val="00814B10"/>
    <w:rsid w:val="00814E74"/>
    <w:rsid w:val="00815D63"/>
    <w:rsid w:val="00817C25"/>
    <w:rsid w:val="00820D57"/>
    <w:rsid w:val="0082233C"/>
    <w:rsid w:val="00822504"/>
    <w:rsid w:val="00824203"/>
    <w:rsid w:val="008258E2"/>
    <w:rsid w:val="0082617B"/>
    <w:rsid w:val="00826D7A"/>
    <w:rsid w:val="00827815"/>
    <w:rsid w:val="008304F1"/>
    <w:rsid w:val="00830B50"/>
    <w:rsid w:val="00832287"/>
    <w:rsid w:val="0083578A"/>
    <w:rsid w:val="008357B4"/>
    <w:rsid w:val="00835B52"/>
    <w:rsid w:val="0083661C"/>
    <w:rsid w:val="0083697A"/>
    <w:rsid w:val="00837CBF"/>
    <w:rsid w:val="00837F7A"/>
    <w:rsid w:val="00840F29"/>
    <w:rsid w:val="00841776"/>
    <w:rsid w:val="00841967"/>
    <w:rsid w:val="008422F5"/>
    <w:rsid w:val="00844AFE"/>
    <w:rsid w:val="00844B4F"/>
    <w:rsid w:val="008460C5"/>
    <w:rsid w:val="0084672F"/>
    <w:rsid w:val="00846FA6"/>
    <w:rsid w:val="0084719C"/>
    <w:rsid w:val="008475A1"/>
    <w:rsid w:val="00850013"/>
    <w:rsid w:val="00850A1F"/>
    <w:rsid w:val="008516E9"/>
    <w:rsid w:val="00851CEF"/>
    <w:rsid w:val="008532B9"/>
    <w:rsid w:val="00855C3A"/>
    <w:rsid w:val="00855D2C"/>
    <w:rsid w:val="0085780C"/>
    <w:rsid w:val="00857B9D"/>
    <w:rsid w:val="00860BCD"/>
    <w:rsid w:val="0086108A"/>
    <w:rsid w:val="00861A7F"/>
    <w:rsid w:val="00863294"/>
    <w:rsid w:val="0086688A"/>
    <w:rsid w:val="00866E25"/>
    <w:rsid w:val="008675EE"/>
    <w:rsid w:val="00867878"/>
    <w:rsid w:val="00873BC0"/>
    <w:rsid w:val="00873E86"/>
    <w:rsid w:val="0087583D"/>
    <w:rsid w:val="00876BCA"/>
    <w:rsid w:val="008775D5"/>
    <w:rsid w:val="008811AB"/>
    <w:rsid w:val="008818B7"/>
    <w:rsid w:val="00882336"/>
    <w:rsid w:val="00883BA5"/>
    <w:rsid w:val="00884455"/>
    <w:rsid w:val="008844CC"/>
    <w:rsid w:val="00885A25"/>
    <w:rsid w:val="00886965"/>
    <w:rsid w:val="0088760A"/>
    <w:rsid w:val="008876DB"/>
    <w:rsid w:val="008900A8"/>
    <w:rsid w:val="0089050F"/>
    <w:rsid w:val="0089086D"/>
    <w:rsid w:val="00890E19"/>
    <w:rsid w:val="008926F5"/>
    <w:rsid w:val="008942A0"/>
    <w:rsid w:val="00894633"/>
    <w:rsid w:val="008956DA"/>
    <w:rsid w:val="00896812"/>
    <w:rsid w:val="008972C7"/>
    <w:rsid w:val="008A07E1"/>
    <w:rsid w:val="008A0B4A"/>
    <w:rsid w:val="008A2FA5"/>
    <w:rsid w:val="008A37A1"/>
    <w:rsid w:val="008A3C86"/>
    <w:rsid w:val="008A3E47"/>
    <w:rsid w:val="008A42B8"/>
    <w:rsid w:val="008A585F"/>
    <w:rsid w:val="008B0811"/>
    <w:rsid w:val="008B0E9C"/>
    <w:rsid w:val="008B12B9"/>
    <w:rsid w:val="008B211D"/>
    <w:rsid w:val="008B216C"/>
    <w:rsid w:val="008B2A84"/>
    <w:rsid w:val="008B2CA2"/>
    <w:rsid w:val="008B71B4"/>
    <w:rsid w:val="008B7FBF"/>
    <w:rsid w:val="008C029E"/>
    <w:rsid w:val="008C0D88"/>
    <w:rsid w:val="008C133C"/>
    <w:rsid w:val="008C1362"/>
    <w:rsid w:val="008C17C2"/>
    <w:rsid w:val="008C257C"/>
    <w:rsid w:val="008C3042"/>
    <w:rsid w:val="008C3F8C"/>
    <w:rsid w:val="008C41DD"/>
    <w:rsid w:val="008C4B5F"/>
    <w:rsid w:val="008C4C67"/>
    <w:rsid w:val="008C571D"/>
    <w:rsid w:val="008C5BEF"/>
    <w:rsid w:val="008C6462"/>
    <w:rsid w:val="008C707C"/>
    <w:rsid w:val="008D1548"/>
    <w:rsid w:val="008D2436"/>
    <w:rsid w:val="008D2531"/>
    <w:rsid w:val="008D3E39"/>
    <w:rsid w:val="008D495B"/>
    <w:rsid w:val="008D4AB1"/>
    <w:rsid w:val="008D6BE0"/>
    <w:rsid w:val="008D7ACA"/>
    <w:rsid w:val="008D7BCF"/>
    <w:rsid w:val="008E021D"/>
    <w:rsid w:val="008E10E5"/>
    <w:rsid w:val="008E129E"/>
    <w:rsid w:val="008E26EF"/>
    <w:rsid w:val="008E2963"/>
    <w:rsid w:val="008E2979"/>
    <w:rsid w:val="008E3A82"/>
    <w:rsid w:val="008E5598"/>
    <w:rsid w:val="008E7728"/>
    <w:rsid w:val="008E781A"/>
    <w:rsid w:val="008F05A1"/>
    <w:rsid w:val="008F1C9C"/>
    <w:rsid w:val="008F2629"/>
    <w:rsid w:val="008F35AA"/>
    <w:rsid w:val="008F3B42"/>
    <w:rsid w:val="008F4360"/>
    <w:rsid w:val="00900AE5"/>
    <w:rsid w:val="00900F46"/>
    <w:rsid w:val="009021F8"/>
    <w:rsid w:val="009029B4"/>
    <w:rsid w:val="00902FF5"/>
    <w:rsid w:val="0090389E"/>
    <w:rsid w:val="00904C7D"/>
    <w:rsid w:val="009056B2"/>
    <w:rsid w:val="0090622D"/>
    <w:rsid w:val="0090725B"/>
    <w:rsid w:val="00907C18"/>
    <w:rsid w:val="0091266C"/>
    <w:rsid w:val="009130E1"/>
    <w:rsid w:val="00913862"/>
    <w:rsid w:val="00913967"/>
    <w:rsid w:val="00914B69"/>
    <w:rsid w:val="00914C08"/>
    <w:rsid w:val="00915766"/>
    <w:rsid w:val="00915AF8"/>
    <w:rsid w:val="00917D03"/>
    <w:rsid w:val="00917E2D"/>
    <w:rsid w:val="009214B6"/>
    <w:rsid w:val="009215D2"/>
    <w:rsid w:val="00923A1D"/>
    <w:rsid w:val="00924925"/>
    <w:rsid w:val="00925459"/>
    <w:rsid w:val="0092579B"/>
    <w:rsid w:val="00930A88"/>
    <w:rsid w:val="00930B9E"/>
    <w:rsid w:val="00931CAE"/>
    <w:rsid w:val="00931E2D"/>
    <w:rsid w:val="0093339D"/>
    <w:rsid w:val="009344D3"/>
    <w:rsid w:val="00934F2D"/>
    <w:rsid w:val="00936271"/>
    <w:rsid w:val="00936E1C"/>
    <w:rsid w:val="009374FA"/>
    <w:rsid w:val="00940AA3"/>
    <w:rsid w:val="00941A3D"/>
    <w:rsid w:val="00941A4A"/>
    <w:rsid w:val="00941D55"/>
    <w:rsid w:val="00941EED"/>
    <w:rsid w:val="00942233"/>
    <w:rsid w:val="00943090"/>
    <w:rsid w:val="00943564"/>
    <w:rsid w:val="009449A5"/>
    <w:rsid w:val="00945880"/>
    <w:rsid w:val="00945B00"/>
    <w:rsid w:val="00946937"/>
    <w:rsid w:val="0094746F"/>
    <w:rsid w:val="009508C9"/>
    <w:rsid w:val="00950BEB"/>
    <w:rsid w:val="00952169"/>
    <w:rsid w:val="00952427"/>
    <w:rsid w:val="009529DF"/>
    <w:rsid w:val="00952E78"/>
    <w:rsid w:val="00953073"/>
    <w:rsid w:val="00954374"/>
    <w:rsid w:val="009543D5"/>
    <w:rsid w:val="00954732"/>
    <w:rsid w:val="009555C1"/>
    <w:rsid w:val="00955B85"/>
    <w:rsid w:val="009562DE"/>
    <w:rsid w:val="0095647D"/>
    <w:rsid w:val="00956B72"/>
    <w:rsid w:val="00957008"/>
    <w:rsid w:val="00957972"/>
    <w:rsid w:val="009603A2"/>
    <w:rsid w:val="009608E4"/>
    <w:rsid w:val="009609D6"/>
    <w:rsid w:val="00961272"/>
    <w:rsid w:val="00962FAF"/>
    <w:rsid w:val="00965200"/>
    <w:rsid w:val="009660BF"/>
    <w:rsid w:val="00967186"/>
    <w:rsid w:val="009700B3"/>
    <w:rsid w:val="009723FC"/>
    <w:rsid w:val="009739F3"/>
    <w:rsid w:val="009741EC"/>
    <w:rsid w:val="00974527"/>
    <w:rsid w:val="00974F32"/>
    <w:rsid w:val="0097522E"/>
    <w:rsid w:val="00975671"/>
    <w:rsid w:val="00975828"/>
    <w:rsid w:val="0097631F"/>
    <w:rsid w:val="0098037D"/>
    <w:rsid w:val="00981429"/>
    <w:rsid w:val="00981DB7"/>
    <w:rsid w:val="00983210"/>
    <w:rsid w:val="009832A3"/>
    <w:rsid w:val="009852E3"/>
    <w:rsid w:val="00987474"/>
    <w:rsid w:val="00987EEB"/>
    <w:rsid w:val="00990631"/>
    <w:rsid w:val="00990774"/>
    <w:rsid w:val="00991070"/>
    <w:rsid w:val="00991D79"/>
    <w:rsid w:val="00993A95"/>
    <w:rsid w:val="0099437D"/>
    <w:rsid w:val="00994445"/>
    <w:rsid w:val="0099481E"/>
    <w:rsid w:val="00994BB2"/>
    <w:rsid w:val="00994C52"/>
    <w:rsid w:val="00996850"/>
    <w:rsid w:val="00996E1A"/>
    <w:rsid w:val="00996EFF"/>
    <w:rsid w:val="00996FD4"/>
    <w:rsid w:val="00997FDD"/>
    <w:rsid w:val="009A1D5B"/>
    <w:rsid w:val="009A24D2"/>
    <w:rsid w:val="009A2DC2"/>
    <w:rsid w:val="009A5E38"/>
    <w:rsid w:val="009A6F98"/>
    <w:rsid w:val="009A7905"/>
    <w:rsid w:val="009B09C5"/>
    <w:rsid w:val="009B0A5D"/>
    <w:rsid w:val="009B0CCB"/>
    <w:rsid w:val="009B17A6"/>
    <w:rsid w:val="009B1F05"/>
    <w:rsid w:val="009B2947"/>
    <w:rsid w:val="009B301C"/>
    <w:rsid w:val="009B4493"/>
    <w:rsid w:val="009B49A9"/>
    <w:rsid w:val="009B4B36"/>
    <w:rsid w:val="009B4EF7"/>
    <w:rsid w:val="009B5C92"/>
    <w:rsid w:val="009B640E"/>
    <w:rsid w:val="009C1769"/>
    <w:rsid w:val="009C1D26"/>
    <w:rsid w:val="009C374F"/>
    <w:rsid w:val="009C3E89"/>
    <w:rsid w:val="009C3F1C"/>
    <w:rsid w:val="009C48A9"/>
    <w:rsid w:val="009C4EE8"/>
    <w:rsid w:val="009C6654"/>
    <w:rsid w:val="009C6B54"/>
    <w:rsid w:val="009C6BDB"/>
    <w:rsid w:val="009D025D"/>
    <w:rsid w:val="009D0D9E"/>
    <w:rsid w:val="009D190A"/>
    <w:rsid w:val="009D1A8B"/>
    <w:rsid w:val="009D2327"/>
    <w:rsid w:val="009D36CD"/>
    <w:rsid w:val="009D3AA6"/>
    <w:rsid w:val="009D3E3F"/>
    <w:rsid w:val="009D43F8"/>
    <w:rsid w:val="009D644F"/>
    <w:rsid w:val="009D7E3E"/>
    <w:rsid w:val="009D7E52"/>
    <w:rsid w:val="009D7ED0"/>
    <w:rsid w:val="009E0580"/>
    <w:rsid w:val="009E178D"/>
    <w:rsid w:val="009E19DD"/>
    <w:rsid w:val="009E1DE8"/>
    <w:rsid w:val="009E5757"/>
    <w:rsid w:val="009E5E65"/>
    <w:rsid w:val="009E5EBD"/>
    <w:rsid w:val="009E5F8B"/>
    <w:rsid w:val="009E6FB5"/>
    <w:rsid w:val="009F0693"/>
    <w:rsid w:val="009F1C53"/>
    <w:rsid w:val="009F265D"/>
    <w:rsid w:val="009F39B9"/>
    <w:rsid w:val="009F49C2"/>
    <w:rsid w:val="009F4A28"/>
    <w:rsid w:val="009F4E59"/>
    <w:rsid w:val="009F6352"/>
    <w:rsid w:val="009F6ECC"/>
    <w:rsid w:val="009F72CD"/>
    <w:rsid w:val="00A0034A"/>
    <w:rsid w:val="00A00E3A"/>
    <w:rsid w:val="00A0346C"/>
    <w:rsid w:val="00A03E7B"/>
    <w:rsid w:val="00A03FDB"/>
    <w:rsid w:val="00A065A0"/>
    <w:rsid w:val="00A06F26"/>
    <w:rsid w:val="00A11155"/>
    <w:rsid w:val="00A1583D"/>
    <w:rsid w:val="00A16695"/>
    <w:rsid w:val="00A16775"/>
    <w:rsid w:val="00A177E1"/>
    <w:rsid w:val="00A17A71"/>
    <w:rsid w:val="00A20E47"/>
    <w:rsid w:val="00A232CC"/>
    <w:rsid w:val="00A2375F"/>
    <w:rsid w:val="00A23CFE"/>
    <w:rsid w:val="00A262B5"/>
    <w:rsid w:val="00A2692B"/>
    <w:rsid w:val="00A26AA2"/>
    <w:rsid w:val="00A30A2F"/>
    <w:rsid w:val="00A30D90"/>
    <w:rsid w:val="00A314A6"/>
    <w:rsid w:val="00A31512"/>
    <w:rsid w:val="00A34915"/>
    <w:rsid w:val="00A35216"/>
    <w:rsid w:val="00A3537F"/>
    <w:rsid w:val="00A35ABE"/>
    <w:rsid w:val="00A37165"/>
    <w:rsid w:val="00A37BC1"/>
    <w:rsid w:val="00A401F6"/>
    <w:rsid w:val="00A42630"/>
    <w:rsid w:val="00A4286D"/>
    <w:rsid w:val="00A44BB3"/>
    <w:rsid w:val="00A46080"/>
    <w:rsid w:val="00A465E2"/>
    <w:rsid w:val="00A46BC1"/>
    <w:rsid w:val="00A4736E"/>
    <w:rsid w:val="00A50EF1"/>
    <w:rsid w:val="00A52141"/>
    <w:rsid w:val="00A5247C"/>
    <w:rsid w:val="00A531E5"/>
    <w:rsid w:val="00A537FA"/>
    <w:rsid w:val="00A54616"/>
    <w:rsid w:val="00A553A5"/>
    <w:rsid w:val="00A55975"/>
    <w:rsid w:val="00A55E81"/>
    <w:rsid w:val="00A56C93"/>
    <w:rsid w:val="00A5727E"/>
    <w:rsid w:val="00A6218D"/>
    <w:rsid w:val="00A6288A"/>
    <w:rsid w:val="00A63BAA"/>
    <w:rsid w:val="00A63DD0"/>
    <w:rsid w:val="00A65660"/>
    <w:rsid w:val="00A674D5"/>
    <w:rsid w:val="00A67C5E"/>
    <w:rsid w:val="00A70090"/>
    <w:rsid w:val="00A70E42"/>
    <w:rsid w:val="00A71B00"/>
    <w:rsid w:val="00A733BB"/>
    <w:rsid w:val="00A73461"/>
    <w:rsid w:val="00A77B74"/>
    <w:rsid w:val="00A808E9"/>
    <w:rsid w:val="00A81B34"/>
    <w:rsid w:val="00A8233A"/>
    <w:rsid w:val="00A82927"/>
    <w:rsid w:val="00A82B54"/>
    <w:rsid w:val="00A82E60"/>
    <w:rsid w:val="00A83029"/>
    <w:rsid w:val="00A8422C"/>
    <w:rsid w:val="00A8474A"/>
    <w:rsid w:val="00A866A6"/>
    <w:rsid w:val="00A87CCF"/>
    <w:rsid w:val="00A91667"/>
    <w:rsid w:val="00A916E8"/>
    <w:rsid w:val="00A91FCB"/>
    <w:rsid w:val="00A92A2C"/>
    <w:rsid w:val="00A933D3"/>
    <w:rsid w:val="00A949A4"/>
    <w:rsid w:val="00A9680E"/>
    <w:rsid w:val="00A96A3D"/>
    <w:rsid w:val="00A97437"/>
    <w:rsid w:val="00AA0967"/>
    <w:rsid w:val="00AA0A63"/>
    <w:rsid w:val="00AA2CE8"/>
    <w:rsid w:val="00AA3B77"/>
    <w:rsid w:val="00AA446D"/>
    <w:rsid w:val="00AA56D6"/>
    <w:rsid w:val="00AA5C4F"/>
    <w:rsid w:val="00AB0233"/>
    <w:rsid w:val="00AB084A"/>
    <w:rsid w:val="00AB1146"/>
    <w:rsid w:val="00AB164C"/>
    <w:rsid w:val="00AB235C"/>
    <w:rsid w:val="00AB2CE7"/>
    <w:rsid w:val="00AB3FFC"/>
    <w:rsid w:val="00AB4B02"/>
    <w:rsid w:val="00AB4F3E"/>
    <w:rsid w:val="00AB568A"/>
    <w:rsid w:val="00AB599F"/>
    <w:rsid w:val="00AB66B5"/>
    <w:rsid w:val="00AB69AC"/>
    <w:rsid w:val="00AB7969"/>
    <w:rsid w:val="00AB7F45"/>
    <w:rsid w:val="00AC026A"/>
    <w:rsid w:val="00AC12B7"/>
    <w:rsid w:val="00AC245C"/>
    <w:rsid w:val="00AC2B51"/>
    <w:rsid w:val="00AC456C"/>
    <w:rsid w:val="00AC77C7"/>
    <w:rsid w:val="00AD09C4"/>
    <w:rsid w:val="00AD11F2"/>
    <w:rsid w:val="00AD2BF3"/>
    <w:rsid w:val="00AD3D4F"/>
    <w:rsid w:val="00AD42C5"/>
    <w:rsid w:val="00AD48D9"/>
    <w:rsid w:val="00AD55AD"/>
    <w:rsid w:val="00AD5698"/>
    <w:rsid w:val="00AD58C0"/>
    <w:rsid w:val="00AD7285"/>
    <w:rsid w:val="00AD75CF"/>
    <w:rsid w:val="00AD7A50"/>
    <w:rsid w:val="00AD7B6B"/>
    <w:rsid w:val="00AE2222"/>
    <w:rsid w:val="00AE2387"/>
    <w:rsid w:val="00AE2584"/>
    <w:rsid w:val="00AE47B0"/>
    <w:rsid w:val="00AE55F5"/>
    <w:rsid w:val="00AE5A81"/>
    <w:rsid w:val="00AE5E44"/>
    <w:rsid w:val="00AE6730"/>
    <w:rsid w:val="00AE7ACE"/>
    <w:rsid w:val="00AF0485"/>
    <w:rsid w:val="00AF1D01"/>
    <w:rsid w:val="00AF28EA"/>
    <w:rsid w:val="00AF403A"/>
    <w:rsid w:val="00AF557E"/>
    <w:rsid w:val="00AF5F0D"/>
    <w:rsid w:val="00AF6156"/>
    <w:rsid w:val="00AF7DAC"/>
    <w:rsid w:val="00B01907"/>
    <w:rsid w:val="00B0238E"/>
    <w:rsid w:val="00B035F3"/>
    <w:rsid w:val="00B05421"/>
    <w:rsid w:val="00B06769"/>
    <w:rsid w:val="00B06B61"/>
    <w:rsid w:val="00B0703A"/>
    <w:rsid w:val="00B075E2"/>
    <w:rsid w:val="00B07BE8"/>
    <w:rsid w:val="00B07CA1"/>
    <w:rsid w:val="00B1021D"/>
    <w:rsid w:val="00B117DE"/>
    <w:rsid w:val="00B11A18"/>
    <w:rsid w:val="00B13CE3"/>
    <w:rsid w:val="00B15074"/>
    <w:rsid w:val="00B16292"/>
    <w:rsid w:val="00B1722F"/>
    <w:rsid w:val="00B177D4"/>
    <w:rsid w:val="00B207E5"/>
    <w:rsid w:val="00B20C8F"/>
    <w:rsid w:val="00B2104F"/>
    <w:rsid w:val="00B21791"/>
    <w:rsid w:val="00B23096"/>
    <w:rsid w:val="00B24C73"/>
    <w:rsid w:val="00B26CB8"/>
    <w:rsid w:val="00B30A8A"/>
    <w:rsid w:val="00B31DE5"/>
    <w:rsid w:val="00B32A04"/>
    <w:rsid w:val="00B32CD5"/>
    <w:rsid w:val="00B336F9"/>
    <w:rsid w:val="00B3479D"/>
    <w:rsid w:val="00B34CF3"/>
    <w:rsid w:val="00B3552B"/>
    <w:rsid w:val="00B35C25"/>
    <w:rsid w:val="00B3644F"/>
    <w:rsid w:val="00B36DC4"/>
    <w:rsid w:val="00B37401"/>
    <w:rsid w:val="00B37ADD"/>
    <w:rsid w:val="00B40E1A"/>
    <w:rsid w:val="00B4212D"/>
    <w:rsid w:val="00B42378"/>
    <w:rsid w:val="00B42BE5"/>
    <w:rsid w:val="00B44B7C"/>
    <w:rsid w:val="00B44C34"/>
    <w:rsid w:val="00B46A1B"/>
    <w:rsid w:val="00B46E08"/>
    <w:rsid w:val="00B47F53"/>
    <w:rsid w:val="00B5085F"/>
    <w:rsid w:val="00B5232F"/>
    <w:rsid w:val="00B5294B"/>
    <w:rsid w:val="00B539A2"/>
    <w:rsid w:val="00B57238"/>
    <w:rsid w:val="00B57635"/>
    <w:rsid w:val="00B57F33"/>
    <w:rsid w:val="00B60818"/>
    <w:rsid w:val="00B6117F"/>
    <w:rsid w:val="00B617FE"/>
    <w:rsid w:val="00B61FF7"/>
    <w:rsid w:val="00B62381"/>
    <w:rsid w:val="00B63768"/>
    <w:rsid w:val="00B63B4D"/>
    <w:rsid w:val="00B64725"/>
    <w:rsid w:val="00B6523F"/>
    <w:rsid w:val="00B65381"/>
    <w:rsid w:val="00B6639E"/>
    <w:rsid w:val="00B666F3"/>
    <w:rsid w:val="00B668C1"/>
    <w:rsid w:val="00B67DA0"/>
    <w:rsid w:val="00B70479"/>
    <w:rsid w:val="00B7072D"/>
    <w:rsid w:val="00B70F7E"/>
    <w:rsid w:val="00B72322"/>
    <w:rsid w:val="00B72801"/>
    <w:rsid w:val="00B72AAA"/>
    <w:rsid w:val="00B760B0"/>
    <w:rsid w:val="00B76B7D"/>
    <w:rsid w:val="00B77B92"/>
    <w:rsid w:val="00B82C1E"/>
    <w:rsid w:val="00B83E74"/>
    <w:rsid w:val="00B83EC6"/>
    <w:rsid w:val="00B856AD"/>
    <w:rsid w:val="00B85F94"/>
    <w:rsid w:val="00B91732"/>
    <w:rsid w:val="00B920DD"/>
    <w:rsid w:val="00B94339"/>
    <w:rsid w:val="00B94AD8"/>
    <w:rsid w:val="00B94B45"/>
    <w:rsid w:val="00B95EA9"/>
    <w:rsid w:val="00B9636E"/>
    <w:rsid w:val="00B975B1"/>
    <w:rsid w:val="00BA0836"/>
    <w:rsid w:val="00BA090C"/>
    <w:rsid w:val="00BA0ADE"/>
    <w:rsid w:val="00BA2368"/>
    <w:rsid w:val="00BA326A"/>
    <w:rsid w:val="00BA32E5"/>
    <w:rsid w:val="00BA3411"/>
    <w:rsid w:val="00BA4C0A"/>
    <w:rsid w:val="00BA5B39"/>
    <w:rsid w:val="00BA66AC"/>
    <w:rsid w:val="00BA6825"/>
    <w:rsid w:val="00BA6D9D"/>
    <w:rsid w:val="00BB0C0B"/>
    <w:rsid w:val="00BB0EE5"/>
    <w:rsid w:val="00BB1F82"/>
    <w:rsid w:val="00BB208B"/>
    <w:rsid w:val="00BB21C1"/>
    <w:rsid w:val="00BB2FBD"/>
    <w:rsid w:val="00BB3501"/>
    <w:rsid w:val="00BB39C1"/>
    <w:rsid w:val="00BB3B84"/>
    <w:rsid w:val="00BB3C3C"/>
    <w:rsid w:val="00BB4AF6"/>
    <w:rsid w:val="00BB5A11"/>
    <w:rsid w:val="00BB7386"/>
    <w:rsid w:val="00BC0020"/>
    <w:rsid w:val="00BC0BED"/>
    <w:rsid w:val="00BC0E30"/>
    <w:rsid w:val="00BC1BFC"/>
    <w:rsid w:val="00BC2ED2"/>
    <w:rsid w:val="00BC30B7"/>
    <w:rsid w:val="00BC3FB6"/>
    <w:rsid w:val="00BC4522"/>
    <w:rsid w:val="00BC614E"/>
    <w:rsid w:val="00BC6979"/>
    <w:rsid w:val="00BC74B2"/>
    <w:rsid w:val="00BC78D5"/>
    <w:rsid w:val="00BD0727"/>
    <w:rsid w:val="00BD12A6"/>
    <w:rsid w:val="00BD1B71"/>
    <w:rsid w:val="00BD23CF"/>
    <w:rsid w:val="00BD44F9"/>
    <w:rsid w:val="00BD5B66"/>
    <w:rsid w:val="00BD70C7"/>
    <w:rsid w:val="00BD75F7"/>
    <w:rsid w:val="00BD795E"/>
    <w:rsid w:val="00BE1018"/>
    <w:rsid w:val="00BE1A94"/>
    <w:rsid w:val="00BE285F"/>
    <w:rsid w:val="00BE2DD8"/>
    <w:rsid w:val="00BE3DD0"/>
    <w:rsid w:val="00BE4ABA"/>
    <w:rsid w:val="00BE6029"/>
    <w:rsid w:val="00BE710C"/>
    <w:rsid w:val="00BE7436"/>
    <w:rsid w:val="00BE7E2C"/>
    <w:rsid w:val="00BE7E40"/>
    <w:rsid w:val="00BF28DE"/>
    <w:rsid w:val="00BF6CA0"/>
    <w:rsid w:val="00BF7E7D"/>
    <w:rsid w:val="00C01C2B"/>
    <w:rsid w:val="00C04CD9"/>
    <w:rsid w:val="00C054D7"/>
    <w:rsid w:val="00C076B1"/>
    <w:rsid w:val="00C100CF"/>
    <w:rsid w:val="00C10206"/>
    <w:rsid w:val="00C11764"/>
    <w:rsid w:val="00C136F2"/>
    <w:rsid w:val="00C13BB5"/>
    <w:rsid w:val="00C13F49"/>
    <w:rsid w:val="00C14105"/>
    <w:rsid w:val="00C1424A"/>
    <w:rsid w:val="00C1517F"/>
    <w:rsid w:val="00C15661"/>
    <w:rsid w:val="00C21D51"/>
    <w:rsid w:val="00C23BE1"/>
    <w:rsid w:val="00C24263"/>
    <w:rsid w:val="00C242C1"/>
    <w:rsid w:val="00C25F57"/>
    <w:rsid w:val="00C26740"/>
    <w:rsid w:val="00C26D7B"/>
    <w:rsid w:val="00C3103B"/>
    <w:rsid w:val="00C311C7"/>
    <w:rsid w:val="00C31BF7"/>
    <w:rsid w:val="00C32023"/>
    <w:rsid w:val="00C321AA"/>
    <w:rsid w:val="00C33647"/>
    <w:rsid w:val="00C33FEF"/>
    <w:rsid w:val="00C3579B"/>
    <w:rsid w:val="00C35F42"/>
    <w:rsid w:val="00C36CD9"/>
    <w:rsid w:val="00C36D72"/>
    <w:rsid w:val="00C3706F"/>
    <w:rsid w:val="00C373B4"/>
    <w:rsid w:val="00C40D45"/>
    <w:rsid w:val="00C41AA9"/>
    <w:rsid w:val="00C4343E"/>
    <w:rsid w:val="00C43E98"/>
    <w:rsid w:val="00C4414F"/>
    <w:rsid w:val="00C44C72"/>
    <w:rsid w:val="00C45789"/>
    <w:rsid w:val="00C4636E"/>
    <w:rsid w:val="00C46610"/>
    <w:rsid w:val="00C51800"/>
    <w:rsid w:val="00C51842"/>
    <w:rsid w:val="00C52328"/>
    <w:rsid w:val="00C528A0"/>
    <w:rsid w:val="00C53B00"/>
    <w:rsid w:val="00C553DB"/>
    <w:rsid w:val="00C55613"/>
    <w:rsid w:val="00C55D1B"/>
    <w:rsid w:val="00C563E5"/>
    <w:rsid w:val="00C56491"/>
    <w:rsid w:val="00C60871"/>
    <w:rsid w:val="00C611AE"/>
    <w:rsid w:val="00C65B12"/>
    <w:rsid w:val="00C65B71"/>
    <w:rsid w:val="00C6620A"/>
    <w:rsid w:val="00C662CF"/>
    <w:rsid w:val="00C66A16"/>
    <w:rsid w:val="00C66DF5"/>
    <w:rsid w:val="00C67228"/>
    <w:rsid w:val="00C678CB"/>
    <w:rsid w:val="00C701B3"/>
    <w:rsid w:val="00C70521"/>
    <w:rsid w:val="00C710A9"/>
    <w:rsid w:val="00C72917"/>
    <w:rsid w:val="00C7301F"/>
    <w:rsid w:val="00C74920"/>
    <w:rsid w:val="00C75204"/>
    <w:rsid w:val="00C75D0A"/>
    <w:rsid w:val="00C77C3B"/>
    <w:rsid w:val="00C82B9F"/>
    <w:rsid w:val="00C82DD9"/>
    <w:rsid w:val="00C83C70"/>
    <w:rsid w:val="00C8783F"/>
    <w:rsid w:val="00C87C37"/>
    <w:rsid w:val="00C90E3C"/>
    <w:rsid w:val="00C92C46"/>
    <w:rsid w:val="00C92F85"/>
    <w:rsid w:val="00C93BE1"/>
    <w:rsid w:val="00C94902"/>
    <w:rsid w:val="00C952C1"/>
    <w:rsid w:val="00C97110"/>
    <w:rsid w:val="00C971FE"/>
    <w:rsid w:val="00CA0030"/>
    <w:rsid w:val="00CA205B"/>
    <w:rsid w:val="00CA272A"/>
    <w:rsid w:val="00CA2807"/>
    <w:rsid w:val="00CA2B5F"/>
    <w:rsid w:val="00CA446B"/>
    <w:rsid w:val="00CB0EEB"/>
    <w:rsid w:val="00CB155A"/>
    <w:rsid w:val="00CB1560"/>
    <w:rsid w:val="00CB29B7"/>
    <w:rsid w:val="00CB2F4F"/>
    <w:rsid w:val="00CB339F"/>
    <w:rsid w:val="00CB3CBE"/>
    <w:rsid w:val="00CB4CA8"/>
    <w:rsid w:val="00CB7832"/>
    <w:rsid w:val="00CB7AAA"/>
    <w:rsid w:val="00CC0973"/>
    <w:rsid w:val="00CC23DD"/>
    <w:rsid w:val="00CC3B75"/>
    <w:rsid w:val="00CC44A2"/>
    <w:rsid w:val="00CC6527"/>
    <w:rsid w:val="00CC6C47"/>
    <w:rsid w:val="00CD07CA"/>
    <w:rsid w:val="00CD0C45"/>
    <w:rsid w:val="00CD0EB7"/>
    <w:rsid w:val="00CD275E"/>
    <w:rsid w:val="00CD2D94"/>
    <w:rsid w:val="00CD3332"/>
    <w:rsid w:val="00CD4E74"/>
    <w:rsid w:val="00CD55EC"/>
    <w:rsid w:val="00CD6325"/>
    <w:rsid w:val="00CD75CA"/>
    <w:rsid w:val="00CD7867"/>
    <w:rsid w:val="00CE14DA"/>
    <w:rsid w:val="00CE286D"/>
    <w:rsid w:val="00CE2AC6"/>
    <w:rsid w:val="00CE2CBE"/>
    <w:rsid w:val="00CE45DE"/>
    <w:rsid w:val="00CE494D"/>
    <w:rsid w:val="00CE4FFB"/>
    <w:rsid w:val="00CE524F"/>
    <w:rsid w:val="00CE6B8F"/>
    <w:rsid w:val="00CE7396"/>
    <w:rsid w:val="00CF18AA"/>
    <w:rsid w:val="00CF39AE"/>
    <w:rsid w:val="00CF4463"/>
    <w:rsid w:val="00CF4502"/>
    <w:rsid w:val="00CF63A4"/>
    <w:rsid w:val="00CF6AA6"/>
    <w:rsid w:val="00CF7ED6"/>
    <w:rsid w:val="00D019A9"/>
    <w:rsid w:val="00D0228D"/>
    <w:rsid w:val="00D02406"/>
    <w:rsid w:val="00D0344F"/>
    <w:rsid w:val="00D03DBF"/>
    <w:rsid w:val="00D04510"/>
    <w:rsid w:val="00D04897"/>
    <w:rsid w:val="00D06039"/>
    <w:rsid w:val="00D0687C"/>
    <w:rsid w:val="00D074A5"/>
    <w:rsid w:val="00D12C85"/>
    <w:rsid w:val="00D14292"/>
    <w:rsid w:val="00D1439D"/>
    <w:rsid w:val="00D160E6"/>
    <w:rsid w:val="00D204BA"/>
    <w:rsid w:val="00D204E5"/>
    <w:rsid w:val="00D228B8"/>
    <w:rsid w:val="00D241B4"/>
    <w:rsid w:val="00D2502E"/>
    <w:rsid w:val="00D260B8"/>
    <w:rsid w:val="00D26617"/>
    <w:rsid w:val="00D27687"/>
    <w:rsid w:val="00D300F9"/>
    <w:rsid w:val="00D30BFC"/>
    <w:rsid w:val="00D32641"/>
    <w:rsid w:val="00D32A67"/>
    <w:rsid w:val="00D32E97"/>
    <w:rsid w:val="00D336A5"/>
    <w:rsid w:val="00D338C6"/>
    <w:rsid w:val="00D33924"/>
    <w:rsid w:val="00D33AD5"/>
    <w:rsid w:val="00D362BA"/>
    <w:rsid w:val="00D36AFD"/>
    <w:rsid w:val="00D370D7"/>
    <w:rsid w:val="00D37D62"/>
    <w:rsid w:val="00D37D8C"/>
    <w:rsid w:val="00D4279C"/>
    <w:rsid w:val="00D433CD"/>
    <w:rsid w:val="00D4352E"/>
    <w:rsid w:val="00D43FD5"/>
    <w:rsid w:val="00D4484E"/>
    <w:rsid w:val="00D44E02"/>
    <w:rsid w:val="00D45D96"/>
    <w:rsid w:val="00D4650B"/>
    <w:rsid w:val="00D47271"/>
    <w:rsid w:val="00D4775F"/>
    <w:rsid w:val="00D47CB1"/>
    <w:rsid w:val="00D50AC4"/>
    <w:rsid w:val="00D51295"/>
    <w:rsid w:val="00D51B17"/>
    <w:rsid w:val="00D5289A"/>
    <w:rsid w:val="00D53A4A"/>
    <w:rsid w:val="00D554B6"/>
    <w:rsid w:val="00D55AB3"/>
    <w:rsid w:val="00D5629F"/>
    <w:rsid w:val="00D566F5"/>
    <w:rsid w:val="00D60BD4"/>
    <w:rsid w:val="00D612EE"/>
    <w:rsid w:val="00D62A21"/>
    <w:rsid w:val="00D65088"/>
    <w:rsid w:val="00D66ED8"/>
    <w:rsid w:val="00D67BF9"/>
    <w:rsid w:val="00D705AE"/>
    <w:rsid w:val="00D729AB"/>
    <w:rsid w:val="00D72ADB"/>
    <w:rsid w:val="00D736B3"/>
    <w:rsid w:val="00D73935"/>
    <w:rsid w:val="00D74790"/>
    <w:rsid w:val="00D74E1A"/>
    <w:rsid w:val="00D75155"/>
    <w:rsid w:val="00D76339"/>
    <w:rsid w:val="00D76521"/>
    <w:rsid w:val="00D7797D"/>
    <w:rsid w:val="00D779B2"/>
    <w:rsid w:val="00D77D30"/>
    <w:rsid w:val="00D80773"/>
    <w:rsid w:val="00D80D45"/>
    <w:rsid w:val="00D80F8A"/>
    <w:rsid w:val="00D815F7"/>
    <w:rsid w:val="00D8304B"/>
    <w:rsid w:val="00D830AC"/>
    <w:rsid w:val="00D83543"/>
    <w:rsid w:val="00D85870"/>
    <w:rsid w:val="00D868E4"/>
    <w:rsid w:val="00D871CA"/>
    <w:rsid w:val="00D87400"/>
    <w:rsid w:val="00D9055B"/>
    <w:rsid w:val="00D930EE"/>
    <w:rsid w:val="00D94628"/>
    <w:rsid w:val="00D95200"/>
    <w:rsid w:val="00D956AE"/>
    <w:rsid w:val="00D95B55"/>
    <w:rsid w:val="00D95D95"/>
    <w:rsid w:val="00D97613"/>
    <w:rsid w:val="00DA02BD"/>
    <w:rsid w:val="00DA10A6"/>
    <w:rsid w:val="00DA158E"/>
    <w:rsid w:val="00DA18F2"/>
    <w:rsid w:val="00DA238A"/>
    <w:rsid w:val="00DA2AFF"/>
    <w:rsid w:val="00DA44DE"/>
    <w:rsid w:val="00DA4F02"/>
    <w:rsid w:val="00DA562F"/>
    <w:rsid w:val="00DB35EC"/>
    <w:rsid w:val="00DB3BBB"/>
    <w:rsid w:val="00DB3C11"/>
    <w:rsid w:val="00DB3C42"/>
    <w:rsid w:val="00DB4132"/>
    <w:rsid w:val="00DB439A"/>
    <w:rsid w:val="00DB6849"/>
    <w:rsid w:val="00DC0CAB"/>
    <w:rsid w:val="00DC2998"/>
    <w:rsid w:val="00DC301E"/>
    <w:rsid w:val="00DC3D93"/>
    <w:rsid w:val="00DC4304"/>
    <w:rsid w:val="00DC4726"/>
    <w:rsid w:val="00DC49EF"/>
    <w:rsid w:val="00DC4BFF"/>
    <w:rsid w:val="00DC5383"/>
    <w:rsid w:val="00DC57E0"/>
    <w:rsid w:val="00DC5A8B"/>
    <w:rsid w:val="00DC5D4A"/>
    <w:rsid w:val="00DC6B43"/>
    <w:rsid w:val="00DD009D"/>
    <w:rsid w:val="00DD0AB8"/>
    <w:rsid w:val="00DD3A35"/>
    <w:rsid w:val="00DD4566"/>
    <w:rsid w:val="00DD5180"/>
    <w:rsid w:val="00DD60DF"/>
    <w:rsid w:val="00DD6DBE"/>
    <w:rsid w:val="00DD792F"/>
    <w:rsid w:val="00DE0115"/>
    <w:rsid w:val="00DE096E"/>
    <w:rsid w:val="00DE3582"/>
    <w:rsid w:val="00DE3C7B"/>
    <w:rsid w:val="00DE4336"/>
    <w:rsid w:val="00DE4379"/>
    <w:rsid w:val="00DE45E8"/>
    <w:rsid w:val="00DE5308"/>
    <w:rsid w:val="00DE56DA"/>
    <w:rsid w:val="00DE5BC3"/>
    <w:rsid w:val="00DE7BB3"/>
    <w:rsid w:val="00DE7DDB"/>
    <w:rsid w:val="00DE7F51"/>
    <w:rsid w:val="00DF1378"/>
    <w:rsid w:val="00DF2B26"/>
    <w:rsid w:val="00DF2D98"/>
    <w:rsid w:val="00DF3565"/>
    <w:rsid w:val="00DF373D"/>
    <w:rsid w:val="00DF44CB"/>
    <w:rsid w:val="00DF5175"/>
    <w:rsid w:val="00DF784C"/>
    <w:rsid w:val="00E0001D"/>
    <w:rsid w:val="00E0155E"/>
    <w:rsid w:val="00E02FBC"/>
    <w:rsid w:val="00E037D6"/>
    <w:rsid w:val="00E05554"/>
    <w:rsid w:val="00E05766"/>
    <w:rsid w:val="00E0602B"/>
    <w:rsid w:val="00E0771A"/>
    <w:rsid w:val="00E07908"/>
    <w:rsid w:val="00E07982"/>
    <w:rsid w:val="00E07A1B"/>
    <w:rsid w:val="00E109F9"/>
    <w:rsid w:val="00E12161"/>
    <w:rsid w:val="00E1320B"/>
    <w:rsid w:val="00E13253"/>
    <w:rsid w:val="00E132D3"/>
    <w:rsid w:val="00E15CFC"/>
    <w:rsid w:val="00E163A6"/>
    <w:rsid w:val="00E17DD5"/>
    <w:rsid w:val="00E21032"/>
    <w:rsid w:val="00E21DF7"/>
    <w:rsid w:val="00E22DAA"/>
    <w:rsid w:val="00E24901"/>
    <w:rsid w:val="00E24F7F"/>
    <w:rsid w:val="00E25BC1"/>
    <w:rsid w:val="00E27AED"/>
    <w:rsid w:val="00E30991"/>
    <w:rsid w:val="00E32FE0"/>
    <w:rsid w:val="00E333E3"/>
    <w:rsid w:val="00E33F02"/>
    <w:rsid w:val="00E34F80"/>
    <w:rsid w:val="00E356DE"/>
    <w:rsid w:val="00E35EB1"/>
    <w:rsid w:val="00E35FD4"/>
    <w:rsid w:val="00E3600E"/>
    <w:rsid w:val="00E36DFE"/>
    <w:rsid w:val="00E37045"/>
    <w:rsid w:val="00E421C7"/>
    <w:rsid w:val="00E42277"/>
    <w:rsid w:val="00E42C5F"/>
    <w:rsid w:val="00E43CBB"/>
    <w:rsid w:val="00E43E82"/>
    <w:rsid w:val="00E44D5B"/>
    <w:rsid w:val="00E450F2"/>
    <w:rsid w:val="00E4709B"/>
    <w:rsid w:val="00E47826"/>
    <w:rsid w:val="00E47B77"/>
    <w:rsid w:val="00E506D3"/>
    <w:rsid w:val="00E50EC7"/>
    <w:rsid w:val="00E5209B"/>
    <w:rsid w:val="00E53996"/>
    <w:rsid w:val="00E55482"/>
    <w:rsid w:val="00E55867"/>
    <w:rsid w:val="00E55A61"/>
    <w:rsid w:val="00E55B1D"/>
    <w:rsid w:val="00E56B11"/>
    <w:rsid w:val="00E57A91"/>
    <w:rsid w:val="00E60091"/>
    <w:rsid w:val="00E61131"/>
    <w:rsid w:val="00E62BBE"/>
    <w:rsid w:val="00E62D8B"/>
    <w:rsid w:val="00E6485C"/>
    <w:rsid w:val="00E649EF"/>
    <w:rsid w:val="00E64D32"/>
    <w:rsid w:val="00E65342"/>
    <w:rsid w:val="00E65728"/>
    <w:rsid w:val="00E659A8"/>
    <w:rsid w:val="00E663B9"/>
    <w:rsid w:val="00E66F5B"/>
    <w:rsid w:val="00E67C73"/>
    <w:rsid w:val="00E70DD7"/>
    <w:rsid w:val="00E7263B"/>
    <w:rsid w:val="00E732ED"/>
    <w:rsid w:val="00E74171"/>
    <w:rsid w:val="00E74810"/>
    <w:rsid w:val="00E74E29"/>
    <w:rsid w:val="00E74EF2"/>
    <w:rsid w:val="00E76923"/>
    <w:rsid w:val="00E77F93"/>
    <w:rsid w:val="00E81D87"/>
    <w:rsid w:val="00E83647"/>
    <w:rsid w:val="00E870E2"/>
    <w:rsid w:val="00E910B8"/>
    <w:rsid w:val="00E913F0"/>
    <w:rsid w:val="00E9392C"/>
    <w:rsid w:val="00E93F09"/>
    <w:rsid w:val="00E947D8"/>
    <w:rsid w:val="00E96B72"/>
    <w:rsid w:val="00E97261"/>
    <w:rsid w:val="00EA0838"/>
    <w:rsid w:val="00EA2B77"/>
    <w:rsid w:val="00EA31DD"/>
    <w:rsid w:val="00EA3448"/>
    <w:rsid w:val="00EA38C2"/>
    <w:rsid w:val="00EA44D9"/>
    <w:rsid w:val="00EA583E"/>
    <w:rsid w:val="00EA7924"/>
    <w:rsid w:val="00EB170F"/>
    <w:rsid w:val="00EC44C8"/>
    <w:rsid w:val="00EC4518"/>
    <w:rsid w:val="00EC47D6"/>
    <w:rsid w:val="00EC55FB"/>
    <w:rsid w:val="00EC59E6"/>
    <w:rsid w:val="00EC672C"/>
    <w:rsid w:val="00ED0B89"/>
    <w:rsid w:val="00ED1620"/>
    <w:rsid w:val="00ED406E"/>
    <w:rsid w:val="00ED739D"/>
    <w:rsid w:val="00EE00D3"/>
    <w:rsid w:val="00EE0D3A"/>
    <w:rsid w:val="00EE0EEC"/>
    <w:rsid w:val="00EE0F2A"/>
    <w:rsid w:val="00EE104F"/>
    <w:rsid w:val="00EE1BB4"/>
    <w:rsid w:val="00EE37BE"/>
    <w:rsid w:val="00EE3CDC"/>
    <w:rsid w:val="00EE47BF"/>
    <w:rsid w:val="00EE5948"/>
    <w:rsid w:val="00EE5959"/>
    <w:rsid w:val="00EE5F56"/>
    <w:rsid w:val="00EE6492"/>
    <w:rsid w:val="00EE781F"/>
    <w:rsid w:val="00EF05A4"/>
    <w:rsid w:val="00EF0D46"/>
    <w:rsid w:val="00EF0F5E"/>
    <w:rsid w:val="00EF1257"/>
    <w:rsid w:val="00EF1739"/>
    <w:rsid w:val="00EF3BAD"/>
    <w:rsid w:val="00EF3DCB"/>
    <w:rsid w:val="00EF4A2E"/>
    <w:rsid w:val="00EF6605"/>
    <w:rsid w:val="00EF6902"/>
    <w:rsid w:val="00EF6A91"/>
    <w:rsid w:val="00EF71B0"/>
    <w:rsid w:val="00F00059"/>
    <w:rsid w:val="00F00647"/>
    <w:rsid w:val="00F00B09"/>
    <w:rsid w:val="00F01C9F"/>
    <w:rsid w:val="00F023B4"/>
    <w:rsid w:val="00F02C43"/>
    <w:rsid w:val="00F03F35"/>
    <w:rsid w:val="00F04A46"/>
    <w:rsid w:val="00F05799"/>
    <w:rsid w:val="00F07A26"/>
    <w:rsid w:val="00F10912"/>
    <w:rsid w:val="00F11927"/>
    <w:rsid w:val="00F12158"/>
    <w:rsid w:val="00F122EF"/>
    <w:rsid w:val="00F1508B"/>
    <w:rsid w:val="00F1517A"/>
    <w:rsid w:val="00F15228"/>
    <w:rsid w:val="00F15A8E"/>
    <w:rsid w:val="00F17649"/>
    <w:rsid w:val="00F21275"/>
    <w:rsid w:val="00F21309"/>
    <w:rsid w:val="00F21B1B"/>
    <w:rsid w:val="00F229C2"/>
    <w:rsid w:val="00F27168"/>
    <w:rsid w:val="00F27863"/>
    <w:rsid w:val="00F27B13"/>
    <w:rsid w:val="00F31C07"/>
    <w:rsid w:val="00F31E40"/>
    <w:rsid w:val="00F33DCC"/>
    <w:rsid w:val="00F3553A"/>
    <w:rsid w:val="00F35FBF"/>
    <w:rsid w:val="00F3603D"/>
    <w:rsid w:val="00F36223"/>
    <w:rsid w:val="00F378F7"/>
    <w:rsid w:val="00F41EBD"/>
    <w:rsid w:val="00F42339"/>
    <w:rsid w:val="00F42EBE"/>
    <w:rsid w:val="00F44032"/>
    <w:rsid w:val="00F44A0B"/>
    <w:rsid w:val="00F45013"/>
    <w:rsid w:val="00F4779F"/>
    <w:rsid w:val="00F47FD3"/>
    <w:rsid w:val="00F507DB"/>
    <w:rsid w:val="00F50A4B"/>
    <w:rsid w:val="00F50FF2"/>
    <w:rsid w:val="00F514A9"/>
    <w:rsid w:val="00F518C2"/>
    <w:rsid w:val="00F5226D"/>
    <w:rsid w:val="00F52AD2"/>
    <w:rsid w:val="00F54250"/>
    <w:rsid w:val="00F575F2"/>
    <w:rsid w:val="00F578D7"/>
    <w:rsid w:val="00F578DE"/>
    <w:rsid w:val="00F57DF4"/>
    <w:rsid w:val="00F60B72"/>
    <w:rsid w:val="00F60C74"/>
    <w:rsid w:val="00F614EE"/>
    <w:rsid w:val="00F624C3"/>
    <w:rsid w:val="00F650BC"/>
    <w:rsid w:val="00F652AD"/>
    <w:rsid w:val="00F6548E"/>
    <w:rsid w:val="00F65B06"/>
    <w:rsid w:val="00F66EA4"/>
    <w:rsid w:val="00F676A9"/>
    <w:rsid w:val="00F67D21"/>
    <w:rsid w:val="00F70E44"/>
    <w:rsid w:val="00F722BC"/>
    <w:rsid w:val="00F728DD"/>
    <w:rsid w:val="00F72CF3"/>
    <w:rsid w:val="00F73A09"/>
    <w:rsid w:val="00F73FAB"/>
    <w:rsid w:val="00F7400F"/>
    <w:rsid w:val="00F75449"/>
    <w:rsid w:val="00F76966"/>
    <w:rsid w:val="00F77726"/>
    <w:rsid w:val="00F77B51"/>
    <w:rsid w:val="00F80EA7"/>
    <w:rsid w:val="00F81DDE"/>
    <w:rsid w:val="00F81F96"/>
    <w:rsid w:val="00F821A8"/>
    <w:rsid w:val="00F84CA2"/>
    <w:rsid w:val="00F85013"/>
    <w:rsid w:val="00F8535F"/>
    <w:rsid w:val="00F85CE0"/>
    <w:rsid w:val="00F86582"/>
    <w:rsid w:val="00F87EBF"/>
    <w:rsid w:val="00F90D23"/>
    <w:rsid w:val="00F91131"/>
    <w:rsid w:val="00F9181C"/>
    <w:rsid w:val="00F92658"/>
    <w:rsid w:val="00F926C7"/>
    <w:rsid w:val="00F93CEE"/>
    <w:rsid w:val="00F93E1B"/>
    <w:rsid w:val="00F945FB"/>
    <w:rsid w:val="00FA0DBD"/>
    <w:rsid w:val="00FA0FB5"/>
    <w:rsid w:val="00FA16D2"/>
    <w:rsid w:val="00FA23AC"/>
    <w:rsid w:val="00FA2A31"/>
    <w:rsid w:val="00FA3EB4"/>
    <w:rsid w:val="00FA5015"/>
    <w:rsid w:val="00FA58F7"/>
    <w:rsid w:val="00FA5A32"/>
    <w:rsid w:val="00FA5CAE"/>
    <w:rsid w:val="00FA67E6"/>
    <w:rsid w:val="00FA7904"/>
    <w:rsid w:val="00FA7D67"/>
    <w:rsid w:val="00FA7EC4"/>
    <w:rsid w:val="00FB04CC"/>
    <w:rsid w:val="00FB0502"/>
    <w:rsid w:val="00FB0C08"/>
    <w:rsid w:val="00FB14F9"/>
    <w:rsid w:val="00FB30F3"/>
    <w:rsid w:val="00FB3DC5"/>
    <w:rsid w:val="00FB4E3A"/>
    <w:rsid w:val="00FB4E7B"/>
    <w:rsid w:val="00FB4EBE"/>
    <w:rsid w:val="00FB5F13"/>
    <w:rsid w:val="00FB62B3"/>
    <w:rsid w:val="00FB6916"/>
    <w:rsid w:val="00FB785C"/>
    <w:rsid w:val="00FB7918"/>
    <w:rsid w:val="00FC111E"/>
    <w:rsid w:val="00FC2C3B"/>
    <w:rsid w:val="00FC461E"/>
    <w:rsid w:val="00FC4750"/>
    <w:rsid w:val="00FC484E"/>
    <w:rsid w:val="00FC4AC1"/>
    <w:rsid w:val="00FC6C77"/>
    <w:rsid w:val="00FC7FB1"/>
    <w:rsid w:val="00FD01BB"/>
    <w:rsid w:val="00FD1185"/>
    <w:rsid w:val="00FD19AC"/>
    <w:rsid w:val="00FD2CAB"/>
    <w:rsid w:val="00FD327B"/>
    <w:rsid w:val="00FD5470"/>
    <w:rsid w:val="00FE2156"/>
    <w:rsid w:val="00FE2CA6"/>
    <w:rsid w:val="00FE3342"/>
    <w:rsid w:val="00FE39BC"/>
    <w:rsid w:val="00FE43DA"/>
    <w:rsid w:val="00FE68A7"/>
    <w:rsid w:val="00FE7078"/>
    <w:rsid w:val="00FE728F"/>
    <w:rsid w:val="00FE7B61"/>
    <w:rsid w:val="00FF0209"/>
    <w:rsid w:val="00FF09EA"/>
    <w:rsid w:val="00FF153B"/>
    <w:rsid w:val="00FF1D6E"/>
    <w:rsid w:val="00FF3491"/>
    <w:rsid w:val="00FF3617"/>
    <w:rsid w:val="00FF42A7"/>
    <w:rsid w:val="00FF4565"/>
    <w:rsid w:val="00FF5564"/>
    <w:rsid w:val="00FF60EF"/>
    <w:rsid w:val="00FF672F"/>
    <w:rsid w:val="00FF6BAD"/>
    <w:rsid w:val="00F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C657E"/>
  <w15:docId w15:val="{D6D6F250-4EF8-4431-BD59-8B969961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A71"/>
  </w:style>
  <w:style w:type="paragraph" w:styleId="Heading1">
    <w:name w:val="heading 1"/>
    <w:basedOn w:val="Normal"/>
    <w:next w:val="Normal"/>
    <w:link w:val="Heading1Char"/>
    <w:uiPriority w:val="9"/>
    <w:qFormat/>
    <w:rsid w:val="003E5AB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E5AB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6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5698"/>
  </w:style>
  <w:style w:type="paragraph" w:styleId="Footer">
    <w:name w:val="footer"/>
    <w:basedOn w:val="Normal"/>
    <w:link w:val="FooterChar"/>
    <w:uiPriority w:val="99"/>
    <w:unhideWhenUsed/>
    <w:rsid w:val="00AD56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5698"/>
  </w:style>
  <w:style w:type="character" w:styleId="CommentReference">
    <w:name w:val="annotation reference"/>
    <w:basedOn w:val="DefaultParagraphFont"/>
    <w:uiPriority w:val="99"/>
    <w:semiHidden/>
    <w:unhideWhenUsed/>
    <w:rsid w:val="00AB3FFC"/>
    <w:rPr>
      <w:sz w:val="16"/>
      <w:szCs w:val="16"/>
    </w:rPr>
  </w:style>
  <w:style w:type="paragraph" w:styleId="CommentText">
    <w:name w:val="annotation text"/>
    <w:basedOn w:val="Normal"/>
    <w:link w:val="CommentTextChar"/>
    <w:uiPriority w:val="99"/>
    <w:unhideWhenUsed/>
    <w:rsid w:val="00AB3FFC"/>
    <w:pPr>
      <w:spacing w:line="240" w:lineRule="auto"/>
    </w:pPr>
    <w:rPr>
      <w:sz w:val="20"/>
      <w:szCs w:val="20"/>
    </w:rPr>
  </w:style>
  <w:style w:type="character" w:customStyle="1" w:styleId="CommentTextChar">
    <w:name w:val="Comment Text Char"/>
    <w:basedOn w:val="DefaultParagraphFont"/>
    <w:link w:val="CommentText"/>
    <w:uiPriority w:val="99"/>
    <w:rsid w:val="00AB3FFC"/>
    <w:rPr>
      <w:sz w:val="20"/>
      <w:szCs w:val="20"/>
    </w:rPr>
  </w:style>
  <w:style w:type="paragraph" w:styleId="BalloonText">
    <w:name w:val="Balloon Text"/>
    <w:basedOn w:val="Normal"/>
    <w:link w:val="BalloonTextChar"/>
    <w:uiPriority w:val="99"/>
    <w:semiHidden/>
    <w:unhideWhenUsed/>
    <w:rsid w:val="00AB3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FC"/>
    <w:rPr>
      <w:rFonts w:ascii="Segoe UI" w:hAnsi="Segoe UI" w:cs="Segoe UI"/>
      <w:sz w:val="18"/>
      <w:szCs w:val="18"/>
    </w:rPr>
  </w:style>
  <w:style w:type="paragraph" w:styleId="FootnoteText">
    <w:name w:val="footnote text"/>
    <w:basedOn w:val="Normal"/>
    <w:link w:val="FootnoteTextChar"/>
    <w:uiPriority w:val="99"/>
    <w:semiHidden/>
    <w:unhideWhenUsed/>
    <w:rsid w:val="00F00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0647"/>
    <w:rPr>
      <w:sz w:val="20"/>
      <w:szCs w:val="20"/>
    </w:rPr>
  </w:style>
  <w:style w:type="character" w:styleId="FootnoteReference">
    <w:name w:val="footnote reference"/>
    <w:basedOn w:val="DefaultParagraphFont"/>
    <w:uiPriority w:val="99"/>
    <w:semiHidden/>
    <w:unhideWhenUsed/>
    <w:rsid w:val="00F00647"/>
    <w:rPr>
      <w:vertAlign w:val="superscript"/>
    </w:rPr>
  </w:style>
  <w:style w:type="paragraph" w:styleId="ListParagraph">
    <w:name w:val="List Paragraph"/>
    <w:basedOn w:val="Normal"/>
    <w:uiPriority w:val="34"/>
    <w:qFormat/>
    <w:rsid w:val="006514CC"/>
    <w:pPr>
      <w:ind w:left="720"/>
      <w:contextualSpacing/>
    </w:pPr>
  </w:style>
  <w:style w:type="paragraph" w:styleId="CommentSubject">
    <w:name w:val="annotation subject"/>
    <w:basedOn w:val="CommentText"/>
    <w:next w:val="CommentText"/>
    <w:link w:val="CommentSubjectChar"/>
    <w:uiPriority w:val="99"/>
    <w:semiHidden/>
    <w:unhideWhenUsed/>
    <w:rsid w:val="007E2FCA"/>
    <w:rPr>
      <w:b/>
      <w:bCs/>
    </w:rPr>
  </w:style>
  <w:style w:type="character" w:customStyle="1" w:styleId="CommentSubjectChar">
    <w:name w:val="Comment Subject Char"/>
    <w:basedOn w:val="CommentTextChar"/>
    <w:link w:val="CommentSubject"/>
    <w:uiPriority w:val="99"/>
    <w:semiHidden/>
    <w:rsid w:val="007E2FCA"/>
    <w:rPr>
      <w:b/>
      <w:bCs/>
      <w:sz w:val="20"/>
      <w:szCs w:val="20"/>
    </w:rPr>
  </w:style>
  <w:style w:type="character" w:customStyle="1" w:styleId="fontstyle01">
    <w:name w:val="fontstyle01"/>
    <w:basedOn w:val="DefaultParagraphFont"/>
    <w:rsid w:val="00FB04CC"/>
    <w:rPr>
      <w:rFonts w:ascii="TimesTen-Roman" w:hAnsi="TimesTen-Roman" w:hint="default"/>
      <w:b w:val="0"/>
      <w:bCs w:val="0"/>
      <w:i w:val="0"/>
      <w:iCs w:val="0"/>
      <w:color w:val="231F20"/>
      <w:sz w:val="20"/>
      <w:szCs w:val="20"/>
    </w:rPr>
  </w:style>
  <w:style w:type="character" w:styleId="Hyperlink">
    <w:name w:val="Hyperlink"/>
    <w:basedOn w:val="DefaultParagraphFont"/>
    <w:uiPriority w:val="99"/>
    <w:unhideWhenUsed/>
    <w:rsid w:val="009E6FB5"/>
    <w:rPr>
      <w:color w:val="0563C1" w:themeColor="hyperlink"/>
      <w:u w:val="single"/>
    </w:rPr>
  </w:style>
  <w:style w:type="paragraph" w:styleId="Revision">
    <w:name w:val="Revision"/>
    <w:hidden/>
    <w:uiPriority w:val="99"/>
    <w:semiHidden/>
    <w:rsid w:val="00826D7A"/>
    <w:pPr>
      <w:spacing w:after="0" w:line="240" w:lineRule="auto"/>
    </w:pPr>
  </w:style>
  <w:style w:type="character" w:customStyle="1" w:styleId="apple-converted-space">
    <w:name w:val="apple-converted-space"/>
    <w:basedOn w:val="DefaultParagraphFont"/>
    <w:rsid w:val="004F6933"/>
  </w:style>
  <w:style w:type="character" w:customStyle="1" w:styleId="Heading1Char">
    <w:name w:val="Heading 1 Char"/>
    <w:basedOn w:val="DefaultParagraphFont"/>
    <w:link w:val="Heading1"/>
    <w:uiPriority w:val="9"/>
    <w:rsid w:val="003E5AB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E5AB6"/>
    <w:rPr>
      <w:rFonts w:ascii="Times New Roman" w:eastAsiaTheme="majorEastAsia" w:hAnsi="Times New Roman" w:cstheme="majorBidi"/>
      <w:b/>
      <w:sz w:val="24"/>
      <w:szCs w:val="26"/>
    </w:rPr>
  </w:style>
  <w:style w:type="character" w:customStyle="1" w:styleId="UnresolvedMention">
    <w:name w:val="Unresolved Mention"/>
    <w:basedOn w:val="DefaultParagraphFont"/>
    <w:uiPriority w:val="99"/>
    <w:semiHidden/>
    <w:unhideWhenUsed/>
    <w:rsid w:val="000A774E"/>
    <w:rPr>
      <w:color w:val="808080"/>
      <w:shd w:val="clear" w:color="auto" w:fill="E6E6E6"/>
    </w:rPr>
  </w:style>
  <w:style w:type="paragraph" w:styleId="Bibliography">
    <w:name w:val="Bibliography"/>
    <w:basedOn w:val="Normal"/>
    <w:next w:val="Normal"/>
    <w:uiPriority w:val="37"/>
    <w:semiHidden/>
    <w:unhideWhenUsed/>
    <w:rsid w:val="009D644F"/>
  </w:style>
  <w:style w:type="character" w:customStyle="1" w:styleId="highlight">
    <w:name w:val="highlight"/>
    <w:basedOn w:val="DefaultParagraphFont"/>
    <w:rsid w:val="000B39A4"/>
  </w:style>
  <w:style w:type="table" w:styleId="TableGrid">
    <w:name w:val="Table Grid"/>
    <w:basedOn w:val="TableNormal"/>
    <w:uiPriority w:val="39"/>
    <w:rsid w:val="008E0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76B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876B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PA6">
    <w:name w:val="APA 6"/>
    <w:basedOn w:val="TableNormal"/>
    <w:uiPriority w:val="99"/>
    <w:rsid w:val="00876BCA"/>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5332">
      <w:bodyDiv w:val="1"/>
      <w:marLeft w:val="0"/>
      <w:marRight w:val="0"/>
      <w:marTop w:val="0"/>
      <w:marBottom w:val="0"/>
      <w:divBdr>
        <w:top w:val="none" w:sz="0" w:space="0" w:color="auto"/>
        <w:left w:val="none" w:sz="0" w:space="0" w:color="auto"/>
        <w:bottom w:val="none" w:sz="0" w:space="0" w:color="auto"/>
        <w:right w:val="none" w:sz="0" w:space="0" w:color="auto"/>
      </w:divBdr>
    </w:div>
    <w:div w:id="54857490">
      <w:bodyDiv w:val="1"/>
      <w:marLeft w:val="0"/>
      <w:marRight w:val="0"/>
      <w:marTop w:val="0"/>
      <w:marBottom w:val="0"/>
      <w:divBdr>
        <w:top w:val="none" w:sz="0" w:space="0" w:color="auto"/>
        <w:left w:val="none" w:sz="0" w:space="0" w:color="auto"/>
        <w:bottom w:val="none" w:sz="0" w:space="0" w:color="auto"/>
        <w:right w:val="none" w:sz="0" w:space="0" w:color="auto"/>
      </w:divBdr>
    </w:div>
    <w:div w:id="147552524">
      <w:bodyDiv w:val="1"/>
      <w:marLeft w:val="0"/>
      <w:marRight w:val="0"/>
      <w:marTop w:val="0"/>
      <w:marBottom w:val="0"/>
      <w:divBdr>
        <w:top w:val="none" w:sz="0" w:space="0" w:color="auto"/>
        <w:left w:val="none" w:sz="0" w:space="0" w:color="auto"/>
        <w:bottom w:val="none" w:sz="0" w:space="0" w:color="auto"/>
        <w:right w:val="none" w:sz="0" w:space="0" w:color="auto"/>
      </w:divBdr>
    </w:div>
    <w:div w:id="223103600">
      <w:bodyDiv w:val="1"/>
      <w:marLeft w:val="0"/>
      <w:marRight w:val="0"/>
      <w:marTop w:val="0"/>
      <w:marBottom w:val="0"/>
      <w:divBdr>
        <w:top w:val="none" w:sz="0" w:space="0" w:color="auto"/>
        <w:left w:val="none" w:sz="0" w:space="0" w:color="auto"/>
        <w:bottom w:val="none" w:sz="0" w:space="0" w:color="auto"/>
        <w:right w:val="none" w:sz="0" w:space="0" w:color="auto"/>
      </w:divBdr>
    </w:div>
    <w:div w:id="300617903">
      <w:bodyDiv w:val="1"/>
      <w:marLeft w:val="0"/>
      <w:marRight w:val="0"/>
      <w:marTop w:val="0"/>
      <w:marBottom w:val="0"/>
      <w:divBdr>
        <w:top w:val="none" w:sz="0" w:space="0" w:color="auto"/>
        <w:left w:val="none" w:sz="0" w:space="0" w:color="auto"/>
        <w:bottom w:val="none" w:sz="0" w:space="0" w:color="auto"/>
        <w:right w:val="none" w:sz="0" w:space="0" w:color="auto"/>
      </w:divBdr>
    </w:div>
    <w:div w:id="343478056">
      <w:bodyDiv w:val="1"/>
      <w:marLeft w:val="0"/>
      <w:marRight w:val="0"/>
      <w:marTop w:val="0"/>
      <w:marBottom w:val="0"/>
      <w:divBdr>
        <w:top w:val="none" w:sz="0" w:space="0" w:color="auto"/>
        <w:left w:val="none" w:sz="0" w:space="0" w:color="auto"/>
        <w:bottom w:val="none" w:sz="0" w:space="0" w:color="auto"/>
        <w:right w:val="none" w:sz="0" w:space="0" w:color="auto"/>
      </w:divBdr>
    </w:div>
    <w:div w:id="347148738">
      <w:bodyDiv w:val="1"/>
      <w:marLeft w:val="0"/>
      <w:marRight w:val="0"/>
      <w:marTop w:val="0"/>
      <w:marBottom w:val="0"/>
      <w:divBdr>
        <w:top w:val="none" w:sz="0" w:space="0" w:color="auto"/>
        <w:left w:val="none" w:sz="0" w:space="0" w:color="auto"/>
        <w:bottom w:val="none" w:sz="0" w:space="0" w:color="auto"/>
        <w:right w:val="none" w:sz="0" w:space="0" w:color="auto"/>
      </w:divBdr>
    </w:div>
    <w:div w:id="410808888">
      <w:bodyDiv w:val="1"/>
      <w:marLeft w:val="0"/>
      <w:marRight w:val="0"/>
      <w:marTop w:val="0"/>
      <w:marBottom w:val="0"/>
      <w:divBdr>
        <w:top w:val="none" w:sz="0" w:space="0" w:color="auto"/>
        <w:left w:val="none" w:sz="0" w:space="0" w:color="auto"/>
        <w:bottom w:val="none" w:sz="0" w:space="0" w:color="auto"/>
        <w:right w:val="none" w:sz="0" w:space="0" w:color="auto"/>
      </w:divBdr>
    </w:div>
    <w:div w:id="476188295">
      <w:bodyDiv w:val="1"/>
      <w:marLeft w:val="0"/>
      <w:marRight w:val="0"/>
      <w:marTop w:val="0"/>
      <w:marBottom w:val="0"/>
      <w:divBdr>
        <w:top w:val="none" w:sz="0" w:space="0" w:color="auto"/>
        <w:left w:val="none" w:sz="0" w:space="0" w:color="auto"/>
        <w:bottom w:val="none" w:sz="0" w:space="0" w:color="auto"/>
        <w:right w:val="none" w:sz="0" w:space="0" w:color="auto"/>
      </w:divBdr>
      <w:divsChild>
        <w:div w:id="1650744607">
          <w:marLeft w:val="0"/>
          <w:marRight w:val="0"/>
          <w:marTop w:val="0"/>
          <w:marBottom w:val="0"/>
          <w:divBdr>
            <w:top w:val="none" w:sz="0" w:space="0" w:color="auto"/>
            <w:left w:val="none" w:sz="0" w:space="0" w:color="auto"/>
            <w:bottom w:val="none" w:sz="0" w:space="0" w:color="auto"/>
            <w:right w:val="none" w:sz="0" w:space="0" w:color="auto"/>
          </w:divBdr>
        </w:div>
        <w:div w:id="25327815">
          <w:marLeft w:val="0"/>
          <w:marRight w:val="0"/>
          <w:marTop w:val="0"/>
          <w:marBottom w:val="0"/>
          <w:divBdr>
            <w:top w:val="none" w:sz="0" w:space="0" w:color="auto"/>
            <w:left w:val="none" w:sz="0" w:space="0" w:color="auto"/>
            <w:bottom w:val="none" w:sz="0" w:space="0" w:color="auto"/>
            <w:right w:val="none" w:sz="0" w:space="0" w:color="auto"/>
          </w:divBdr>
        </w:div>
        <w:div w:id="671446308">
          <w:marLeft w:val="0"/>
          <w:marRight w:val="0"/>
          <w:marTop w:val="0"/>
          <w:marBottom w:val="0"/>
          <w:divBdr>
            <w:top w:val="none" w:sz="0" w:space="0" w:color="auto"/>
            <w:left w:val="none" w:sz="0" w:space="0" w:color="auto"/>
            <w:bottom w:val="none" w:sz="0" w:space="0" w:color="auto"/>
            <w:right w:val="none" w:sz="0" w:space="0" w:color="auto"/>
          </w:divBdr>
        </w:div>
        <w:div w:id="2118523231">
          <w:marLeft w:val="0"/>
          <w:marRight w:val="0"/>
          <w:marTop w:val="0"/>
          <w:marBottom w:val="0"/>
          <w:divBdr>
            <w:top w:val="none" w:sz="0" w:space="0" w:color="auto"/>
            <w:left w:val="none" w:sz="0" w:space="0" w:color="auto"/>
            <w:bottom w:val="none" w:sz="0" w:space="0" w:color="auto"/>
            <w:right w:val="none" w:sz="0" w:space="0" w:color="auto"/>
          </w:divBdr>
        </w:div>
        <w:div w:id="1365403355">
          <w:marLeft w:val="0"/>
          <w:marRight w:val="0"/>
          <w:marTop w:val="0"/>
          <w:marBottom w:val="0"/>
          <w:divBdr>
            <w:top w:val="none" w:sz="0" w:space="0" w:color="auto"/>
            <w:left w:val="none" w:sz="0" w:space="0" w:color="auto"/>
            <w:bottom w:val="none" w:sz="0" w:space="0" w:color="auto"/>
            <w:right w:val="none" w:sz="0" w:space="0" w:color="auto"/>
          </w:divBdr>
        </w:div>
        <w:div w:id="2034185614">
          <w:marLeft w:val="0"/>
          <w:marRight w:val="0"/>
          <w:marTop w:val="0"/>
          <w:marBottom w:val="0"/>
          <w:divBdr>
            <w:top w:val="none" w:sz="0" w:space="0" w:color="auto"/>
            <w:left w:val="none" w:sz="0" w:space="0" w:color="auto"/>
            <w:bottom w:val="none" w:sz="0" w:space="0" w:color="auto"/>
            <w:right w:val="none" w:sz="0" w:space="0" w:color="auto"/>
          </w:divBdr>
        </w:div>
        <w:div w:id="834614610">
          <w:marLeft w:val="0"/>
          <w:marRight w:val="0"/>
          <w:marTop w:val="0"/>
          <w:marBottom w:val="0"/>
          <w:divBdr>
            <w:top w:val="none" w:sz="0" w:space="0" w:color="auto"/>
            <w:left w:val="none" w:sz="0" w:space="0" w:color="auto"/>
            <w:bottom w:val="none" w:sz="0" w:space="0" w:color="auto"/>
            <w:right w:val="none" w:sz="0" w:space="0" w:color="auto"/>
          </w:divBdr>
        </w:div>
      </w:divsChild>
    </w:div>
    <w:div w:id="512379754">
      <w:bodyDiv w:val="1"/>
      <w:marLeft w:val="0"/>
      <w:marRight w:val="0"/>
      <w:marTop w:val="0"/>
      <w:marBottom w:val="0"/>
      <w:divBdr>
        <w:top w:val="none" w:sz="0" w:space="0" w:color="auto"/>
        <w:left w:val="none" w:sz="0" w:space="0" w:color="auto"/>
        <w:bottom w:val="none" w:sz="0" w:space="0" w:color="auto"/>
        <w:right w:val="none" w:sz="0" w:space="0" w:color="auto"/>
      </w:divBdr>
    </w:div>
    <w:div w:id="568032603">
      <w:bodyDiv w:val="1"/>
      <w:marLeft w:val="0"/>
      <w:marRight w:val="0"/>
      <w:marTop w:val="0"/>
      <w:marBottom w:val="0"/>
      <w:divBdr>
        <w:top w:val="none" w:sz="0" w:space="0" w:color="auto"/>
        <w:left w:val="none" w:sz="0" w:space="0" w:color="auto"/>
        <w:bottom w:val="none" w:sz="0" w:space="0" w:color="auto"/>
        <w:right w:val="none" w:sz="0" w:space="0" w:color="auto"/>
      </w:divBdr>
    </w:div>
    <w:div w:id="573205981">
      <w:bodyDiv w:val="1"/>
      <w:marLeft w:val="0"/>
      <w:marRight w:val="0"/>
      <w:marTop w:val="0"/>
      <w:marBottom w:val="0"/>
      <w:divBdr>
        <w:top w:val="none" w:sz="0" w:space="0" w:color="auto"/>
        <w:left w:val="none" w:sz="0" w:space="0" w:color="auto"/>
        <w:bottom w:val="none" w:sz="0" w:space="0" w:color="auto"/>
        <w:right w:val="none" w:sz="0" w:space="0" w:color="auto"/>
      </w:divBdr>
    </w:div>
    <w:div w:id="687416609">
      <w:bodyDiv w:val="1"/>
      <w:marLeft w:val="0"/>
      <w:marRight w:val="0"/>
      <w:marTop w:val="0"/>
      <w:marBottom w:val="0"/>
      <w:divBdr>
        <w:top w:val="none" w:sz="0" w:space="0" w:color="auto"/>
        <w:left w:val="none" w:sz="0" w:space="0" w:color="auto"/>
        <w:bottom w:val="none" w:sz="0" w:space="0" w:color="auto"/>
        <w:right w:val="none" w:sz="0" w:space="0" w:color="auto"/>
      </w:divBdr>
    </w:div>
    <w:div w:id="775907243">
      <w:bodyDiv w:val="1"/>
      <w:marLeft w:val="0"/>
      <w:marRight w:val="0"/>
      <w:marTop w:val="0"/>
      <w:marBottom w:val="0"/>
      <w:divBdr>
        <w:top w:val="none" w:sz="0" w:space="0" w:color="auto"/>
        <w:left w:val="none" w:sz="0" w:space="0" w:color="auto"/>
        <w:bottom w:val="none" w:sz="0" w:space="0" w:color="auto"/>
        <w:right w:val="none" w:sz="0" w:space="0" w:color="auto"/>
      </w:divBdr>
    </w:div>
    <w:div w:id="793251855">
      <w:bodyDiv w:val="1"/>
      <w:marLeft w:val="0"/>
      <w:marRight w:val="0"/>
      <w:marTop w:val="0"/>
      <w:marBottom w:val="0"/>
      <w:divBdr>
        <w:top w:val="none" w:sz="0" w:space="0" w:color="auto"/>
        <w:left w:val="none" w:sz="0" w:space="0" w:color="auto"/>
        <w:bottom w:val="none" w:sz="0" w:space="0" w:color="auto"/>
        <w:right w:val="none" w:sz="0" w:space="0" w:color="auto"/>
      </w:divBdr>
      <w:divsChild>
        <w:div w:id="243494391">
          <w:marLeft w:val="0"/>
          <w:marRight w:val="0"/>
          <w:marTop w:val="0"/>
          <w:marBottom w:val="0"/>
          <w:divBdr>
            <w:top w:val="none" w:sz="0" w:space="0" w:color="auto"/>
            <w:left w:val="none" w:sz="0" w:space="0" w:color="auto"/>
            <w:bottom w:val="none" w:sz="0" w:space="0" w:color="auto"/>
            <w:right w:val="none" w:sz="0" w:space="0" w:color="auto"/>
          </w:divBdr>
          <w:divsChild>
            <w:div w:id="419647640">
              <w:marLeft w:val="0"/>
              <w:marRight w:val="0"/>
              <w:marTop w:val="0"/>
              <w:marBottom w:val="0"/>
              <w:divBdr>
                <w:top w:val="none" w:sz="0" w:space="0" w:color="auto"/>
                <w:left w:val="none" w:sz="0" w:space="0" w:color="auto"/>
                <w:bottom w:val="none" w:sz="0" w:space="0" w:color="auto"/>
                <w:right w:val="none" w:sz="0" w:space="0" w:color="auto"/>
              </w:divBdr>
              <w:divsChild>
                <w:div w:id="186259889">
                  <w:marLeft w:val="0"/>
                  <w:marRight w:val="0"/>
                  <w:marTop w:val="0"/>
                  <w:marBottom w:val="0"/>
                  <w:divBdr>
                    <w:top w:val="none" w:sz="0" w:space="0" w:color="auto"/>
                    <w:left w:val="none" w:sz="0" w:space="0" w:color="auto"/>
                    <w:bottom w:val="none" w:sz="0" w:space="0" w:color="auto"/>
                    <w:right w:val="none" w:sz="0" w:space="0" w:color="auto"/>
                  </w:divBdr>
                </w:div>
                <w:div w:id="469060914">
                  <w:marLeft w:val="0"/>
                  <w:marRight w:val="0"/>
                  <w:marTop w:val="0"/>
                  <w:marBottom w:val="0"/>
                  <w:divBdr>
                    <w:top w:val="none" w:sz="0" w:space="0" w:color="auto"/>
                    <w:left w:val="none" w:sz="0" w:space="0" w:color="auto"/>
                    <w:bottom w:val="none" w:sz="0" w:space="0" w:color="auto"/>
                    <w:right w:val="none" w:sz="0" w:space="0" w:color="auto"/>
                  </w:divBdr>
                </w:div>
              </w:divsChild>
            </w:div>
            <w:div w:id="463161985">
              <w:marLeft w:val="0"/>
              <w:marRight w:val="0"/>
              <w:marTop w:val="0"/>
              <w:marBottom w:val="0"/>
              <w:divBdr>
                <w:top w:val="none" w:sz="0" w:space="0" w:color="auto"/>
                <w:left w:val="none" w:sz="0" w:space="0" w:color="auto"/>
                <w:bottom w:val="none" w:sz="0" w:space="0" w:color="auto"/>
                <w:right w:val="none" w:sz="0" w:space="0" w:color="auto"/>
              </w:divBdr>
              <w:divsChild>
                <w:div w:id="1972437798">
                  <w:marLeft w:val="0"/>
                  <w:marRight w:val="0"/>
                  <w:marTop w:val="0"/>
                  <w:marBottom w:val="0"/>
                  <w:divBdr>
                    <w:top w:val="none" w:sz="0" w:space="0" w:color="auto"/>
                    <w:left w:val="none" w:sz="0" w:space="0" w:color="auto"/>
                    <w:bottom w:val="none" w:sz="0" w:space="0" w:color="auto"/>
                    <w:right w:val="none" w:sz="0" w:space="0" w:color="auto"/>
                  </w:divBdr>
                </w:div>
                <w:div w:id="1272587244">
                  <w:marLeft w:val="0"/>
                  <w:marRight w:val="0"/>
                  <w:marTop w:val="0"/>
                  <w:marBottom w:val="0"/>
                  <w:divBdr>
                    <w:top w:val="none" w:sz="0" w:space="0" w:color="auto"/>
                    <w:left w:val="none" w:sz="0" w:space="0" w:color="auto"/>
                    <w:bottom w:val="none" w:sz="0" w:space="0" w:color="auto"/>
                    <w:right w:val="none" w:sz="0" w:space="0" w:color="auto"/>
                  </w:divBdr>
                </w:div>
              </w:divsChild>
            </w:div>
            <w:div w:id="237910213">
              <w:marLeft w:val="0"/>
              <w:marRight w:val="0"/>
              <w:marTop w:val="0"/>
              <w:marBottom w:val="0"/>
              <w:divBdr>
                <w:top w:val="none" w:sz="0" w:space="0" w:color="auto"/>
                <w:left w:val="none" w:sz="0" w:space="0" w:color="auto"/>
                <w:bottom w:val="none" w:sz="0" w:space="0" w:color="auto"/>
                <w:right w:val="none" w:sz="0" w:space="0" w:color="auto"/>
              </w:divBdr>
              <w:divsChild>
                <w:div w:id="1222060108">
                  <w:marLeft w:val="0"/>
                  <w:marRight w:val="0"/>
                  <w:marTop w:val="0"/>
                  <w:marBottom w:val="0"/>
                  <w:divBdr>
                    <w:top w:val="none" w:sz="0" w:space="0" w:color="auto"/>
                    <w:left w:val="none" w:sz="0" w:space="0" w:color="auto"/>
                    <w:bottom w:val="none" w:sz="0" w:space="0" w:color="auto"/>
                    <w:right w:val="none" w:sz="0" w:space="0" w:color="auto"/>
                  </w:divBdr>
                </w:div>
                <w:div w:id="236599814">
                  <w:marLeft w:val="0"/>
                  <w:marRight w:val="0"/>
                  <w:marTop w:val="0"/>
                  <w:marBottom w:val="0"/>
                  <w:divBdr>
                    <w:top w:val="none" w:sz="0" w:space="0" w:color="auto"/>
                    <w:left w:val="none" w:sz="0" w:space="0" w:color="auto"/>
                    <w:bottom w:val="none" w:sz="0" w:space="0" w:color="auto"/>
                    <w:right w:val="none" w:sz="0" w:space="0" w:color="auto"/>
                  </w:divBdr>
                </w:div>
              </w:divsChild>
            </w:div>
            <w:div w:id="1786265765">
              <w:marLeft w:val="0"/>
              <w:marRight w:val="0"/>
              <w:marTop w:val="0"/>
              <w:marBottom w:val="0"/>
              <w:divBdr>
                <w:top w:val="none" w:sz="0" w:space="0" w:color="auto"/>
                <w:left w:val="none" w:sz="0" w:space="0" w:color="auto"/>
                <w:bottom w:val="none" w:sz="0" w:space="0" w:color="auto"/>
                <w:right w:val="none" w:sz="0" w:space="0" w:color="auto"/>
              </w:divBdr>
              <w:divsChild>
                <w:div w:id="117335705">
                  <w:marLeft w:val="0"/>
                  <w:marRight w:val="0"/>
                  <w:marTop w:val="0"/>
                  <w:marBottom w:val="0"/>
                  <w:divBdr>
                    <w:top w:val="none" w:sz="0" w:space="0" w:color="auto"/>
                    <w:left w:val="none" w:sz="0" w:space="0" w:color="auto"/>
                    <w:bottom w:val="none" w:sz="0" w:space="0" w:color="auto"/>
                    <w:right w:val="none" w:sz="0" w:space="0" w:color="auto"/>
                  </w:divBdr>
                </w:div>
                <w:div w:id="848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774">
          <w:marLeft w:val="0"/>
          <w:marRight w:val="0"/>
          <w:marTop w:val="0"/>
          <w:marBottom w:val="0"/>
          <w:divBdr>
            <w:top w:val="none" w:sz="0" w:space="0" w:color="auto"/>
            <w:left w:val="none" w:sz="0" w:space="0" w:color="auto"/>
            <w:bottom w:val="none" w:sz="0" w:space="0" w:color="auto"/>
            <w:right w:val="none" w:sz="0" w:space="0" w:color="auto"/>
          </w:divBdr>
        </w:div>
        <w:div w:id="1629050083">
          <w:marLeft w:val="0"/>
          <w:marRight w:val="0"/>
          <w:marTop w:val="0"/>
          <w:marBottom w:val="0"/>
          <w:divBdr>
            <w:top w:val="none" w:sz="0" w:space="0" w:color="auto"/>
            <w:left w:val="none" w:sz="0" w:space="0" w:color="auto"/>
            <w:bottom w:val="none" w:sz="0" w:space="0" w:color="auto"/>
            <w:right w:val="none" w:sz="0" w:space="0" w:color="auto"/>
          </w:divBdr>
        </w:div>
        <w:div w:id="388892462">
          <w:marLeft w:val="0"/>
          <w:marRight w:val="0"/>
          <w:marTop w:val="0"/>
          <w:marBottom w:val="0"/>
          <w:divBdr>
            <w:top w:val="none" w:sz="0" w:space="0" w:color="auto"/>
            <w:left w:val="none" w:sz="0" w:space="0" w:color="auto"/>
            <w:bottom w:val="none" w:sz="0" w:space="0" w:color="auto"/>
            <w:right w:val="none" w:sz="0" w:space="0" w:color="auto"/>
          </w:divBdr>
        </w:div>
        <w:div w:id="1801998905">
          <w:marLeft w:val="0"/>
          <w:marRight w:val="0"/>
          <w:marTop w:val="0"/>
          <w:marBottom w:val="0"/>
          <w:divBdr>
            <w:top w:val="none" w:sz="0" w:space="0" w:color="auto"/>
            <w:left w:val="none" w:sz="0" w:space="0" w:color="auto"/>
            <w:bottom w:val="none" w:sz="0" w:space="0" w:color="auto"/>
            <w:right w:val="none" w:sz="0" w:space="0" w:color="auto"/>
          </w:divBdr>
        </w:div>
        <w:div w:id="1756054289">
          <w:marLeft w:val="0"/>
          <w:marRight w:val="0"/>
          <w:marTop w:val="0"/>
          <w:marBottom w:val="0"/>
          <w:divBdr>
            <w:top w:val="none" w:sz="0" w:space="0" w:color="auto"/>
            <w:left w:val="none" w:sz="0" w:space="0" w:color="auto"/>
            <w:bottom w:val="none" w:sz="0" w:space="0" w:color="auto"/>
            <w:right w:val="none" w:sz="0" w:space="0" w:color="auto"/>
          </w:divBdr>
        </w:div>
        <w:div w:id="1905136685">
          <w:marLeft w:val="0"/>
          <w:marRight w:val="0"/>
          <w:marTop w:val="0"/>
          <w:marBottom w:val="0"/>
          <w:divBdr>
            <w:top w:val="none" w:sz="0" w:space="0" w:color="auto"/>
            <w:left w:val="none" w:sz="0" w:space="0" w:color="auto"/>
            <w:bottom w:val="none" w:sz="0" w:space="0" w:color="auto"/>
            <w:right w:val="none" w:sz="0" w:space="0" w:color="auto"/>
          </w:divBdr>
        </w:div>
        <w:div w:id="556092943">
          <w:marLeft w:val="0"/>
          <w:marRight w:val="0"/>
          <w:marTop w:val="0"/>
          <w:marBottom w:val="0"/>
          <w:divBdr>
            <w:top w:val="none" w:sz="0" w:space="0" w:color="auto"/>
            <w:left w:val="none" w:sz="0" w:space="0" w:color="auto"/>
            <w:bottom w:val="none" w:sz="0" w:space="0" w:color="auto"/>
            <w:right w:val="none" w:sz="0" w:space="0" w:color="auto"/>
          </w:divBdr>
        </w:div>
      </w:divsChild>
    </w:div>
    <w:div w:id="863439159">
      <w:bodyDiv w:val="1"/>
      <w:marLeft w:val="0"/>
      <w:marRight w:val="0"/>
      <w:marTop w:val="0"/>
      <w:marBottom w:val="0"/>
      <w:divBdr>
        <w:top w:val="none" w:sz="0" w:space="0" w:color="auto"/>
        <w:left w:val="none" w:sz="0" w:space="0" w:color="auto"/>
        <w:bottom w:val="none" w:sz="0" w:space="0" w:color="auto"/>
        <w:right w:val="none" w:sz="0" w:space="0" w:color="auto"/>
      </w:divBdr>
    </w:div>
    <w:div w:id="890313436">
      <w:bodyDiv w:val="1"/>
      <w:marLeft w:val="0"/>
      <w:marRight w:val="0"/>
      <w:marTop w:val="0"/>
      <w:marBottom w:val="0"/>
      <w:divBdr>
        <w:top w:val="none" w:sz="0" w:space="0" w:color="auto"/>
        <w:left w:val="none" w:sz="0" w:space="0" w:color="auto"/>
        <w:bottom w:val="none" w:sz="0" w:space="0" w:color="auto"/>
        <w:right w:val="none" w:sz="0" w:space="0" w:color="auto"/>
      </w:divBdr>
    </w:div>
    <w:div w:id="905067863">
      <w:bodyDiv w:val="1"/>
      <w:marLeft w:val="0"/>
      <w:marRight w:val="0"/>
      <w:marTop w:val="0"/>
      <w:marBottom w:val="0"/>
      <w:divBdr>
        <w:top w:val="none" w:sz="0" w:space="0" w:color="auto"/>
        <w:left w:val="none" w:sz="0" w:space="0" w:color="auto"/>
        <w:bottom w:val="none" w:sz="0" w:space="0" w:color="auto"/>
        <w:right w:val="none" w:sz="0" w:space="0" w:color="auto"/>
      </w:divBdr>
    </w:div>
    <w:div w:id="928395303">
      <w:bodyDiv w:val="1"/>
      <w:marLeft w:val="0"/>
      <w:marRight w:val="0"/>
      <w:marTop w:val="0"/>
      <w:marBottom w:val="0"/>
      <w:divBdr>
        <w:top w:val="none" w:sz="0" w:space="0" w:color="auto"/>
        <w:left w:val="none" w:sz="0" w:space="0" w:color="auto"/>
        <w:bottom w:val="none" w:sz="0" w:space="0" w:color="auto"/>
        <w:right w:val="none" w:sz="0" w:space="0" w:color="auto"/>
      </w:divBdr>
    </w:div>
    <w:div w:id="931164794">
      <w:bodyDiv w:val="1"/>
      <w:marLeft w:val="0"/>
      <w:marRight w:val="0"/>
      <w:marTop w:val="0"/>
      <w:marBottom w:val="0"/>
      <w:divBdr>
        <w:top w:val="none" w:sz="0" w:space="0" w:color="auto"/>
        <w:left w:val="none" w:sz="0" w:space="0" w:color="auto"/>
        <w:bottom w:val="none" w:sz="0" w:space="0" w:color="auto"/>
        <w:right w:val="none" w:sz="0" w:space="0" w:color="auto"/>
      </w:divBdr>
    </w:div>
    <w:div w:id="950748825">
      <w:bodyDiv w:val="1"/>
      <w:marLeft w:val="0"/>
      <w:marRight w:val="0"/>
      <w:marTop w:val="0"/>
      <w:marBottom w:val="0"/>
      <w:divBdr>
        <w:top w:val="none" w:sz="0" w:space="0" w:color="auto"/>
        <w:left w:val="none" w:sz="0" w:space="0" w:color="auto"/>
        <w:bottom w:val="none" w:sz="0" w:space="0" w:color="auto"/>
        <w:right w:val="none" w:sz="0" w:space="0" w:color="auto"/>
      </w:divBdr>
    </w:div>
    <w:div w:id="1003241341">
      <w:bodyDiv w:val="1"/>
      <w:marLeft w:val="0"/>
      <w:marRight w:val="0"/>
      <w:marTop w:val="0"/>
      <w:marBottom w:val="0"/>
      <w:divBdr>
        <w:top w:val="none" w:sz="0" w:space="0" w:color="auto"/>
        <w:left w:val="none" w:sz="0" w:space="0" w:color="auto"/>
        <w:bottom w:val="none" w:sz="0" w:space="0" w:color="auto"/>
        <w:right w:val="none" w:sz="0" w:space="0" w:color="auto"/>
      </w:divBdr>
    </w:div>
    <w:div w:id="1008755613">
      <w:bodyDiv w:val="1"/>
      <w:marLeft w:val="0"/>
      <w:marRight w:val="0"/>
      <w:marTop w:val="0"/>
      <w:marBottom w:val="0"/>
      <w:divBdr>
        <w:top w:val="none" w:sz="0" w:space="0" w:color="auto"/>
        <w:left w:val="none" w:sz="0" w:space="0" w:color="auto"/>
        <w:bottom w:val="none" w:sz="0" w:space="0" w:color="auto"/>
        <w:right w:val="none" w:sz="0" w:space="0" w:color="auto"/>
      </w:divBdr>
    </w:div>
    <w:div w:id="1018195541">
      <w:bodyDiv w:val="1"/>
      <w:marLeft w:val="0"/>
      <w:marRight w:val="0"/>
      <w:marTop w:val="0"/>
      <w:marBottom w:val="0"/>
      <w:divBdr>
        <w:top w:val="none" w:sz="0" w:space="0" w:color="auto"/>
        <w:left w:val="none" w:sz="0" w:space="0" w:color="auto"/>
        <w:bottom w:val="none" w:sz="0" w:space="0" w:color="auto"/>
        <w:right w:val="none" w:sz="0" w:space="0" w:color="auto"/>
      </w:divBdr>
    </w:div>
    <w:div w:id="1029337372">
      <w:bodyDiv w:val="1"/>
      <w:marLeft w:val="0"/>
      <w:marRight w:val="0"/>
      <w:marTop w:val="0"/>
      <w:marBottom w:val="0"/>
      <w:divBdr>
        <w:top w:val="none" w:sz="0" w:space="0" w:color="auto"/>
        <w:left w:val="none" w:sz="0" w:space="0" w:color="auto"/>
        <w:bottom w:val="none" w:sz="0" w:space="0" w:color="auto"/>
        <w:right w:val="none" w:sz="0" w:space="0" w:color="auto"/>
      </w:divBdr>
    </w:div>
    <w:div w:id="1051491642">
      <w:bodyDiv w:val="1"/>
      <w:marLeft w:val="0"/>
      <w:marRight w:val="0"/>
      <w:marTop w:val="0"/>
      <w:marBottom w:val="0"/>
      <w:divBdr>
        <w:top w:val="none" w:sz="0" w:space="0" w:color="auto"/>
        <w:left w:val="none" w:sz="0" w:space="0" w:color="auto"/>
        <w:bottom w:val="none" w:sz="0" w:space="0" w:color="auto"/>
        <w:right w:val="none" w:sz="0" w:space="0" w:color="auto"/>
      </w:divBdr>
    </w:div>
    <w:div w:id="1206403632">
      <w:bodyDiv w:val="1"/>
      <w:marLeft w:val="0"/>
      <w:marRight w:val="0"/>
      <w:marTop w:val="0"/>
      <w:marBottom w:val="0"/>
      <w:divBdr>
        <w:top w:val="none" w:sz="0" w:space="0" w:color="auto"/>
        <w:left w:val="none" w:sz="0" w:space="0" w:color="auto"/>
        <w:bottom w:val="none" w:sz="0" w:space="0" w:color="auto"/>
        <w:right w:val="none" w:sz="0" w:space="0" w:color="auto"/>
      </w:divBdr>
    </w:div>
    <w:div w:id="1282885129">
      <w:bodyDiv w:val="1"/>
      <w:marLeft w:val="0"/>
      <w:marRight w:val="0"/>
      <w:marTop w:val="0"/>
      <w:marBottom w:val="0"/>
      <w:divBdr>
        <w:top w:val="none" w:sz="0" w:space="0" w:color="auto"/>
        <w:left w:val="none" w:sz="0" w:space="0" w:color="auto"/>
        <w:bottom w:val="none" w:sz="0" w:space="0" w:color="auto"/>
        <w:right w:val="none" w:sz="0" w:space="0" w:color="auto"/>
      </w:divBdr>
    </w:div>
    <w:div w:id="1386677689">
      <w:bodyDiv w:val="1"/>
      <w:marLeft w:val="0"/>
      <w:marRight w:val="0"/>
      <w:marTop w:val="0"/>
      <w:marBottom w:val="0"/>
      <w:divBdr>
        <w:top w:val="none" w:sz="0" w:space="0" w:color="auto"/>
        <w:left w:val="none" w:sz="0" w:space="0" w:color="auto"/>
        <w:bottom w:val="none" w:sz="0" w:space="0" w:color="auto"/>
        <w:right w:val="none" w:sz="0" w:space="0" w:color="auto"/>
      </w:divBdr>
      <w:divsChild>
        <w:div w:id="129441398">
          <w:marLeft w:val="0"/>
          <w:marRight w:val="0"/>
          <w:marTop w:val="0"/>
          <w:marBottom w:val="0"/>
          <w:divBdr>
            <w:top w:val="none" w:sz="0" w:space="0" w:color="auto"/>
            <w:left w:val="none" w:sz="0" w:space="0" w:color="auto"/>
            <w:bottom w:val="none" w:sz="0" w:space="0" w:color="auto"/>
            <w:right w:val="none" w:sz="0" w:space="0" w:color="auto"/>
          </w:divBdr>
        </w:div>
        <w:div w:id="597834122">
          <w:marLeft w:val="0"/>
          <w:marRight w:val="0"/>
          <w:marTop w:val="0"/>
          <w:marBottom w:val="0"/>
          <w:divBdr>
            <w:top w:val="none" w:sz="0" w:space="0" w:color="auto"/>
            <w:left w:val="none" w:sz="0" w:space="0" w:color="auto"/>
            <w:bottom w:val="none" w:sz="0" w:space="0" w:color="auto"/>
            <w:right w:val="none" w:sz="0" w:space="0" w:color="auto"/>
          </w:divBdr>
        </w:div>
        <w:div w:id="226770146">
          <w:marLeft w:val="0"/>
          <w:marRight w:val="0"/>
          <w:marTop w:val="0"/>
          <w:marBottom w:val="0"/>
          <w:divBdr>
            <w:top w:val="none" w:sz="0" w:space="0" w:color="auto"/>
            <w:left w:val="none" w:sz="0" w:space="0" w:color="auto"/>
            <w:bottom w:val="none" w:sz="0" w:space="0" w:color="auto"/>
            <w:right w:val="none" w:sz="0" w:space="0" w:color="auto"/>
          </w:divBdr>
        </w:div>
      </w:divsChild>
    </w:div>
    <w:div w:id="1464082983">
      <w:bodyDiv w:val="1"/>
      <w:marLeft w:val="0"/>
      <w:marRight w:val="0"/>
      <w:marTop w:val="0"/>
      <w:marBottom w:val="0"/>
      <w:divBdr>
        <w:top w:val="none" w:sz="0" w:space="0" w:color="auto"/>
        <w:left w:val="none" w:sz="0" w:space="0" w:color="auto"/>
        <w:bottom w:val="none" w:sz="0" w:space="0" w:color="auto"/>
        <w:right w:val="none" w:sz="0" w:space="0" w:color="auto"/>
      </w:divBdr>
    </w:div>
    <w:div w:id="1502039117">
      <w:bodyDiv w:val="1"/>
      <w:marLeft w:val="0"/>
      <w:marRight w:val="0"/>
      <w:marTop w:val="0"/>
      <w:marBottom w:val="0"/>
      <w:divBdr>
        <w:top w:val="none" w:sz="0" w:space="0" w:color="auto"/>
        <w:left w:val="none" w:sz="0" w:space="0" w:color="auto"/>
        <w:bottom w:val="none" w:sz="0" w:space="0" w:color="auto"/>
        <w:right w:val="none" w:sz="0" w:space="0" w:color="auto"/>
      </w:divBdr>
    </w:div>
    <w:div w:id="1563517121">
      <w:bodyDiv w:val="1"/>
      <w:marLeft w:val="0"/>
      <w:marRight w:val="0"/>
      <w:marTop w:val="0"/>
      <w:marBottom w:val="0"/>
      <w:divBdr>
        <w:top w:val="none" w:sz="0" w:space="0" w:color="auto"/>
        <w:left w:val="none" w:sz="0" w:space="0" w:color="auto"/>
        <w:bottom w:val="none" w:sz="0" w:space="0" w:color="auto"/>
        <w:right w:val="none" w:sz="0" w:space="0" w:color="auto"/>
      </w:divBdr>
    </w:div>
    <w:div w:id="1598053470">
      <w:bodyDiv w:val="1"/>
      <w:marLeft w:val="0"/>
      <w:marRight w:val="0"/>
      <w:marTop w:val="0"/>
      <w:marBottom w:val="0"/>
      <w:divBdr>
        <w:top w:val="none" w:sz="0" w:space="0" w:color="auto"/>
        <w:left w:val="none" w:sz="0" w:space="0" w:color="auto"/>
        <w:bottom w:val="none" w:sz="0" w:space="0" w:color="auto"/>
        <w:right w:val="none" w:sz="0" w:space="0" w:color="auto"/>
      </w:divBdr>
    </w:div>
    <w:div w:id="1601260939">
      <w:bodyDiv w:val="1"/>
      <w:marLeft w:val="0"/>
      <w:marRight w:val="0"/>
      <w:marTop w:val="0"/>
      <w:marBottom w:val="0"/>
      <w:divBdr>
        <w:top w:val="none" w:sz="0" w:space="0" w:color="auto"/>
        <w:left w:val="none" w:sz="0" w:space="0" w:color="auto"/>
        <w:bottom w:val="none" w:sz="0" w:space="0" w:color="auto"/>
        <w:right w:val="none" w:sz="0" w:space="0" w:color="auto"/>
      </w:divBdr>
    </w:div>
    <w:div w:id="1650938364">
      <w:bodyDiv w:val="1"/>
      <w:marLeft w:val="0"/>
      <w:marRight w:val="0"/>
      <w:marTop w:val="0"/>
      <w:marBottom w:val="0"/>
      <w:divBdr>
        <w:top w:val="none" w:sz="0" w:space="0" w:color="auto"/>
        <w:left w:val="none" w:sz="0" w:space="0" w:color="auto"/>
        <w:bottom w:val="none" w:sz="0" w:space="0" w:color="auto"/>
        <w:right w:val="none" w:sz="0" w:space="0" w:color="auto"/>
      </w:divBdr>
    </w:div>
    <w:div w:id="1699816532">
      <w:bodyDiv w:val="1"/>
      <w:marLeft w:val="0"/>
      <w:marRight w:val="0"/>
      <w:marTop w:val="0"/>
      <w:marBottom w:val="0"/>
      <w:divBdr>
        <w:top w:val="none" w:sz="0" w:space="0" w:color="auto"/>
        <w:left w:val="none" w:sz="0" w:space="0" w:color="auto"/>
        <w:bottom w:val="none" w:sz="0" w:space="0" w:color="auto"/>
        <w:right w:val="none" w:sz="0" w:space="0" w:color="auto"/>
      </w:divBdr>
    </w:div>
    <w:div w:id="1796366827">
      <w:bodyDiv w:val="1"/>
      <w:marLeft w:val="0"/>
      <w:marRight w:val="0"/>
      <w:marTop w:val="0"/>
      <w:marBottom w:val="0"/>
      <w:divBdr>
        <w:top w:val="none" w:sz="0" w:space="0" w:color="auto"/>
        <w:left w:val="none" w:sz="0" w:space="0" w:color="auto"/>
        <w:bottom w:val="none" w:sz="0" w:space="0" w:color="auto"/>
        <w:right w:val="none" w:sz="0" w:space="0" w:color="auto"/>
      </w:divBdr>
    </w:div>
    <w:div w:id="1941141033">
      <w:bodyDiv w:val="1"/>
      <w:marLeft w:val="0"/>
      <w:marRight w:val="0"/>
      <w:marTop w:val="0"/>
      <w:marBottom w:val="0"/>
      <w:divBdr>
        <w:top w:val="none" w:sz="0" w:space="0" w:color="auto"/>
        <w:left w:val="none" w:sz="0" w:space="0" w:color="auto"/>
        <w:bottom w:val="none" w:sz="0" w:space="0" w:color="auto"/>
        <w:right w:val="none" w:sz="0" w:space="0" w:color="auto"/>
      </w:divBdr>
    </w:div>
    <w:div w:id="20030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9dcsm/?view_only=2450bc9b71c8447ca5c81a7a0c89be7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van.grahek@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18ECF-4313-4284-AE1F-A6A7C924B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26</Pages>
  <Words>10560</Words>
  <Characters>60192</Characters>
  <Application>Microsoft Office Word</Application>
  <DocSecurity>0</DocSecurity>
  <Lines>501</Lines>
  <Paragraphs>141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104</cp:revision>
  <cp:lastPrinted>2017-06-14T15:36:00Z</cp:lastPrinted>
  <dcterms:created xsi:type="dcterms:W3CDTF">2018-03-19T10:13:00Z</dcterms:created>
  <dcterms:modified xsi:type="dcterms:W3CDTF">2018-08-10T17:33:00Z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1265218d-f9fd-3b9a-bab8-a2f13eaecf70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http://www.zotero.org/styles/neuroscience-and-biobehavioral-reviews</vt:lpwstr>
  </property>
  <property fmtid="{D5CDD505-2E9C-101B-9397-08002B2CF9AE}" pid="24" name="Mendeley Recent Style Name 9_1">
    <vt:lpwstr>Neuroscience and Biobehavioral Reviews</vt:lpwstr>
  </property>
</Properties>
</file>