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62DC3" w14:textId="77777777" w:rsidR="009C1769" w:rsidRDefault="009C1769" w:rsidP="00B16292">
      <w:pPr>
        <w:spacing w:line="480" w:lineRule="auto"/>
        <w:jc w:val="center"/>
        <w:rPr>
          <w:b/>
        </w:rPr>
      </w:pPr>
    </w:p>
    <w:p w14:paraId="64964AEF" w14:textId="77777777" w:rsidR="00546CB9" w:rsidRDefault="00546CB9" w:rsidP="00B16292">
      <w:pPr>
        <w:spacing w:line="480" w:lineRule="auto"/>
        <w:jc w:val="center"/>
        <w:rPr>
          <w:b/>
        </w:rPr>
      </w:pPr>
    </w:p>
    <w:p w14:paraId="74C59C65" w14:textId="1B22A065" w:rsidR="005F3ABC" w:rsidRPr="00CA0030" w:rsidRDefault="005F3ABC" w:rsidP="005F3ABC">
      <w:pPr>
        <w:spacing w:line="480" w:lineRule="auto"/>
        <w:jc w:val="center"/>
        <w:rPr>
          <w:sz w:val="40"/>
          <w:szCs w:val="40"/>
        </w:rPr>
      </w:pPr>
      <w:r w:rsidRPr="00CA0030">
        <w:rPr>
          <w:sz w:val="40"/>
          <w:szCs w:val="40"/>
          <w:highlight w:val="yellow"/>
        </w:rPr>
        <w:t>Working title:</w:t>
      </w:r>
      <w:r w:rsidRPr="00CA0030">
        <w:rPr>
          <w:sz w:val="40"/>
          <w:szCs w:val="40"/>
        </w:rPr>
        <w:t xml:space="preserve"> </w:t>
      </w:r>
      <w:r w:rsidR="00234B2A" w:rsidRPr="00CA0030">
        <w:rPr>
          <w:sz w:val="40"/>
          <w:szCs w:val="40"/>
        </w:rPr>
        <w:t>Feature-based Attention and Reward: Insights from Steady-state Visually Evoked P</w:t>
      </w:r>
      <w:r w:rsidR="0047282E" w:rsidRPr="00CA0030">
        <w:rPr>
          <w:sz w:val="40"/>
          <w:szCs w:val="40"/>
        </w:rPr>
        <w:t>otentials</w:t>
      </w:r>
    </w:p>
    <w:p w14:paraId="455F6015" w14:textId="77777777" w:rsidR="00234B2A" w:rsidRDefault="00234B2A" w:rsidP="005F3ABC">
      <w:pPr>
        <w:spacing w:line="480" w:lineRule="auto"/>
        <w:jc w:val="center"/>
      </w:pPr>
    </w:p>
    <w:p w14:paraId="0C31CEC7" w14:textId="1B9A64C8" w:rsidR="0057658E" w:rsidRDefault="005F3ABC" w:rsidP="005F3ABC">
      <w:pPr>
        <w:spacing w:line="480" w:lineRule="auto"/>
        <w:jc w:val="center"/>
        <w:rPr>
          <w:lang w:val="nl-BE"/>
        </w:rPr>
      </w:pPr>
      <w:r w:rsidRPr="00014B1F">
        <w:rPr>
          <w:lang w:val="nl-BE"/>
        </w:rPr>
        <w:t>Ivan Grahek</w:t>
      </w:r>
      <w:r w:rsidR="0047282E" w:rsidRPr="00014B1F">
        <w:rPr>
          <w:vertAlign w:val="superscript"/>
          <w:lang w:val="nl-BE"/>
        </w:rPr>
        <w:t>1</w:t>
      </w:r>
      <w:r w:rsidR="0057658E" w:rsidRPr="00CA0030">
        <w:rPr>
          <w:rFonts w:ascii="Segoe UI Symbol" w:eastAsia="Arial" w:hAnsi="Segoe UI Symbol" w:cs="Segoe UI Symbol"/>
          <w:szCs w:val="24"/>
          <w:vertAlign w:val="superscript"/>
          <w:lang w:val="nl-BE"/>
          <w:rPrChange w:id="0" w:author="Ivan Grahek" w:date="2018-08-10T15:04:00Z">
            <w:rPr>
              <w:rFonts w:ascii="Segoe UI Symbol" w:eastAsia="Arial" w:hAnsi="Segoe UI Symbol" w:cs="Segoe UI Symbol"/>
              <w:szCs w:val="24"/>
              <w:vertAlign w:val="superscript"/>
            </w:rPr>
          </w:rPrChange>
        </w:rPr>
        <w:t>☨</w:t>
      </w:r>
      <w:r w:rsidR="0047282E" w:rsidRPr="00014B1F">
        <w:rPr>
          <w:vertAlign w:val="superscript"/>
          <w:lang w:val="nl-BE"/>
        </w:rPr>
        <w:t>*</w:t>
      </w:r>
      <w:r w:rsidR="0047282E" w:rsidRPr="00014B1F">
        <w:rPr>
          <w:lang w:val="nl-BE"/>
        </w:rPr>
        <w:t>, Antonio Schettino</w:t>
      </w:r>
      <w:r w:rsidR="0047282E" w:rsidRPr="00014B1F">
        <w:rPr>
          <w:vertAlign w:val="superscript"/>
          <w:lang w:val="nl-BE"/>
        </w:rPr>
        <w:t>1</w:t>
      </w:r>
      <w:r w:rsidR="0057658E">
        <w:rPr>
          <w:vertAlign w:val="superscript"/>
          <w:lang w:val="nl-BE"/>
        </w:rPr>
        <w:t>,2</w:t>
      </w:r>
      <w:r w:rsidR="0057658E" w:rsidRPr="00CA0030">
        <w:rPr>
          <w:rFonts w:ascii="Segoe UI Symbol" w:eastAsia="Arial" w:hAnsi="Segoe UI Symbol" w:cs="Segoe UI Symbol"/>
          <w:szCs w:val="24"/>
          <w:vertAlign w:val="superscript"/>
          <w:lang w:val="nl-BE"/>
          <w:rPrChange w:id="1" w:author="Ivan Grahek" w:date="2018-08-10T15:04:00Z">
            <w:rPr>
              <w:rFonts w:ascii="Segoe UI Symbol" w:eastAsia="Arial" w:hAnsi="Segoe UI Symbol" w:cs="Segoe UI Symbol"/>
              <w:szCs w:val="24"/>
              <w:vertAlign w:val="superscript"/>
            </w:rPr>
          </w:rPrChange>
        </w:rPr>
        <w:t>☨</w:t>
      </w:r>
      <w:r w:rsidRPr="00014B1F">
        <w:rPr>
          <w:lang w:val="nl-BE"/>
        </w:rPr>
        <w:t xml:space="preserve">, </w:t>
      </w:r>
      <w:r w:rsidR="0047282E" w:rsidRPr="00014B1F">
        <w:rPr>
          <w:lang w:val="nl-BE"/>
        </w:rPr>
        <w:t>Gilles Pourtois</w:t>
      </w:r>
      <w:r w:rsidR="0047282E" w:rsidRPr="00014B1F">
        <w:rPr>
          <w:vertAlign w:val="superscript"/>
          <w:lang w:val="nl-BE"/>
        </w:rPr>
        <w:t>1</w:t>
      </w:r>
      <w:r w:rsidRPr="00014B1F">
        <w:rPr>
          <w:lang w:val="nl-BE"/>
        </w:rPr>
        <w:t>, Ernst H.W. Koster</w:t>
      </w:r>
      <w:r w:rsidRPr="00014B1F">
        <w:rPr>
          <w:vertAlign w:val="superscript"/>
          <w:lang w:val="nl-BE"/>
        </w:rPr>
        <w:t>1</w:t>
      </w:r>
      <w:r w:rsidR="0047282E" w:rsidRPr="00014B1F">
        <w:rPr>
          <w:lang w:val="nl-BE"/>
        </w:rPr>
        <w:t>,</w:t>
      </w:r>
    </w:p>
    <w:p w14:paraId="18625D64" w14:textId="1BE8B6FA" w:rsidR="005F3ABC" w:rsidRPr="00014B1F" w:rsidRDefault="0047282E" w:rsidP="005F3ABC">
      <w:pPr>
        <w:spacing w:line="480" w:lineRule="auto"/>
        <w:jc w:val="center"/>
        <w:rPr>
          <w:vertAlign w:val="superscript"/>
          <w:lang w:val="nl-BE"/>
        </w:rPr>
      </w:pPr>
      <w:r w:rsidRPr="00014B1F">
        <w:rPr>
          <w:lang w:val="nl-BE"/>
        </w:rPr>
        <w:t>&amp; Søren K. Andersen</w:t>
      </w:r>
      <w:r w:rsidR="0057658E">
        <w:rPr>
          <w:vertAlign w:val="superscript"/>
          <w:lang w:val="nl-BE"/>
        </w:rPr>
        <w:t>3</w:t>
      </w:r>
    </w:p>
    <w:p w14:paraId="10A59581" w14:textId="77777777" w:rsidR="005F3ABC" w:rsidRPr="00014B1F" w:rsidRDefault="005F3ABC" w:rsidP="005F3ABC">
      <w:pPr>
        <w:spacing w:after="0" w:line="480" w:lineRule="auto"/>
        <w:jc w:val="center"/>
        <w:rPr>
          <w:vertAlign w:val="superscript"/>
          <w:lang w:val="nl-BE"/>
        </w:rPr>
      </w:pPr>
    </w:p>
    <w:p w14:paraId="3B6536FA" w14:textId="7519C47F" w:rsidR="005F3ABC" w:rsidRDefault="005F3ABC" w:rsidP="005F3ABC">
      <w:pPr>
        <w:pStyle w:val="ListParagraph"/>
        <w:numPr>
          <w:ilvl w:val="0"/>
          <w:numId w:val="23"/>
        </w:numPr>
        <w:spacing w:after="0" w:line="480" w:lineRule="auto"/>
        <w:rPr>
          <w:i/>
        </w:rPr>
      </w:pPr>
      <w:r w:rsidRPr="004F3934">
        <w:rPr>
          <w:i/>
        </w:rPr>
        <w:t xml:space="preserve">Department of Experimental Clinical and Health Psychology, Ghent University, Henri </w:t>
      </w:r>
      <w:proofErr w:type="spellStart"/>
      <w:r w:rsidRPr="004F3934">
        <w:rPr>
          <w:i/>
        </w:rPr>
        <w:t>Dunantlaan</w:t>
      </w:r>
      <w:proofErr w:type="spellEnd"/>
      <w:r w:rsidRPr="004F3934">
        <w:rPr>
          <w:i/>
        </w:rPr>
        <w:t xml:space="preserve"> 2, B-9000, Ghent, Belgium</w:t>
      </w:r>
    </w:p>
    <w:p w14:paraId="789423FC" w14:textId="59898FFD" w:rsidR="0057658E" w:rsidRDefault="0057658E" w:rsidP="0057658E">
      <w:pPr>
        <w:pStyle w:val="ListParagraph"/>
        <w:numPr>
          <w:ilvl w:val="0"/>
          <w:numId w:val="23"/>
        </w:numPr>
        <w:spacing w:after="0" w:line="480" w:lineRule="auto"/>
        <w:rPr>
          <w:i/>
        </w:rPr>
      </w:pPr>
      <w:r w:rsidRPr="0057658E">
        <w:rPr>
          <w:i/>
        </w:rPr>
        <w:t>Institute for Globally Distributed Open Research and Education (IGDORE)</w:t>
      </w:r>
    </w:p>
    <w:p w14:paraId="18BF8549" w14:textId="12F05D60" w:rsidR="005F3ABC" w:rsidRPr="009508C9" w:rsidRDefault="009508C9" w:rsidP="009508C9">
      <w:pPr>
        <w:pStyle w:val="ListParagraph"/>
        <w:numPr>
          <w:ilvl w:val="0"/>
          <w:numId w:val="23"/>
        </w:numPr>
        <w:spacing w:after="0" w:line="480" w:lineRule="auto"/>
        <w:rPr>
          <w:i/>
        </w:rPr>
      </w:pPr>
      <w:r w:rsidRPr="009508C9">
        <w:rPr>
          <w:i/>
        </w:rPr>
        <w:t>School of Psychology, University of Aberdeen, William Guild Building, Aberdeen, AB24 3FX, United Kingdom</w:t>
      </w:r>
    </w:p>
    <w:p w14:paraId="5485EFE7" w14:textId="0FCFDF1B" w:rsidR="006D0A2B" w:rsidRDefault="006D0A2B">
      <w:pPr>
        <w:rPr>
          <w:b/>
        </w:rPr>
      </w:pPr>
      <w:r>
        <w:rPr>
          <w:b/>
        </w:rPr>
        <w:br w:type="page"/>
      </w: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28DE8AD2" w:rsidR="00180A9B" w:rsidRPr="00180A9B" w:rsidRDefault="00180A9B" w:rsidP="00180A9B">
      <w:pPr>
        <w:spacing w:line="480" w:lineRule="auto"/>
        <w:jc w:val="both"/>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w:t>
      </w:r>
      <w:r w:rsidR="00124642">
        <w:t>-</w:t>
      </w:r>
      <w:r>
        <w:t xml:space="preserve"> or low-rewarded feature is present. In this study</w:t>
      </w:r>
      <w:r w:rsidR="00124642">
        <w:t>,</w:t>
      </w:r>
      <w:r>
        <w:t xml:space="preserve">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EEG in 40 participants while they completed the Random Dot Kinematogram task. Dots of two colors were tagged with different frequencies. On each trial</w:t>
      </w:r>
      <w:r w:rsidR="00124642">
        <w:t>,</w:t>
      </w:r>
      <w:r>
        <w:t xml:space="preserve"> participants were instructed to attend one of the colors and detect coherent movements. After the first block (baseline), participants were informed that they could earn rewards (</w:t>
      </w:r>
      <w:commentRangeStart w:id="2"/>
      <w:r>
        <w:t>training</w:t>
      </w:r>
      <w:commentRangeEnd w:id="2"/>
      <w:r w:rsidR="00124642">
        <w:rPr>
          <w:rStyle w:val="CommentReference"/>
        </w:rPr>
        <w:commentReference w:id="2"/>
      </w:r>
      <w:r>
        <w:t>),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w:t>
      </w:r>
      <w:del w:id="3" w:author="Antonio Schettino" w:date="2018-07-16T14:02:00Z">
        <w:r w:rsidDel="00124642">
          <w:delText xml:space="preserve"> </w:delText>
        </w:r>
      </w:del>
    </w:p>
    <w:p w14:paraId="49331D60" w14:textId="30CD2DD6" w:rsidR="00014B1F" w:rsidRDefault="006B7FEC" w:rsidP="00EF0F5E">
      <w:pPr>
        <w:spacing w:line="480" w:lineRule="auto"/>
        <w:jc w:val="both"/>
      </w:pPr>
      <w:r>
        <w:lastRenderedPageBreak/>
        <w:t xml:space="preserve">Keywords: </w:t>
      </w:r>
      <w:r w:rsidR="009508C9">
        <w:t>attention</w:t>
      </w:r>
      <w:r>
        <w:t>;</w:t>
      </w:r>
      <w:r w:rsidR="00F00059">
        <w:t xml:space="preserve"> </w:t>
      </w:r>
      <w:r w:rsidR="009508C9">
        <w:t>EEG; feature-based attention; reward; motivation; steady-state visually evoked potentials; frequency tagging</w:t>
      </w:r>
      <w:r w:rsidR="00014B1F">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p w14:paraId="7FF8EFA3" w14:textId="7A80F9D0" w:rsidR="0098037D" w:rsidRDefault="00B035F3" w:rsidP="00124642">
      <w:pPr>
        <w:spacing w:line="480" w:lineRule="auto"/>
        <w:ind w:firstLine="284"/>
        <w:jc w:val="both"/>
      </w:pPr>
      <w:del w:id="4" w:author="Antonio Schettino" w:date="2018-07-16T14:03:00Z">
        <w:r w:rsidDel="00124642">
          <w:tab/>
        </w:r>
      </w:del>
      <w:r w:rsidR="007F65AA">
        <w:t>Given the limited processing capacity, selective attention is crucial in choosing which stimuli will be processed</w:t>
      </w:r>
      <w:r w:rsidR="00293801">
        <w:t xml:space="preserve"> </w:t>
      </w:r>
      <w:r w:rsidR="00293801">
        <w:fldChar w:fldCharType="begin" w:fldLock="1"/>
      </w:r>
      <w:r w:rsidR="00B1021D">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rsidR="00293801">
        <w:fldChar w:fldCharType="separate"/>
      </w:r>
      <w:r w:rsidR="008C257C" w:rsidRPr="008C257C">
        <w:rPr>
          <w:noProof/>
        </w:rPr>
        <w:t>(Chun, Golomb, &amp; Turk-Browne, 2011; Desimone &amp; Duncan, 1995)</w:t>
      </w:r>
      <w:r w:rsidR="00293801">
        <w:fldChar w:fldCharType="end"/>
      </w:r>
      <w:r w:rsidR="007F65AA">
        <w:t xml:space="preserve">. </w:t>
      </w:r>
      <w:r w:rsidR="00681D72">
        <w:t>Visual s</w:t>
      </w:r>
      <w:r w:rsidR="00293801">
        <w:t>elective attention</w:t>
      </w:r>
      <w:r w:rsidR="00E43CBB">
        <w:t xml:space="preserve"> (VSA)</w:t>
      </w:r>
      <w:r w:rsidR="00293801">
        <w:t xml:space="preserve"> prioritizes stimuli in accordance with current goals and knowledge </w:t>
      </w:r>
      <w:r w:rsidR="006E574B">
        <w:t>based on p</w:t>
      </w:r>
      <w:r w:rsidR="00293801">
        <w:t xml:space="preserve">revious learning </w:t>
      </w:r>
      <w:r w:rsidR="00293801">
        <w:fldChar w:fldCharType="begin" w:fldLock="1"/>
      </w:r>
      <w:r w:rsidR="00B1021D">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rsidR="00293801">
        <w:fldChar w:fldCharType="separate"/>
      </w:r>
      <w:r w:rsidR="008C257C" w:rsidRPr="008C257C">
        <w:rPr>
          <w:noProof/>
        </w:rPr>
        <w:t>(Chelazzi, Perlato, Santandrea, &amp; Della Libera, 2013)</w:t>
      </w:r>
      <w:r w:rsidR="00293801">
        <w:fldChar w:fldCharType="end"/>
      </w:r>
      <w:r w:rsidR="00293801">
        <w:t xml:space="preserve">. </w:t>
      </w:r>
      <w:r w:rsidR="00E43CBB">
        <w:t xml:space="preserve">Della </w:t>
      </w:r>
      <w:proofErr w:type="spellStart"/>
      <w:r w:rsidR="00E43CBB">
        <w:t>Libera</w:t>
      </w:r>
      <w:proofErr w:type="spellEnd"/>
      <w:r w:rsidR="00E43CBB">
        <w:t xml:space="preserve"> and </w:t>
      </w:r>
      <w:proofErr w:type="spellStart"/>
      <w:r w:rsidR="00E43CBB">
        <w:t>Chelazzi</w:t>
      </w:r>
      <w:proofErr w:type="spellEnd"/>
      <w:r w:rsidR="00E43CBB">
        <w:t xml:space="preserve"> were the first to show that </w:t>
      </w:r>
      <w:r w:rsidR="00DB3C42">
        <w:t xml:space="preserve">objects related with high rewards are easier to select as targets and harder to ignore as distractors, while the opposite is true for objects related to low rewards </w:t>
      </w:r>
      <w:r w:rsidR="00DB3C42">
        <w:fldChar w:fldCharType="begin" w:fldLock="1"/>
      </w:r>
      <w:r w:rsidR="00B1021D">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DB3C42">
        <w:fldChar w:fldCharType="separate"/>
      </w:r>
      <w:r w:rsidR="008C257C" w:rsidRPr="008C257C">
        <w:rPr>
          <w:noProof/>
        </w:rPr>
        <w:t>(Della Libera &amp; Chelazzi, 2009)</w:t>
      </w:r>
      <w:r w:rsidR="00DB3C42">
        <w:fldChar w:fldCharType="end"/>
      </w:r>
      <w:r w:rsidR="00123D7D">
        <w:t>.</w:t>
      </w:r>
      <w:del w:id="5" w:author="Antonio Schettino" w:date="2018-07-16T14:03:00Z">
        <w:r w:rsidR="00123D7D" w:rsidDel="00124642">
          <w:delText xml:space="preserve"> </w:delText>
        </w:r>
      </w:del>
    </w:p>
    <w:p w14:paraId="1903C39E" w14:textId="3E3AD836" w:rsidR="0098037D" w:rsidRDefault="0098037D" w:rsidP="0098037D">
      <w:pPr>
        <w:spacing w:line="480" w:lineRule="auto"/>
        <w:jc w:val="both"/>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2D782067" w:rsidR="00A733BB" w:rsidRDefault="00123D7D" w:rsidP="00A733BB">
      <w:pPr>
        <w:spacing w:line="480" w:lineRule="auto"/>
        <w:jc w:val="both"/>
      </w:pPr>
      <w:r>
        <w:t xml:space="preserve">Similar results were also found for features and locations related to different reward contingencies </w:t>
      </w:r>
      <w:r>
        <w:fldChar w:fldCharType="begin" w:fldLock="1"/>
      </w:r>
      <w:r w:rsidR="00B1021D">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&amp; Theeuwes, 2017)","manualFormatting":"(for recent reviews see: Anderson, 2016; Failing and Theeuwes, 2017)","plainTextFormattedCitation":"(Anderson, 2016; Failing &amp; Theeuwes, 2017)","previouslyFormattedCitation":"(Anderson,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w:t>
      </w:r>
      <w:r w:rsidR="00A733BB">
        <w:t xml:space="preserve">The mechanisms through which rewards influence selective attention are a matter of intensive empirical and theoretical work. However, most researchers in the field agree that rewarded locations, objects, and object features </w:t>
      </w:r>
      <w:r w:rsidR="00A733BB">
        <w:lastRenderedPageBreak/>
        <w:t xml:space="preserve">are prioritized by increasing their saliency, while the saliency of the other locations, objects, and object features is reduced. This mechanism is commonly linked to the activity of the neurons in the visual cortex </w:t>
      </w:r>
      <w:r w:rsidR="00A733BB">
        <w:fldChar w:fldCharType="begin" w:fldLock="1"/>
      </w:r>
      <w:r w:rsidR="00B1021D">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A733BB">
        <w:fldChar w:fldCharType="separate"/>
      </w:r>
      <w:r w:rsidR="008C257C" w:rsidRPr="008C257C">
        <w:rPr>
          <w:noProof/>
        </w:rPr>
        <w:t>(Roelfsema, van Ooyen, &amp; Watanabe, 2010)</w:t>
      </w:r>
      <w:r w:rsidR="00A733BB">
        <w:fldChar w:fldCharType="end"/>
      </w:r>
      <w:r w:rsidR="00A733BB">
        <w:t xml:space="preserve">. This idea has received a significant amount of support in fMRI and ERP studies. </w:t>
      </w:r>
      <w:r w:rsidR="00A733BB">
        <w:tab/>
      </w:r>
    </w:p>
    <w:p w14:paraId="3ACAD4DC" w14:textId="1254DDEE" w:rsidR="00C4343E" w:rsidRDefault="00C4343E" w:rsidP="00C4343E">
      <w:pPr>
        <w:spacing w:line="480" w:lineRule="auto"/>
        <w:ind w:firstLine="720"/>
        <w:jc w:val="both"/>
      </w:pPr>
      <w: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14:paraId="5A385322" w14:textId="12A0B84B" w:rsidR="00C4343E" w:rsidRDefault="00C4343E" w:rsidP="00C4343E">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though interesting in its own right, this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14:paraId="7C5EADD8" w14:textId="1C9C8DE3" w:rsidR="009214B6" w:rsidRDefault="004F24BD" w:rsidP="0015680F">
      <w:pPr>
        <w:spacing w:line="480" w:lineRule="auto"/>
        <w:jc w:val="both"/>
      </w:pPr>
      <w:r>
        <w:tab/>
      </w:r>
      <w:r w:rsidR="009214B6">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t>several</w:t>
      </w:r>
      <w:r w:rsidR="009214B6">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w:t>
      </w:r>
      <w:r w:rsidR="009214B6">
        <w:lastRenderedPageBreak/>
        <w:t xml:space="preserve">attention, while </w:t>
      </w:r>
      <w:r w:rsidR="00DE5BC3">
        <w:t xml:space="preserve">there is no possibility of investigating more sustained allocation of attention towards certain features. </w:t>
      </w:r>
      <w:r w:rsidR="0090622D">
        <w:t>Finally</w:t>
      </w:r>
      <w:r w:rsidR="00DE5BC3">
        <w:t xml:space="preserve">, these paradigms do not allow for simultaneous measurements of attention allocation towards stimuli related to different values. </w:t>
      </w:r>
    </w:p>
    <w:p w14:paraId="1D1D4B6B" w14:textId="54CAF2C8" w:rsidR="00555B1B" w:rsidRDefault="00555B1B" w:rsidP="007B3943">
      <w:pPr>
        <w:spacing w:line="480" w:lineRule="auto"/>
        <w:ind w:firstLine="720"/>
        <w:jc w:val="both"/>
      </w:pPr>
      <w:r>
        <w:t xml:space="preserve">Recording steady-state visually-evoked potentials (SSVEPs) offers possibilities to overcome these issues. SSVEPs represent oscillatory responses of the visual cortex that have the same frequency as the driving visual stimulus </w:t>
      </w:r>
      <w:r>
        <w:fldChar w:fldCharType="begin" w:fldLock="1"/>
      </w:r>
      <w:r w:rsidR="00B1021D">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008C257C" w:rsidRPr="008C257C">
        <w:rPr>
          <w:noProof/>
        </w:rPr>
        <w:t>(Norcia, Appelbaum, Ales, Cottereau, &amp; Rossion, 2015)</w:t>
      </w:r>
      <w:r>
        <w:fldChar w:fldCharType="end"/>
      </w:r>
      <w:r>
        <w:t xml:space="preserve">. </w:t>
      </w:r>
      <w:r w:rsidR="0090622D">
        <w:t xml:space="preserve">They are generated by the primary visual cortex (V1-V3)[REF]. </w:t>
      </w:r>
      <w:r>
        <w:t xml:space="preserve">SSVEPs allow for the study of simultaneous allocation of selective attention towards multiple stimuli. Each of those stimuli can be flickering at different frequencies which will produce SSVEPs at those respective frequencies. </w:t>
      </w:r>
      <w:r w:rsidR="007361D7">
        <w:t>SSVEPs have been particularly useful in the study of attention because t</w:t>
      </w:r>
      <w:r>
        <w:t xml:space="preserve">he amplitude of </w:t>
      </w:r>
      <w:r w:rsidR="007361D7">
        <w:t>SSVEPs is reliably increased by spatial and</w:t>
      </w:r>
      <w:r>
        <w:t xml:space="preserve"> feature-based attention</w:t>
      </w:r>
      <w:r w:rsidR="007361D7">
        <w:t xml:space="preserve"> </w:t>
      </w:r>
      <w:r w:rsidR="007361D7">
        <w:fldChar w:fldCharType="begin" w:fldLock="1"/>
      </w:r>
      <w:r w:rsidR="00B1021D">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rsidR="007361D7">
        <w:fldChar w:fldCharType="separate"/>
      </w:r>
      <w:r w:rsidR="008C257C" w:rsidRPr="008C257C">
        <w:rPr>
          <w:noProof/>
        </w:rPr>
        <w:t>(Andersen, Müller, &amp; Hillyard, 2012)</w:t>
      </w:r>
      <w:r w:rsidR="007361D7">
        <w:fldChar w:fldCharType="end"/>
      </w:r>
      <w:r>
        <w:t xml:space="preserve">. </w:t>
      </w:r>
      <w:r w:rsidR="00D14292">
        <w:t xml:space="preserve">The application of SSVEPs has allowed for a clear experimental dissociation between spatial and feature-based </w:t>
      </w:r>
      <w:r w:rsidR="0090622D">
        <w:t xml:space="preserve">selective </w:t>
      </w:r>
      <w:r w:rsidR="00D14292">
        <w:t xml:space="preserve">attention </w:t>
      </w:r>
      <w:r w:rsidR="00D14292">
        <w:fldChar w:fldCharType="begin" w:fldLock="1"/>
      </w:r>
      <w:r w:rsidR="006449E2">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rsidR="00D14292">
        <w:fldChar w:fldCharType="separate"/>
      </w:r>
      <w:r w:rsidR="00D14292" w:rsidRPr="00D14292">
        <w:rPr>
          <w:noProof/>
        </w:rPr>
        <w:t>(Muller et al., 2006)</w:t>
      </w:r>
      <w:r w:rsidR="00D14292">
        <w:fldChar w:fldCharType="end"/>
      </w:r>
      <w:r w:rsidR="00D14292">
        <w:t xml:space="preserve"> and for tracking the time-course of feature-based attention </w:t>
      </w:r>
      <w:r w:rsidR="00D14292">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rsidR="00D14292">
        <w:fldChar w:fldCharType="separate"/>
      </w:r>
      <w:r w:rsidR="008C257C" w:rsidRPr="008C257C">
        <w:rPr>
          <w:noProof/>
        </w:rPr>
        <w:t>(Andersen &amp; Müller, 2010)</w:t>
      </w:r>
      <w:r w:rsidR="00D14292">
        <w:fldChar w:fldCharType="end"/>
      </w:r>
      <w:r w:rsidR="00D14292">
        <w:t xml:space="preserve">. </w:t>
      </w:r>
      <w:r w:rsidR="0090622D">
        <w:t xml:space="preserve">To summarize, SSVEPs provide a signal of good signal-to-noise ratio which enables: tracking simultaneous allocation of attention across multiple stimuli of different features; provide a measure of sustained attention; </w:t>
      </w:r>
      <w:r w:rsidR="004B1193">
        <w:t xml:space="preserve">and </w:t>
      </w:r>
      <w:r w:rsidR="0090622D">
        <w:t xml:space="preserve">can dissociate between spatial and feature-based attention. </w:t>
      </w:r>
    </w:p>
    <w:p w14:paraId="2076F2E4" w14:textId="77777777" w:rsidR="008A37A1" w:rsidRPr="00F514A9" w:rsidRDefault="008A37A1" w:rsidP="008A37A1">
      <w:pPr>
        <w:spacing w:line="480" w:lineRule="auto"/>
        <w:ind w:firstLine="720"/>
        <w:jc w:val="both"/>
      </w:pPr>
      <w: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lastRenderedPageBreak/>
        <w:t xml:space="preserve">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pPr>
    </w:p>
    <w:p w14:paraId="762B2433" w14:textId="77777777" w:rsidR="00555B1B" w:rsidRPr="000C7DEE" w:rsidRDefault="00555B1B" w:rsidP="00555B1B">
      <w:pPr>
        <w:spacing w:line="480" w:lineRule="auto"/>
        <w:jc w:val="both"/>
        <w:rPr>
          <w:b/>
        </w:rPr>
      </w:pPr>
      <w:r w:rsidRPr="000C7DEE">
        <w:rPr>
          <w:b/>
        </w:rPr>
        <w:t>Andersen et al., 2012</w:t>
      </w:r>
    </w:p>
    <w:p w14:paraId="7B82BCFF" w14:textId="11B1E321" w:rsidR="00555B1B" w:rsidRDefault="0090622D" w:rsidP="00555B1B">
      <w:pPr>
        <w:spacing w:line="480" w:lineRule="auto"/>
        <w:jc w:val="both"/>
      </w:pPr>
      <w:r>
        <w:t xml:space="preserve"> </w:t>
      </w:r>
      <w:r w:rsidR="00555B1B">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b/>
        </w:rPr>
      </w:pPr>
      <w:r>
        <w:rPr>
          <w:b/>
        </w:rPr>
        <w:t>Norcia et al., 2015</w:t>
      </w:r>
    </w:p>
    <w:p w14:paraId="6B785B9B" w14:textId="77777777" w:rsidR="00555B1B" w:rsidRPr="000C7DEE" w:rsidRDefault="00555B1B" w:rsidP="00555B1B">
      <w:pPr>
        <w:spacing w:line="480" w:lineRule="auto"/>
        <w:jc w:val="both"/>
        <w:rPr>
          <w:i/>
        </w:rPr>
      </w:pPr>
      <w:r>
        <w:rPr>
          <w:i/>
        </w:rPr>
        <w:t>Advantages of SSVEPs</w:t>
      </w:r>
    </w:p>
    <w:p w14:paraId="035F4C10" w14:textId="77777777" w:rsidR="00555B1B" w:rsidRDefault="00555B1B" w:rsidP="00555B1B">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SSVEP can be flexibly deployed over a number of</w:t>
      </w:r>
      <w:r>
        <w:t xml:space="preserve"> </w:t>
      </w:r>
      <w:r w:rsidRPr="009B4EF7">
        <w:t>configurations, including the tagging of both spatially</w:t>
      </w:r>
      <w:r>
        <w:t xml:space="preserve"> </w:t>
      </w:r>
      <w:r w:rsidRPr="009B4EF7">
        <w:t>distinct and spatially overlapping stimuli. In light of</w:t>
      </w:r>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14:paraId="79F5B3F0" w14:textId="77777777" w:rsidR="00555B1B" w:rsidRPr="000C7DEE" w:rsidRDefault="00555B1B" w:rsidP="00555B1B">
      <w:pPr>
        <w:spacing w:line="480" w:lineRule="auto"/>
        <w:jc w:val="both"/>
        <w:rPr>
          <w:i/>
        </w:rPr>
      </w:pPr>
      <w:r>
        <w:rPr>
          <w:i/>
        </w:rPr>
        <w:t>Dissociating spatial and feature attention</w:t>
      </w:r>
    </w:p>
    <w:p w14:paraId="6204EBE1" w14:textId="77777777" w:rsidR="00555B1B" w:rsidRDefault="00555B1B" w:rsidP="00555B1B">
      <w:pPr>
        <w:spacing w:line="480" w:lineRule="auto"/>
        <w:jc w:val="both"/>
      </w:pPr>
      <w:r>
        <w:lastRenderedPageBreak/>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enhance processing of particular visual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stimuli, this method has been particularly useful in</w:t>
      </w:r>
      <w:r>
        <w:t xml:space="preserve"> </w:t>
      </w:r>
      <w:r w:rsidRPr="000C7DEE">
        <w:t>elucidating the neural mechanisms underlying such</w:t>
      </w:r>
      <w:r>
        <w:t xml:space="preserve"> </w:t>
      </w:r>
      <w:r w:rsidRPr="000C7DEE">
        <w:t>feature-based attention.</w:t>
      </w:r>
    </w:p>
    <w:p w14:paraId="71DA13F1" w14:textId="77777777" w:rsidR="00555B1B" w:rsidRDefault="00555B1B" w:rsidP="00555B1B">
      <w:pPr>
        <w:spacing w:line="480" w:lineRule="auto"/>
        <w:jc w:val="both"/>
      </w:pPr>
      <w:r>
        <w:t>“</w:t>
      </w:r>
      <w:r w:rsidRPr="000C7DEE">
        <w:t>Beginning in 2006, Muller, Andersen, and Hillyard</w:t>
      </w:r>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14:paraId="563BF265" w14:textId="77777777" w:rsidR="00555B1B" w:rsidRPr="000C7DEE" w:rsidRDefault="00555B1B" w:rsidP="00555B1B">
      <w:pPr>
        <w:spacing w:line="480" w:lineRule="auto"/>
        <w:jc w:val="both"/>
        <w:rPr>
          <w:i/>
        </w:rPr>
      </w:pPr>
      <w:r>
        <w:rPr>
          <w:i/>
        </w:rPr>
        <w:t>Attended vs. unattended advantage</w:t>
      </w:r>
    </w:p>
    <w:p w14:paraId="54CEF19E" w14:textId="77777777" w:rsidR="00555B1B" w:rsidRPr="000C7DEE" w:rsidRDefault="00555B1B" w:rsidP="00555B1B">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r w:rsidRPr="000C7DEE">
        <w:t>Hillyard, 1996), two strings of alphanumeric characters</w:t>
      </w:r>
      <w:r>
        <w:t xml:space="preserve"> </w:t>
      </w:r>
      <w:r w:rsidRPr="000C7DEE">
        <w:t>were presented in the left and right visual hemifields</w:t>
      </w:r>
    </w:p>
    <w:p w14:paraId="22182DF1" w14:textId="77777777" w:rsidR="00555B1B" w:rsidRDefault="00555B1B" w:rsidP="00555B1B">
      <w:pPr>
        <w:spacing w:line="480" w:lineRule="auto"/>
        <w:jc w:val="both"/>
      </w:pPr>
      <w:r w:rsidRPr="000C7DEE">
        <w:t>(Figure 13).</w:t>
      </w:r>
      <w:r>
        <w:t>”</w:t>
      </w:r>
    </w:p>
    <w:p w14:paraId="7794B73E" w14:textId="77777777" w:rsidR="00555B1B" w:rsidRDefault="00555B1B" w:rsidP="00555B1B">
      <w:pPr>
        <w:spacing w:line="480" w:lineRule="auto"/>
        <w:jc w:val="both"/>
        <w:rPr>
          <w:b/>
        </w:rPr>
      </w:pPr>
    </w:p>
    <w:p w14:paraId="1F46B219" w14:textId="77777777" w:rsidR="00555B1B" w:rsidRDefault="00555B1B" w:rsidP="00555B1B">
      <w:pPr>
        <w:spacing w:line="480" w:lineRule="auto"/>
        <w:jc w:val="both"/>
        <w:rPr>
          <w:b/>
        </w:rPr>
      </w:pPr>
    </w:p>
    <w:p w14:paraId="37654F16" w14:textId="2480ADB5" w:rsidR="00555B1B" w:rsidRPr="00555B1B" w:rsidRDefault="00555B1B" w:rsidP="00555B1B">
      <w:pPr>
        <w:spacing w:line="480" w:lineRule="auto"/>
        <w:jc w:val="both"/>
        <w:rPr>
          <w:b/>
        </w:rPr>
      </w:pPr>
      <w:r w:rsidRPr="00555B1B">
        <w:rPr>
          <w:b/>
        </w:rPr>
        <w:t>Soren chapter</w:t>
      </w:r>
    </w:p>
    <w:p w14:paraId="5ED7535A" w14:textId="07E304B7" w:rsidR="007B3943" w:rsidRDefault="007B3943" w:rsidP="00555B1B">
      <w:pPr>
        <w:spacing w:line="480" w:lineRule="auto"/>
        <w:jc w:val="both"/>
      </w:pPr>
      <w: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pPr>
      <w:r>
        <w:tab/>
      </w:r>
    </w:p>
    <w:p w14:paraId="448ED108" w14:textId="7FFD8BAD" w:rsidR="00DE45E8" w:rsidRDefault="00DE45E8" w:rsidP="0015680F">
      <w:pPr>
        <w:spacing w:line="480" w:lineRule="auto"/>
        <w:jc w:val="both"/>
        <w:rPr>
          <w:i/>
        </w:rPr>
      </w:pPr>
      <w:proofErr w:type="spellStart"/>
      <w:r>
        <w:rPr>
          <w:i/>
        </w:rPr>
        <w:t>Chelazzi</w:t>
      </w:r>
      <w:proofErr w:type="spellEnd"/>
      <w:r>
        <w:rPr>
          <w:i/>
        </w:rPr>
        <w:t xml:space="preserve"> 2013</w:t>
      </w:r>
    </w:p>
    <w:p w14:paraId="35F5FC5E" w14:textId="16E86777" w:rsidR="00DE45E8" w:rsidRDefault="00DE45E8" w:rsidP="00DE45E8">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w:t>
      </w:r>
      <w:proofErr w:type="spellStart"/>
      <w:r w:rsidRPr="00DE45E8">
        <w:t>Libera</w:t>
      </w:r>
      <w:proofErr w:type="spellEnd"/>
      <w:r w:rsidRPr="00DE45E8">
        <w:t xml:space="preserve">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w:t>
      </w:r>
      <w:proofErr w:type="spellStart"/>
      <w:r w:rsidRPr="00DE45E8">
        <w:t>Libera</w:t>
      </w:r>
      <w:proofErr w:type="spellEnd"/>
      <w:r w:rsidRPr="00DE45E8">
        <w:t xml:space="preserve">, </w:t>
      </w:r>
      <w:proofErr w:type="spellStart"/>
      <w:r w:rsidRPr="00DE45E8">
        <w:t>Perlato</w:t>
      </w:r>
      <w:proofErr w:type="spellEnd"/>
      <w:r w:rsidRPr="00DE45E8">
        <w:t xml:space="preserve">, &amp; </w:t>
      </w:r>
      <w:proofErr w:type="spellStart"/>
      <w:r w:rsidRPr="00DE45E8">
        <w:t>Chelazzi</w:t>
      </w:r>
      <w:proofErr w:type="spellEnd"/>
      <w:r w:rsidRPr="00DE45E8">
        <w:t>, 2011).</w:t>
      </w:r>
      <w:r>
        <w:t>”</w:t>
      </w:r>
    </w:p>
    <w:p w14:paraId="6CD6084F" w14:textId="26077B00" w:rsidR="00DE45E8" w:rsidRDefault="00DE45E8" w:rsidP="00DE45E8">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w:t>
      </w:r>
      <w:r w:rsidRPr="00DE45E8">
        <w:lastRenderedPageBreak/>
        <w:t xml:space="preserve">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 xml:space="preserve">and the </w:t>
      </w:r>
      <w:proofErr w:type="spellStart"/>
      <w:r w:rsidRPr="00DE45E8">
        <w:t>inferotemporal</w:t>
      </w:r>
      <w:proofErr w:type="spellEnd"/>
      <w:r w:rsidRPr="00DE45E8">
        <w:t xml:space="preserve">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2010a; Jagadeesh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2010), 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14:paraId="08066C25" w14:textId="42DC1BD9" w:rsidR="00DE45E8" w:rsidRDefault="00DE45E8" w:rsidP="00DE45E8">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w:t>
      </w:r>
      <w:proofErr w:type="spellStart"/>
      <w:r w:rsidRPr="00DE45E8">
        <w:t>Libera</w:t>
      </w:r>
      <w:proofErr w:type="spellEnd"/>
      <w:r w:rsidRPr="00DE45E8">
        <w:t xml:space="preserve">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&amp; Driver, 2010), and in the Stroop</w:t>
      </w:r>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w:t>
      </w:r>
      <w:proofErr w:type="spellStart"/>
      <w:r w:rsidRPr="00DE45E8">
        <w:t>Libera</w:t>
      </w:r>
      <w:proofErr w:type="spellEnd"/>
      <w:r w:rsidRPr="00DE45E8">
        <w:t xml:space="preserve">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for by making reference to notions of instrumental conditioning,</w:t>
      </w:r>
      <w:r>
        <w:t xml:space="preserve"> </w:t>
      </w:r>
      <w:r w:rsidRPr="00DE45E8">
        <w:t xml:space="preserve">whereby the delivery of rewards in relation to </w:t>
      </w:r>
      <w:r w:rsidRPr="00DE45E8">
        <w:lastRenderedPageBreak/>
        <w:t>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14:paraId="6AF87915" w14:textId="59C46D26" w:rsidR="006702FE" w:rsidRDefault="003D2BD8" w:rsidP="0015680F">
      <w:pPr>
        <w:spacing w:line="480" w:lineRule="auto"/>
        <w:jc w:val="both"/>
      </w:pPr>
      <w:r>
        <w:t>We show that:</w:t>
      </w:r>
    </w:p>
    <w:p w14:paraId="4BFA3B5E" w14:textId="3E6EB5C7" w:rsidR="003D2BD8" w:rsidRDefault="003D2BD8" w:rsidP="0015680F">
      <w:pPr>
        <w:spacing w:line="480" w:lineRule="auto"/>
        <w:jc w:val="both"/>
      </w:pPr>
      <w:r>
        <w:t>1) Introduction of rewards affects feature-based attention both behaviorally and in SSVEPs</w:t>
      </w:r>
    </w:p>
    <w:p w14:paraId="5F9C2923" w14:textId="4D11BE2C" w:rsidR="003D2BD8" w:rsidRDefault="003D2BD8" w:rsidP="0015680F">
      <w:pPr>
        <w:spacing w:line="480" w:lineRule="auto"/>
        <w:jc w:val="both"/>
      </w:pPr>
      <w:r>
        <w:t>2) Leads to lower levels of attention for the low rewarded stimuli, while high rewarded stimuli stay at the same level</w:t>
      </w:r>
    </w:p>
    <w:p w14:paraId="3CB97C9F" w14:textId="07F1E18C" w:rsidR="003D2BD8" w:rsidRDefault="003D2BD8" w:rsidP="0015680F">
      <w:pPr>
        <w:spacing w:line="480" w:lineRule="auto"/>
        <w:jc w:val="both"/>
      </w:pPr>
      <w: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b/>
        </w:rPr>
      </w:pPr>
      <w:proofErr w:type="spellStart"/>
      <w:r w:rsidRPr="006702FE">
        <w:rPr>
          <w:b/>
        </w:rPr>
        <w:t>Maunsell</w:t>
      </w:r>
      <w:proofErr w:type="spellEnd"/>
      <w:r w:rsidRPr="006702FE">
        <w:rPr>
          <w:b/>
        </w:rPr>
        <w:t>, 2004</w:t>
      </w:r>
    </w:p>
    <w:p w14:paraId="594A1BD6" w14:textId="49CDAF56" w:rsidR="006702FE" w:rsidRDefault="006702FE" w:rsidP="006702FE">
      <w:pPr>
        <w:spacing w:line="480" w:lineRule="auto"/>
        <w:jc w:val="both"/>
      </w:pPr>
      <w:r w:rsidRPr="006702FE">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14:paraId="42BF328C" w14:textId="5419BD87" w:rsidR="0015680F" w:rsidRDefault="0015680F" w:rsidP="0015680F">
      <w:pPr>
        <w:spacing w:line="480" w:lineRule="auto"/>
        <w:jc w:val="both"/>
        <w:rPr>
          <w:b/>
        </w:rPr>
      </w:pPr>
      <w:r>
        <w:rPr>
          <w:b/>
        </w:rPr>
        <w:t>SSVEPs</w:t>
      </w:r>
    </w:p>
    <w:p w14:paraId="228E1EC3" w14:textId="77777777" w:rsidR="000C7DEE" w:rsidRDefault="000C7DEE" w:rsidP="000C7DEE">
      <w:pPr>
        <w:spacing w:line="480" w:lineRule="auto"/>
        <w:jc w:val="both"/>
      </w:pPr>
    </w:p>
    <w:p w14:paraId="6B1C3026" w14:textId="6E5729BF" w:rsidR="0015680F" w:rsidRDefault="0015680F" w:rsidP="0015680F">
      <w:pPr>
        <w:spacing w:line="480" w:lineRule="auto"/>
        <w:jc w:val="both"/>
        <w:rPr>
          <w:b/>
        </w:rPr>
      </w:pPr>
      <w:r>
        <w:rPr>
          <w:b/>
        </w:rPr>
        <w:t>The present study</w:t>
      </w:r>
    </w:p>
    <w:p w14:paraId="3370180B" w14:textId="08BA17EA" w:rsidR="0015680F" w:rsidRPr="0015680F" w:rsidRDefault="0015680F" w:rsidP="0015680F">
      <w:pPr>
        <w:spacing w:line="480" w:lineRule="auto"/>
        <w:jc w:val="both"/>
      </w:pPr>
      <w:r>
        <w:t>Our goal is to use SSVEPs in order to, for the first time, assess the influence of reward magnitude on sustained feature-based attention. How this fits with the theoretical models presented in the first part of the intro?</w:t>
      </w:r>
      <w:r w:rsidR="00F17649">
        <w:t xml:space="preserve"> Present the main idea and design of the study. </w:t>
      </w:r>
      <w:r w:rsidR="006702FE">
        <w:t xml:space="preserve">We manipulate reward probability, not magnitude </w:t>
      </w:r>
      <w:r w:rsidR="006702FE">
        <w:fldChar w:fldCharType="begin" w:fldLock="1"/>
      </w:r>
      <w:r w:rsidR="006449E2">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rsidR="006702FE">
        <w:fldChar w:fldCharType="separate"/>
      </w:r>
      <w:r w:rsidR="006702FE" w:rsidRPr="006702FE">
        <w:rPr>
          <w:noProof/>
        </w:rPr>
        <w:t>(Maunsell, 2004)</w:t>
      </w:r>
      <w:r w:rsidR="006702FE">
        <w:fldChar w:fldCharType="end"/>
      </w:r>
      <w:r w:rsidR="006702FE">
        <w:t>.</w:t>
      </w:r>
    </w:p>
    <w:p w14:paraId="0CBF3B6B" w14:textId="77777777" w:rsidR="0015680F" w:rsidRDefault="0015680F" w:rsidP="006D4521">
      <w:pPr>
        <w:spacing w:line="480" w:lineRule="auto"/>
        <w:ind w:firstLine="720"/>
        <w:jc w:val="both"/>
      </w:pPr>
    </w:p>
    <w:p w14:paraId="1A066C9F" w14:textId="1ABC6D86" w:rsidR="006D4521" w:rsidRDefault="006D4521" w:rsidP="006D4521">
      <w:pPr>
        <w:spacing w:line="480" w:lineRule="auto"/>
        <w:ind w:firstLine="720"/>
        <w:jc w:val="both"/>
      </w:pPr>
      <w: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w:t>
      </w:r>
      <w:proofErr w:type="spellStart"/>
      <w:r>
        <w:t>anhedonic</w:t>
      </w:r>
      <w:proofErr w:type="spellEnd"/>
      <w:r>
        <w:t xml:space="preserve"> symptoms in particular (Study 2b). </w:t>
      </w:r>
    </w:p>
    <w:p w14:paraId="711227B3" w14:textId="70D2FB10" w:rsidR="006D0A2B" w:rsidRDefault="006D0A2B">
      <w:pPr>
        <w:rPr>
          <w:ins w:id="6" w:author="Antonio Schettino" w:date="2018-07-16T09:46:00Z"/>
          <w:b/>
        </w:rPr>
      </w:pPr>
      <w:ins w:id="7" w:author="Antonio Schettino" w:date="2018-07-16T09:46:00Z">
        <w:r>
          <w:rPr>
            <w:b/>
          </w:rPr>
          <w:br w:type="page"/>
        </w:r>
      </w:ins>
    </w:p>
    <w:p w14:paraId="78FCD169" w14:textId="4A7F2141" w:rsidR="009508C9" w:rsidRDefault="009508C9" w:rsidP="00CA0030">
      <w:pPr>
        <w:pStyle w:val="Heading1"/>
        <w:spacing w:before="0" w:after="240"/>
      </w:pPr>
      <w:r>
        <w:lastRenderedPageBreak/>
        <w:t>Methods</w:t>
      </w:r>
    </w:p>
    <w:p w14:paraId="3EA709CE" w14:textId="6834F536" w:rsidR="00F17649" w:rsidRDefault="00146705" w:rsidP="00CA0030">
      <w:pPr>
        <w:pStyle w:val="Heading2"/>
        <w:spacing w:before="0" w:after="240"/>
      </w:pPr>
      <w:r>
        <w:t>Participants</w:t>
      </w:r>
    </w:p>
    <w:p w14:paraId="2D72950A" w14:textId="74C3F447" w:rsidR="00251771" w:rsidRPr="00251771" w:rsidRDefault="00251771" w:rsidP="00CA0030">
      <w:pPr>
        <w:spacing w:line="480" w:lineRule="auto"/>
        <w:ind w:firstLine="284"/>
        <w:jc w:val="both"/>
      </w:pPr>
      <w:r>
        <w:t xml:space="preserve">We tested </w:t>
      </w:r>
      <w:r w:rsidR="008A3C86">
        <w:t>48 participants</w:t>
      </w:r>
      <w:r w:rsidR="008141DE">
        <w:t xml:space="preserve"> </w:t>
      </w:r>
      <w:r w:rsidR="008A3C86">
        <w:t xml:space="preserve">with normal or corrected-to-normal vision and no history of </w:t>
      </w:r>
      <w:r w:rsidR="006D0A2B">
        <w:t xml:space="preserve">psychiatric or </w:t>
      </w:r>
      <w:r w:rsidR="008A3C86">
        <w:t xml:space="preserve">neurological </w:t>
      </w:r>
      <w:r w:rsidR="006D0A2B">
        <w:t>disorders</w:t>
      </w:r>
      <w:r w:rsidR="008A3C86">
        <w:t xml:space="preserve">. </w:t>
      </w:r>
      <w:r w:rsidR="00796C11">
        <w:t xml:space="preserve">Due to technical problems (4) or </w:t>
      </w:r>
      <w:r w:rsidR="00A91667">
        <w:t xml:space="preserve">excessive </w:t>
      </w:r>
      <w:r w:rsidR="00796C11">
        <w:t>artifacts (4) in the EEG recordings</w:t>
      </w:r>
      <w:r w:rsidR="00F35FBF">
        <w:t>,</w:t>
      </w:r>
      <w:r w:rsidR="00796C11">
        <w:t xml:space="preserve"> 8 participants were excluded</w:t>
      </w:r>
      <w:r w:rsidR="003E7FC7">
        <w:t>. Thus,</w:t>
      </w:r>
      <w:r w:rsidR="00796C11">
        <w:t xml:space="preserve"> the final data set consisted out of 40 participants</w:t>
      </w:r>
      <w:r w:rsidR="003E7FC7">
        <w:t xml:space="preserve"> (</w:t>
      </w:r>
      <w:r w:rsidR="003E7FC7" w:rsidRPr="008141DE">
        <w:rPr>
          <w:highlight w:val="yellow"/>
        </w:rPr>
        <w:t>XX female</w:t>
      </w:r>
      <w:r w:rsidR="003E7FC7">
        <w:t xml:space="preserve">; </w:t>
      </w:r>
      <w:r w:rsidR="003E7FC7" w:rsidRPr="003E7FC7">
        <w:rPr>
          <w:highlight w:val="yellow"/>
        </w:rPr>
        <w:t>median age</w:t>
      </w:r>
      <w:r w:rsidR="003E7FC7">
        <w:t>)</w:t>
      </w:r>
      <w:r w:rsidR="00796C11">
        <w:t xml:space="preserve">. </w:t>
      </w:r>
      <w:r w:rsidR="00321CA8">
        <w:t>P</w:t>
      </w:r>
      <w:r w:rsidR="00796C11">
        <w:t xml:space="preserve">articipants received 20€ </w:t>
      </w:r>
      <w:r w:rsidR="00321CA8">
        <w:t xml:space="preserve">plus up to </w:t>
      </w:r>
      <w:r w:rsidR="00796C11">
        <w:t>6€</w:t>
      </w:r>
      <w:r w:rsidR="00321CA8">
        <w:t xml:space="preserve"> extra as monetary rewards (on average 25,5</w:t>
      </w:r>
      <w:r w:rsidR="00796C11">
        <w:t>€</w:t>
      </w:r>
      <w:r w:rsidR="00321CA8">
        <w:t xml:space="preserve">). </w:t>
      </w:r>
      <w:r w:rsidR="008141DE">
        <w:t>The study was approved by the ethics committee of Ghent University.</w:t>
      </w:r>
    </w:p>
    <w:p w14:paraId="481B9F2F" w14:textId="2271B308" w:rsidR="006D4521" w:rsidRDefault="00F17649" w:rsidP="00CA0030">
      <w:pPr>
        <w:pStyle w:val="Heading2"/>
        <w:spacing w:before="0" w:after="240"/>
      </w:pPr>
      <w:r>
        <w:t xml:space="preserve">Stimuli </w:t>
      </w:r>
      <w:r w:rsidR="006449E2">
        <w:t>and task</w:t>
      </w:r>
    </w:p>
    <w:p w14:paraId="30A66630" w14:textId="1E4FE8A7" w:rsidR="004D501F" w:rsidRDefault="006449E2" w:rsidP="00CA0030">
      <w:pPr>
        <w:spacing w:line="480" w:lineRule="auto"/>
        <w:ind w:firstLine="284"/>
        <w:jc w:val="both"/>
      </w:pPr>
      <w:r>
        <w:t xml:space="preserve">We used the </w:t>
      </w:r>
      <w:r w:rsidRPr="007A318B">
        <w:t xml:space="preserve">Random Dot Kinematogram </w:t>
      </w:r>
      <w:r w:rsidR="00595B7D">
        <w:t xml:space="preserve">(RDK) </w:t>
      </w:r>
      <w:r w:rsidRPr="007A318B">
        <w:t xml:space="preserve">task </w:t>
      </w:r>
      <w:r>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008C257C" w:rsidRPr="008C257C">
        <w:rPr>
          <w:noProof/>
        </w:rPr>
        <w:t>(Andersen &amp; Müller, 2010)</w:t>
      </w:r>
      <w:r>
        <w:fldChar w:fldCharType="end"/>
      </w:r>
      <w:r>
        <w:t xml:space="preserve"> </w:t>
      </w:r>
      <w:r w:rsidRPr="007A318B">
        <w:t xml:space="preserve">in which participants </w:t>
      </w:r>
      <w:r w:rsidR="00595B7D">
        <w:t>were</w:t>
      </w:r>
      <w:r w:rsidRPr="007A318B">
        <w:t xml:space="preserve"> presented with </w:t>
      </w:r>
      <w:r w:rsidR="00595B7D">
        <w:t xml:space="preserve">two overlapping circular RDKs of </w:t>
      </w:r>
      <w:r w:rsidR="00C40D45">
        <w:t>isoluminant</w:t>
      </w:r>
      <w:r w:rsidR="00595B7D">
        <w:t xml:space="preserve"> colors </w:t>
      </w:r>
      <w:r w:rsidR="00C8783F">
        <w:t>(</w:t>
      </w:r>
      <w:r w:rsidR="00595B7D">
        <w:t>red and blue</w:t>
      </w:r>
      <w:r w:rsidR="00C8783F">
        <w:t>) on grey background</w:t>
      </w:r>
      <w:r w:rsidR="00595B7D">
        <w:t xml:space="preserve">. </w:t>
      </w:r>
      <w:r w:rsidR="00C8783F">
        <w:t xml:space="preserve">Viewing distance was fixed with a chinrest to </w:t>
      </w:r>
      <w:r w:rsidR="00A37165" w:rsidRPr="00A37165">
        <w:rPr>
          <w:highlight w:val="yellow"/>
        </w:rPr>
        <w:t>80cm from the 21-inch</w:t>
      </w:r>
      <w:r w:rsidR="00A37165">
        <w:t xml:space="preserve"> CRT screen (</w:t>
      </w:r>
      <w:r w:rsidR="003F5D88">
        <w:rPr>
          <w:highlight w:val="yellow"/>
        </w:rPr>
        <w:t xml:space="preserve">1024 X 768 and 120 </w:t>
      </w:r>
      <w:r w:rsidR="00A37165" w:rsidRPr="00A37165">
        <w:rPr>
          <w:highlight w:val="yellow"/>
        </w:rPr>
        <w:t>Hz refresh rate</w:t>
      </w:r>
      <w:r w:rsidR="00A37165">
        <w:t xml:space="preserve">). </w:t>
      </w:r>
      <w:r w:rsidR="00595B7D">
        <w:t xml:space="preserve">The two RDKs consisted out of 125 </w:t>
      </w:r>
      <w:r w:rsidR="00EE5948">
        <w:t>randomly and independently moving dots</w:t>
      </w:r>
      <w:r w:rsidR="00A37165">
        <w:t xml:space="preserve"> (</w:t>
      </w:r>
      <w:r w:rsidR="00A37165" w:rsidRPr="00A37165">
        <w:rPr>
          <w:highlight w:val="yellow"/>
        </w:rPr>
        <w:t>size and visual angle</w:t>
      </w:r>
      <w:r w:rsidR="00A37165">
        <w:t>)</w:t>
      </w:r>
      <w:r w:rsidR="00595B7D">
        <w:t xml:space="preserve">. </w:t>
      </w:r>
      <w:r w:rsidR="00A9680E" w:rsidRPr="00A9680E">
        <w:rPr>
          <w:highlight w:val="yellow"/>
        </w:rPr>
        <w:t>The size of the cloud was XXX degrees of visual angle.</w:t>
      </w:r>
      <w:r w:rsidR="00A9680E">
        <w:t xml:space="preserve"> </w:t>
      </w:r>
      <w:r w:rsidR="00595B7D">
        <w:t xml:space="preserve">Each RDK was flickering at a different frequency </w:t>
      </w:r>
      <w:r w:rsidR="00C8783F">
        <w:t>(10 or 12Hz). The mapping between color and frequency was counterbalanced across participants</w:t>
      </w:r>
      <w:r w:rsidR="00595B7D">
        <w:t xml:space="preserve">. On </w:t>
      </w:r>
      <w:r w:rsidR="00C8783F">
        <w:t>one third</w:t>
      </w:r>
      <w:r w:rsidR="00595B7D">
        <w:t xml:space="preserve"> of trials most of the </w:t>
      </w:r>
      <w:r w:rsidR="00EE5948">
        <w:t>dots</w:t>
      </w:r>
      <w:r w:rsidR="00595B7D">
        <w:t xml:space="preserve"> (75%) </w:t>
      </w:r>
      <w:r w:rsidR="00C8783F">
        <w:t xml:space="preserve">moved coherently </w:t>
      </w:r>
      <w:r w:rsidR="00595B7D">
        <w:t>in one of the RDKs</w:t>
      </w:r>
      <w:r w:rsidR="00C8783F">
        <w:t xml:space="preserve"> [</w:t>
      </w:r>
      <w:r w:rsidR="00C8783F" w:rsidRPr="00C8783F">
        <w:rPr>
          <w:highlight w:val="yellow"/>
        </w:rPr>
        <w:t xml:space="preserve">check if </w:t>
      </w:r>
      <w:r w:rsidR="00C8783F">
        <w:rPr>
          <w:highlight w:val="yellow"/>
        </w:rPr>
        <w:t xml:space="preserve">this percentage is </w:t>
      </w:r>
      <w:r w:rsidR="00C8783F" w:rsidRPr="00C8783F">
        <w:rPr>
          <w:highlight w:val="yellow"/>
        </w:rPr>
        <w:t>in the attended or in both</w:t>
      </w:r>
      <w:r w:rsidR="00C8783F">
        <w:t xml:space="preserve">] </w:t>
      </w:r>
      <w:r w:rsidR="00595B7D">
        <w:t xml:space="preserve">(up, down, left, or right). Participants’ task was to detect the coherent movement as fast as possible by pressing the space key on keyboard. Response time was </w:t>
      </w:r>
      <w:r w:rsidR="00595B7D" w:rsidRPr="00595B7D">
        <w:rPr>
          <w:highlight w:val="yellow"/>
        </w:rPr>
        <w:t>limited to 1500ms</w:t>
      </w:r>
      <w:r w:rsidR="00595B7D">
        <w:t xml:space="preserve">. At the beginning of each trial, participants were instructed by a verbal </w:t>
      </w:r>
      <w:r w:rsidR="00EE5948">
        <w:t xml:space="preserve">audio </w:t>
      </w:r>
      <w:r w:rsidR="00595B7D">
        <w:t xml:space="preserve">cue (“red” vs. “blue”) which of the two RDKs to attend. Each trial could contain zero, one, two, or three coherent movements. </w:t>
      </w:r>
      <w:r w:rsidR="00D204BA">
        <w:t>Correct responses were followed by a tone (</w:t>
      </w:r>
      <w:r w:rsidR="00D204BA" w:rsidRPr="003F5D88">
        <w:rPr>
          <w:highlight w:val="yellow"/>
        </w:rPr>
        <w:t>sine</w:t>
      </w:r>
      <w:r w:rsidR="001A1058" w:rsidRPr="003F5D88">
        <w:rPr>
          <w:highlight w:val="yellow"/>
        </w:rPr>
        <w:t xml:space="preserve"> wave</w:t>
      </w:r>
      <w:r w:rsidR="00D204BA" w:rsidRPr="003F5D88">
        <w:rPr>
          <w:highlight w:val="yellow"/>
        </w:rPr>
        <w:t xml:space="preserve"> of either 800 or 1200Hz</w:t>
      </w:r>
      <w:r w:rsidR="003F5D88" w:rsidRPr="003F5D88">
        <w:rPr>
          <w:highlight w:val="yellow"/>
        </w:rPr>
        <w:t xml:space="preserve"> 1000 </w:t>
      </w:r>
      <w:proofErr w:type="spellStart"/>
      <w:r w:rsidR="003F5D88" w:rsidRPr="003F5D88">
        <w:rPr>
          <w:highlight w:val="yellow"/>
        </w:rPr>
        <w:t>ms</w:t>
      </w:r>
      <w:proofErr w:type="spellEnd"/>
      <w:r w:rsidR="003F5D88" w:rsidRPr="003F5D88">
        <w:rPr>
          <w:highlight w:val="yellow"/>
        </w:rPr>
        <w:t xml:space="preserve"> long</w:t>
      </w:r>
      <w:r w:rsidR="00D204BA" w:rsidRPr="003F5D88">
        <w:rPr>
          <w:highlight w:val="yellow"/>
        </w:rPr>
        <w:t>,</w:t>
      </w:r>
      <w:r w:rsidR="00D204BA">
        <w:t xml:space="preserve"> counterbalanced across participants). Responses that were too late or incorrect were followed by </w:t>
      </w:r>
      <w:r w:rsidR="00D204BA" w:rsidRPr="00D204BA">
        <w:rPr>
          <w:highlight w:val="yellow"/>
        </w:rPr>
        <w:t xml:space="preserve">a 1s square </w:t>
      </w:r>
      <w:r w:rsidR="001A1058">
        <w:rPr>
          <w:highlight w:val="yellow"/>
        </w:rPr>
        <w:t xml:space="preserve">wave </w:t>
      </w:r>
      <w:r w:rsidR="00D204BA" w:rsidRPr="00D204BA">
        <w:rPr>
          <w:highlight w:val="yellow"/>
        </w:rPr>
        <w:t>tone of 400Hz</w:t>
      </w:r>
      <w:r w:rsidR="00D204BA">
        <w:t xml:space="preserve">. </w:t>
      </w:r>
    </w:p>
    <w:p w14:paraId="4EC56E88" w14:textId="59B1F57E" w:rsidR="00FF4565" w:rsidRDefault="008D6BE0" w:rsidP="00CA0030">
      <w:pPr>
        <w:spacing w:line="480" w:lineRule="auto"/>
        <w:ind w:firstLine="720"/>
        <w:jc w:val="both"/>
      </w:pPr>
      <w:r>
        <w:lastRenderedPageBreak/>
        <w:t xml:space="preserve">The experiment started with 4 practice blocks of 60 trials. After each block participants received feedback on their performance (percentage of correctly detected movements and percentage of correct responses). After finishing the practice phase participants completed 12 blocks of the experiment divided into 3 phases. </w:t>
      </w:r>
      <w:r w:rsidR="006449E2" w:rsidRPr="007A318B">
        <w:t xml:space="preserve">The first </w:t>
      </w:r>
      <w:r>
        <w:t>phase was the baseline in which participants were doing the described task. In the second phase the task was the same, but participants were instructed that they can earn additional monetary rewards (up to 6€) based on their performance. They were instructed that one of the colors is paired with high probability</w:t>
      </w:r>
      <w:r w:rsidR="00FF4565">
        <w:t xml:space="preserve"> (</w:t>
      </w:r>
      <w:r w:rsidR="00FF4565" w:rsidRPr="007A318B">
        <w:t>80%</w:t>
      </w:r>
      <w:r w:rsidR="00FF4565">
        <w:t>)</w:t>
      </w:r>
      <w:r>
        <w:t xml:space="preserve"> </w:t>
      </w:r>
      <w:r w:rsidR="00FF4565">
        <w:t>and the other color is paired with low probability (20%) of earning</w:t>
      </w:r>
      <w:r w:rsidR="00A37165">
        <w:t xml:space="preserve"> 10 extra cents for each correct detection</w:t>
      </w:r>
      <w:r w:rsidR="00FF4565">
        <w:t xml:space="preserve">. The receipt of the reward was signaled by a new tone </w:t>
      </w:r>
      <w:r w:rsidR="00A37165">
        <w:t>that replaced</w:t>
      </w:r>
      <w:r w:rsidR="00FF4565">
        <w:t xml:space="preserve"> the usual correct tone. If the correct tone was a sine </w:t>
      </w:r>
      <w:r w:rsidR="001A1058">
        <w:t xml:space="preserve">wave </w:t>
      </w:r>
      <w:r w:rsidR="00FF4565">
        <w:t>of 800Hz the reward tone was a sine</w:t>
      </w:r>
      <w:r w:rsidR="001A1058">
        <w:t xml:space="preserve"> wave</w:t>
      </w:r>
      <w:r w:rsidR="00FF4565">
        <w:t xml:space="preserve"> of 1200Hz and vice versa. At the end of each of the 4 blocks </w:t>
      </w:r>
      <w:r w:rsidR="00A37165">
        <w:t>of</w:t>
      </w:r>
      <w:r w:rsidR="00FF4565">
        <w:t xml:space="preserve"> the reward phase participants got feedback on their performance and feedback on the amount of </w:t>
      </w:r>
      <w:r w:rsidR="00A37165">
        <w:t xml:space="preserve">extra </w:t>
      </w:r>
      <w:r w:rsidR="00FF4565">
        <w:t xml:space="preserve">money earned within the block. The third phase was the extinction </w:t>
      </w:r>
      <w:r w:rsidR="00A37165">
        <w:t>phase</w:t>
      </w:r>
      <w:r w:rsidR="00FF4565">
        <w:t xml:space="preserve"> that was the same as baseline and participants could not earn any monetary rewards. </w:t>
      </w:r>
      <w:r w:rsidR="00EE5948">
        <w:t xml:space="preserve">The whole task lasted </w:t>
      </w:r>
      <w:r w:rsidR="007A5DA5">
        <w:t xml:space="preserve">for </w:t>
      </w:r>
      <w:r w:rsidR="00EE5948" w:rsidRPr="00A9680E">
        <w:rPr>
          <w:highlight w:val="yellow"/>
        </w:rPr>
        <w:t xml:space="preserve">approximately </w:t>
      </w:r>
      <w:r w:rsidR="00A9680E" w:rsidRPr="00A9680E">
        <w:rPr>
          <w:highlight w:val="yellow"/>
        </w:rPr>
        <w:t>(including EEG preparation the participants were in the lab for 1:45 hours; optional: the task lasted for about 50 minutes)</w:t>
      </w:r>
      <w:r w:rsidR="00A9680E">
        <w:t xml:space="preserve"> </w:t>
      </w:r>
      <w:r w:rsidR="00EE5948">
        <w:t xml:space="preserve">and participants </w:t>
      </w:r>
      <w:r w:rsidR="007A5DA5">
        <w:t>were encouraged to take</w:t>
      </w:r>
      <w:r w:rsidR="00EE5948">
        <w:t xml:space="preserve"> brakes in between the blocks. </w:t>
      </w:r>
      <w:r w:rsidR="00B40E1A">
        <w:t xml:space="preserve">Upon completing the task, participants filled-in two questionnaires in order to measure reward sensitivity </w:t>
      </w:r>
      <w:r w:rsidR="004653A8">
        <w:fldChar w:fldCharType="begin" w:fldLock="1"/>
      </w:r>
      <w:r w:rsidR="00B1021D">
        <w:instrText>ADDIN CSL_CITATION {"citationItems":[{"id":"ITEM-1","itemData":{"DOI":"10.1007/s10862-005-3262-2","ISBN":"0882-2689\\n1573-3505","ISSN":"08822689","abstract":"This study examined the reliability, factor structure, and convergent validity of the Dutch version of C. S. Carver and T. L.White’s (1994) Behavioral Approach System andBehavioral Inhibition System Scales (BIS/BAS Scales). For this purpose, the BIS/BAS Scales, a shortened version of the Eysenck Personality Questionnaire (EPQ), and the Dickman Impulsivity Inventory (DII) were administered to 246 undergraduate students in The Netherlands. The internal consistency of the BIS/BAS Scales was sufficient. Further, exploratory and confirmatory factor analysis showed that the Dutch BIS/BAS Scales have a factor structure similar to the English version. Finally, BIS/BAS Scales were found to correlate in a theoretically meaningful way with extraversion, neuroticism, psychoticism, and impulsivity.","author":[{"dropping-particle":"","family":"Franken","given":"Ingmar H A","non-dropping-particle":"","parse-names":false,"suffix":""},{"dropping-particle":"","family":"Muris","given":"Peter","non-dropping-particle":"","parse-names":false,"suffix":""},{"dropping-particle":"","family":"Rassin","given":"Eric","non-dropping-particle":"","parse-names":false,"suffix":""}],"container-title":"Journal of Psychopathology and Behavioral Assessment","id":"ITEM-1","issue":"1","issued":{"date-parts":[["2005"]]},"page":"25-30","title":"Psychometric properties of the Dutch BIS/BAS scales","type":"article-journal","volume":"27"},"uris":["http://www.mendeley.com/documents/?uuid=2ca02410-9f9f-4c6d-b522-d8e58a1d2dd3"]}],"mendeley":{"formattedCitation":"(Franken, Muris, &amp; Rassin, 2005)","manualFormatting":"(BIS-BAS; Franken et al., 2005)","plainTextFormattedCitation":"(Franken, Muris, &amp; Rassin, 2005)","previouslyFormattedCitation":"(Franken, Muris, &amp; Rassin, 2005)"},"properties":{"noteIndex":0},"schema":"https://github.com/citation-style-language/schema/raw/master/csl-citation.json"}</w:instrText>
      </w:r>
      <w:r w:rsidR="004653A8">
        <w:fldChar w:fldCharType="separate"/>
      </w:r>
      <w:r w:rsidR="004653A8" w:rsidRPr="004653A8">
        <w:rPr>
          <w:noProof/>
        </w:rPr>
        <w:t>(</w:t>
      </w:r>
      <w:r w:rsidR="004653A8">
        <w:rPr>
          <w:noProof/>
        </w:rPr>
        <w:t xml:space="preserve">BIS-BAS; </w:t>
      </w:r>
      <w:r w:rsidR="004653A8" w:rsidRPr="004653A8">
        <w:rPr>
          <w:noProof/>
        </w:rPr>
        <w:t>Franken et al., 2005)</w:t>
      </w:r>
      <w:r w:rsidR="004653A8">
        <w:fldChar w:fldCharType="end"/>
      </w:r>
      <w:r w:rsidR="004653A8">
        <w:t xml:space="preserve"> </w:t>
      </w:r>
      <w:r w:rsidR="00B40E1A">
        <w:t xml:space="preserve">and depression levels </w:t>
      </w:r>
      <w:r w:rsidR="004653A8">
        <w:fldChar w:fldCharType="begin" w:fldLock="1"/>
      </w:r>
      <w:r w:rsidR="008C257C">
        <w:instrText>ADDIN CSL_CITATION {"citationItems":[{"id":"ITEM-1","itemData":{"author":[{"dropping-particle":"","family":"Does","given":"A. J. W.","non-dropping-particle":"Van der","parse-names":false,"suffix":""}],"id":"ITEM-1","issued":{"date-parts":[["2002"]]},"publisher":"Harcourt","publisher-place":"Amsterdam","title":"Handleiding bij de Nederlandse versie van beck depression inventory—second edition (BDI-II-NL). [The Dutch version of the Beck depression inventory].","type":"book"},"uris":["http://www.mendeley.com/documents/?uuid=0efa52c3-445f-48cc-bc15-6b4bae2be080"]}],"mendeley":{"formattedCitation":"(Van der Does, 2002)","manualFormatting":"(BDI-II; Van der Does, 2002)","plainTextFormattedCitation":"(Van der Does, 2002)","previouslyFormattedCitation":"(Van der Does, 2002)"},"properties":{"noteIndex":0},"schema":"https://github.com/citation-style-language/schema/raw/master/csl-citation.json"}</w:instrText>
      </w:r>
      <w:r w:rsidR="004653A8">
        <w:fldChar w:fldCharType="separate"/>
      </w:r>
      <w:r w:rsidR="004653A8" w:rsidRPr="004653A8">
        <w:rPr>
          <w:noProof/>
        </w:rPr>
        <w:t>(</w:t>
      </w:r>
      <w:r w:rsidR="004653A8">
        <w:rPr>
          <w:noProof/>
        </w:rPr>
        <w:t xml:space="preserve">BDI-II; </w:t>
      </w:r>
      <w:r w:rsidR="004653A8" w:rsidRPr="004653A8">
        <w:rPr>
          <w:noProof/>
        </w:rPr>
        <w:t>Van der Does, 2002)</w:t>
      </w:r>
      <w:r w:rsidR="004653A8">
        <w:fldChar w:fldCharType="end"/>
      </w:r>
      <w:r w:rsidR="004653A8">
        <w:t>.</w:t>
      </w:r>
    </w:p>
    <w:p w14:paraId="4B85CF93" w14:textId="47437FCD" w:rsidR="00146705" w:rsidRDefault="004F6F4C" w:rsidP="00CA0030">
      <w:pPr>
        <w:pStyle w:val="Heading2"/>
        <w:spacing w:before="0" w:after="240"/>
      </w:pPr>
      <w:r>
        <w:t>Pre</w:t>
      </w:r>
      <w:r w:rsidR="00703DB2">
        <w:t>-</w:t>
      </w:r>
      <w:r>
        <w:t>processing of the behavioral data</w:t>
      </w:r>
    </w:p>
    <w:p w14:paraId="3A48F5FD" w14:textId="77777777" w:rsidR="004F6F4C" w:rsidRDefault="004F6F4C" w:rsidP="004F6F4C">
      <w:pPr>
        <w:pStyle w:val="ListParagraph"/>
        <w:numPr>
          <w:ilvl w:val="0"/>
          <w:numId w:val="37"/>
        </w:numPr>
      </w:pPr>
      <w:r w:rsidRPr="000819E8">
        <w:t xml:space="preserve">We have discarded RTs below 200ms (0%) and the upper limit within the task was 1000ms (check this in the </w:t>
      </w:r>
      <w:proofErr w:type="spellStart"/>
      <w:r w:rsidRPr="000819E8">
        <w:t>Matlab</w:t>
      </w:r>
      <w:proofErr w:type="spellEnd"/>
      <w:r w:rsidRPr="000819E8">
        <w:t xml:space="preserve"> script) so that no RTs were above that. </w:t>
      </w:r>
    </w:p>
    <w:p w14:paraId="22507B0E" w14:textId="139FA364" w:rsidR="00BA0ADE" w:rsidRDefault="00BA0ADE" w:rsidP="00BA0ADE"/>
    <w:p w14:paraId="1B0C36CA" w14:textId="012F5CAD" w:rsidR="00BA0ADE" w:rsidRDefault="00BA0ADE" w:rsidP="00CA0030">
      <w:pPr>
        <w:pStyle w:val="Heading2"/>
        <w:spacing w:before="0" w:after="240"/>
      </w:pPr>
      <w:r>
        <w:lastRenderedPageBreak/>
        <w:t>EEG recording and pre</w:t>
      </w:r>
      <w:r w:rsidR="00703DB2">
        <w:t>-</w:t>
      </w:r>
      <w:r>
        <w:t>processing</w:t>
      </w:r>
    </w:p>
    <w:p w14:paraId="06203D67" w14:textId="00019A8C" w:rsidR="002006AF" w:rsidRDefault="002006AF" w:rsidP="00CA0030">
      <w:pPr>
        <w:spacing w:after="0" w:line="480" w:lineRule="auto"/>
        <w:ind w:firstLine="284"/>
        <w:jc w:val="both"/>
        <w:rPr>
          <w:szCs w:val="24"/>
        </w:rPr>
      </w:pPr>
      <w:r w:rsidRPr="002006AF">
        <w:rPr>
          <w:szCs w:val="24"/>
        </w:rPr>
        <w:t xml:space="preserve">Electroencephalographic activity (EEG) was recorded with an </w:t>
      </w:r>
      <w:proofErr w:type="spellStart"/>
      <w:r w:rsidRPr="002006AF">
        <w:rPr>
          <w:szCs w:val="24"/>
        </w:rPr>
        <w:t>ActiveTwo</w:t>
      </w:r>
      <w:proofErr w:type="spellEnd"/>
      <w:r w:rsidRPr="002006AF">
        <w:rPr>
          <w:szCs w:val="24"/>
        </w:rPr>
        <w:t xml:space="preserve"> amplifier (</w:t>
      </w:r>
      <w:proofErr w:type="spellStart"/>
      <w:r w:rsidRPr="002006AF">
        <w:rPr>
          <w:szCs w:val="24"/>
        </w:rPr>
        <w:t>BioSemi</w:t>
      </w:r>
      <w:proofErr w:type="spellEnd"/>
      <w:r w:rsidRPr="002006AF">
        <w:rPr>
          <w:szCs w:val="24"/>
        </w:rPr>
        <w:t>, Inc., The Netherlands) at a sampling rate of 512 Hz</w:t>
      </w:r>
      <w:r w:rsidR="00C14105">
        <w:rPr>
          <w:szCs w:val="24"/>
        </w:rPr>
        <w:t xml:space="preserve"> and </w:t>
      </w:r>
      <w:commentRangeStart w:id="8"/>
      <w:r w:rsidR="00C14105">
        <w:rPr>
          <w:szCs w:val="24"/>
        </w:rPr>
        <w:t xml:space="preserve">online band-pass filtered at 0.016 </w:t>
      </w:r>
      <w:r w:rsidR="000B39A4">
        <w:rPr>
          <w:szCs w:val="24"/>
        </w:rPr>
        <w:t>–</w:t>
      </w:r>
      <w:r w:rsidR="00C14105">
        <w:rPr>
          <w:szCs w:val="24"/>
        </w:rPr>
        <w:t xml:space="preserve"> 100 Hz</w:t>
      </w:r>
      <w:commentRangeEnd w:id="8"/>
      <w:r w:rsidR="000B39A4">
        <w:rPr>
          <w:rStyle w:val="CommentReference"/>
        </w:rPr>
        <w:commentReference w:id="8"/>
      </w:r>
      <w:r w:rsidRPr="002006AF">
        <w:rPr>
          <w:szCs w:val="24"/>
        </w:rPr>
        <w:t xml:space="preserve">. </w:t>
      </w:r>
      <w:r>
        <w:rPr>
          <w:szCs w:val="24"/>
        </w:rPr>
        <w:t>Sixty-f</w:t>
      </w:r>
      <w:r w:rsidRPr="002006AF">
        <w:rPr>
          <w:szCs w:val="24"/>
        </w:rPr>
        <w:t xml:space="preserve">our Ag/AgCl electrodes were fitted into an elastic cap, </w:t>
      </w:r>
      <w:r w:rsidR="00CB7AAA">
        <w:rPr>
          <w:szCs w:val="24"/>
        </w:rPr>
        <w:t xml:space="preserve">following the </w:t>
      </w:r>
      <w:commentRangeStart w:id="9"/>
      <w:r w:rsidR="00CB7AAA">
        <w:rPr>
          <w:szCs w:val="24"/>
        </w:rPr>
        <w:t>international 10/</w:t>
      </w:r>
      <w:r w:rsidR="007B1A65">
        <w:rPr>
          <w:szCs w:val="24"/>
        </w:rPr>
        <w:t>1</w:t>
      </w:r>
      <w:r w:rsidRPr="002006AF">
        <w:rPr>
          <w:szCs w:val="24"/>
        </w:rPr>
        <w:t>0 system</w:t>
      </w:r>
      <w:commentRangeEnd w:id="9"/>
      <w:r w:rsidR="007B1A65">
        <w:rPr>
          <w:rStyle w:val="CommentReference"/>
        </w:rPr>
        <w:commentReference w:id="9"/>
      </w:r>
      <w:r>
        <w:rPr>
          <w:szCs w:val="24"/>
        </w:rPr>
        <w:t>.</w:t>
      </w:r>
      <w:r w:rsidRPr="002006AF">
        <w:rPr>
          <w:szCs w:val="24"/>
        </w:rPr>
        <w:t xml:space="preserve"> The common mode sense (CMS) active electrode and the driven right leg (DRL) passive electrode were used as reference and ground electrodes, respectively. </w:t>
      </w:r>
      <w:r w:rsidR="007A5260">
        <w:t xml:space="preserve">Additional external electrodes were applied to the left and right mastoids, as well as </w:t>
      </w:r>
      <w:r w:rsidR="007A5260" w:rsidRPr="002006AF">
        <w:rPr>
          <w:szCs w:val="24"/>
        </w:rPr>
        <w:t>on the outer canthi of each eye and in the inferior and superior areas of the left orbit</w:t>
      </w:r>
      <w:r w:rsidR="007A5260">
        <w:rPr>
          <w:szCs w:val="24"/>
        </w:rPr>
        <w:t xml:space="preserve"> (to record horizontal </w:t>
      </w:r>
      <w:r w:rsidR="007A5260" w:rsidRPr="002006AF">
        <w:rPr>
          <w:szCs w:val="24"/>
        </w:rPr>
        <w:t xml:space="preserve">and vertical </w:t>
      </w:r>
      <w:proofErr w:type="spellStart"/>
      <w:r w:rsidR="007A5260" w:rsidRPr="002006AF">
        <w:rPr>
          <w:szCs w:val="24"/>
        </w:rPr>
        <w:t>electrooculogram</w:t>
      </w:r>
      <w:proofErr w:type="spellEnd"/>
      <w:r w:rsidR="007A5260">
        <w:rPr>
          <w:szCs w:val="24"/>
        </w:rPr>
        <w:t>, EOG).</w:t>
      </w:r>
    </w:p>
    <w:p w14:paraId="4A694E5F" w14:textId="66C77E4E" w:rsidR="0017433F" w:rsidRDefault="002006AF" w:rsidP="00CA0030">
      <w:pPr>
        <w:spacing w:after="0" w:line="480" w:lineRule="auto"/>
        <w:ind w:firstLine="284"/>
        <w:jc w:val="both"/>
        <w:rPr>
          <w:szCs w:val="24"/>
        </w:rPr>
      </w:pPr>
      <w:r w:rsidRPr="002006AF">
        <w:rPr>
          <w:szCs w:val="24"/>
        </w:rPr>
        <w:t>Data pre</w:t>
      </w:r>
      <w:r w:rsidR="00703DB2">
        <w:rPr>
          <w:szCs w:val="24"/>
        </w:rPr>
        <w:t>-</w:t>
      </w:r>
      <w:r w:rsidRPr="002006AF">
        <w:rPr>
          <w:szCs w:val="24"/>
        </w:rPr>
        <w:t>processing was performed offline with custom MATLAB scripts and functi</w:t>
      </w:r>
      <w:r w:rsidR="00CB7AAA">
        <w:rPr>
          <w:szCs w:val="24"/>
        </w:rPr>
        <w:t xml:space="preserve">ons included in </w:t>
      </w:r>
      <w:commentRangeStart w:id="10"/>
      <w:r w:rsidR="00CB7AAA">
        <w:rPr>
          <w:szCs w:val="24"/>
        </w:rPr>
        <w:t>EEGLAB v14.</w:t>
      </w:r>
      <w:r w:rsidR="000575D7">
        <w:rPr>
          <w:szCs w:val="24"/>
        </w:rPr>
        <w:t>1</w:t>
      </w:r>
      <w:r w:rsidR="00CB7AAA">
        <w:rPr>
          <w:szCs w:val="24"/>
        </w:rPr>
        <w:t>.</w:t>
      </w:r>
      <w:r w:rsidR="000575D7">
        <w:rPr>
          <w:szCs w:val="24"/>
        </w:rPr>
        <w:t>1b</w:t>
      </w:r>
      <w:commentRangeEnd w:id="10"/>
      <w:r w:rsidR="000575D7">
        <w:rPr>
          <w:rStyle w:val="CommentReference"/>
        </w:rPr>
        <w:commentReference w:id="10"/>
      </w:r>
      <w:r w:rsidR="00D8304B">
        <w:rPr>
          <w:szCs w:val="24"/>
        </w:rPr>
        <w:t>.</w:t>
      </w:r>
      <w:r w:rsidRPr="002006AF">
        <w:rPr>
          <w:szCs w:val="24"/>
        </w:rPr>
        <w:t xml:space="preserve"> </w:t>
      </w:r>
      <w:r w:rsidR="00D8304B">
        <w:rPr>
          <w:szCs w:val="24"/>
        </w:rPr>
        <w:t>A</w:t>
      </w:r>
      <w:r w:rsidRPr="002006AF">
        <w:rPr>
          <w:szCs w:val="24"/>
        </w:rPr>
        <w:t xml:space="preserve">fter subtracting the mean value of the </w:t>
      </w:r>
      <w:r w:rsidR="00A91667">
        <w:rPr>
          <w:szCs w:val="24"/>
        </w:rPr>
        <w:t>signal</w:t>
      </w:r>
      <w:r w:rsidRPr="002006AF">
        <w:rPr>
          <w:szCs w:val="24"/>
        </w:rPr>
        <w:t xml:space="preserve"> (DC offset), the continuous EEG data were </w:t>
      </w:r>
      <w:proofErr w:type="spellStart"/>
      <w:r w:rsidRPr="002006AF">
        <w:rPr>
          <w:szCs w:val="24"/>
        </w:rPr>
        <w:t>epoched</w:t>
      </w:r>
      <w:proofErr w:type="spellEnd"/>
      <w:r w:rsidRPr="002006AF">
        <w:rPr>
          <w:szCs w:val="24"/>
        </w:rPr>
        <w:t xml:space="preserve"> between 0 and </w:t>
      </w:r>
      <w:r w:rsidR="00E34F80">
        <w:rPr>
          <w:szCs w:val="24"/>
        </w:rPr>
        <w:t>3,250</w:t>
      </w:r>
      <w:r w:rsidRPr="002006AF">
        <w:rPr>
          <w:szCs w:val="24"/>
        </w:rPr>
        <w:t xml:space="preserve"> </w:t>
      </w:r>
      <w:proofErr w:type="spellStart"/>
      <w:r w:rsidRPr="002006AF">
        <w:rPr>
          <w:szCs w:val="24"/>
        </w:rPr>
        <w:t>ms</w:t>
      </w:r>
      <w:proofErr w:type="spellEnd"/>
      <w:r w:rsidRPr="002006AF">
        <w:rPr>
          <w:szCs w:val="24"/>
        </w:rPr>
        <w:t xml:space="preserve">, corresponding to the beginning and end of the </w:t>
      </w:r>
      <w:r w:rsidR="00E34F80">
        <w:rPr>
          <w:szCs w:val="24"/>
        </w:rPr>
        <w:t>RDK trial</w:t>
      </w:r>
      <w:r w:rsidRPr="002006AF">
        <w:rPr>
          <w:szCs w:val="24"/>
        </w:rPr>
        <w:t xml:space="preserve">, respectively. After referencing to </w:t>
      </w:r>
      <w:proofErr w:type="spellStart"/>
      <w:r w:rsidRPr="00CA0030">
        <w:rPr>
          <w:i/>
          <w:szCs w:val="24"/>
        </w:rPr>
        <w:t>Cz</w:t>
      </w:r>
      <w:proofErr w:type="spellEnd"/>
      <w:r w:rsidRPr="002006AF">
        <w:rPr>
          <w:szCs w:val="24"/>
        </w:rPr>
        <w:t>,</w:t>
      </w:r>
      <w:r w:rsidR="00D8304B">
        <w:rPr>
          <w:szCs w:val="24"/>
        </w:rPr>
        <w:t xml:space="preserve"> </w:t>
      </w:r>
      <w:commentRangeStart w:id="11"/>
      <w:r w:rsidR="00D8304B" w:rsidRPr="002006AF">
        <w:rPr>
          <w:szCs w:val="24"/>
        </w:rPr>
        <w:t>FASTER v1.2.3b</w:t>
      </w:r>
      <w:commentRangeEnd w:id="11"/>
      <w:r w:rsidR="00D8304B">
        <w:rPr>
          <w:rStyle w:val="CommentReference"/>
        </w:rPr>
        <w:commentReference w:id="11"/>
      </w:r>
      <w:r w:rsidR="00D8304B" w:rsidRPr="002006AF">
        <w:rPr>
          <w:szCs w:val="24"/>
        </w:rPr>
        <w:t xml:space="preserve"> </w:t>
      </w:r>
      <w:r w:rsidR="003B6FF6">
        <w:rPr>
          <w:szCs w:val="24"/>
        </w:rPr>
        <w:t>was used for artifact identification</w:t>
      </w:r>
      <w:r w:rsidR="001140A2">
        <w:rPr>
          <w:szCs w:val="24"/>
        </w:rPr>
        <w:t xml:space="preserve"> and rejection</w:t>
      </w:r>
      <w:r w:rsidR="00054E36">
        <w:rPr>
          <w:szCs w:val="24"/>
        </w:rPr>
        <w:t xml:space="preserve"> </w:t>
      </w:r>
      <w:r w:rsidR="00060360">
        <w:rPr>
          <w:szCs w:val="24"/>
        </w:rPr>
        <w:t>using</w:t>
      </w:r>
      <w:r w:rsidR="00054E36">
        <w:rPr>
          <w:szCs w:val="24"/>
        </w:rPr>
        <w:t xml:space="preserve"> the following settings</w:t>
      </w:r>
      <w:r w:rsidR="003B6FF6">
        <w:rPr>
          <w:szCs w:val="24"/>
        </w:rPr>
        <w:t>:</w:t>
      </w:r>
      <w:r w:rsidR="00290CF8">
        <w:rPr>
          <w:szCs w:val="24"/>
        </w:rPr>
        <w:t xml:space="preserve"> (</w:t>
      </w:r>
      <w:proofErr w:type="spellStart"/>
      <w:r w:rsidR="00290CF8">
        <w:rPr>
          <w:szCs w:val="24"/>
        </w:rPr>
        <w:t>i</w:t>
      </w:r>
      <w:proofErr w:type="spellEnd"/>
      <w:r w:rsidR="003B6FF6">
        <w:rPr>
          <w:szCs w:val="24"/>
        </w:rPr>
        <w:t xml:space="preserve">) </w:t>
      </w:r>
      <w:r w:rsidR="00290CF8">
        <w:rPr>
          <w:szCs w:val="24"/>
        </w:rPr>
        <w:t xml:space="preserve">over the whole EEG signal, </w:t>
      </w:r>
      <w:r w:rsidR="001140A2" w:rsidRPr="001140A2">
        <w:rPr>
          <w:szCs w:val="24"/>
        </w:rPr>
        <w:t>channels with variance, mean correlation,</w:t>
      </w:r>
      <w:r w:rsidR="001140A2">
        <w:rPr>
          <w:szCs w:val="24"/>
        </w:rPr>
        <w:t xml:space="preserve"> </w:t>
      </w:r>
      <w:r w:rsidR="001140A2" w:rsidRPr="001140A2">
        <w:rPr>
          <w:szCs w:val="24"/>
        </w:rPr>
        <w:t xml:space="preserve">and Hurst exponent </w:t>
      </w:r>
      <w:r w:rsidR="00A91667">
        <w:rPr>
          <w:szCs w:val="24"/>
        </w:rPr>
        <w:t>exceeding</w:t>
      </w:r>
      <w:r w:rsidR="001140A2">
        <w:rPr>
          <w:szCs w:val="24"/>
        </w:rPr>
        <w:t xml:space="preserve"> </w:t>
      </w:r>
      <w:r w:rsidR="00054E36" w:rsidRPr="00CA0030">
        <w:rPr>
          <w:i/>
          <w:szCs w:val="24"/>
        </w:rPr>
        <w:t>z</w:t>
      </w:r>
      <w:r w:rsidR="00054E36">
        <w:rPr>
          <w:szCs w:val="24"/>
        </w:rPr>
        <w:t xml:space="preserve"> = </w:t>
      </w:r>
      <w:r w:rsidR="001140A2" w:rsidRPr="002006AF">
        <w:rPr>
          <w:szCs w:val="24"/>
        </w:rPr>
        <w:t xml:space="preserve">±3 </w:t>
      </w:r>
      <w:r w:rsidR="001140A2">
        <w:rPr>
          <w:szCs w:val="24"/>
        </w:rPr>
        <w:t xml:space="preserve">were </w:t>
      </w:r>
      <w:r w:rsidR="001140A2" w:rsidRPr="001140A2">
        <w:rPr>
          <w:szCs w:val="24"/>
        </w:rPr>
        <w:t xml:space="preserve">interpolated </w:t>
      </w:r>
      <w:r w:rsidR="001140A2" w:rsidRPr="002006AF">
        <w:rPr>
          <w:szCs w:val="24"/>
        </w:rPr>
        <w:t xml:space="preserve">via a </w:t>
      </w:r>
      <w:commentRangeStart w:id="12"/>
      <w:r w:rsidR="001140A2" w:rsidRPr="002006AF">
        <w:rPr>
          <w:szCs w:val="24"/>
        </w:rPr>
        <w:t>spherical spline procedure</w:t>
      </w:r>
      <w:commentRangeEnd w:id="12"/>
      <w:r w:rsidR="001140A2">
        <w:rPr>
          <w:rStyle w:val="CommentReference"/>
        </w:rPr>
        <w:commentReference w:id="12"/>
      </w:r>
      <w:r w:rsidR="001140A2" w:rsidRPr="001140A2">
        <w:rPr>
          <w:szCs w:val="24"/>
        </w:rPr>
        <w:t>;</w:t>
      </w:r>
      <w:r w:rsidR="00290CF8">
        <w:rPr>
          <w:szCs w:val="24"/>
        </w:rPr>
        <w:t xml:space="preserve"> (ii</w:t>
      </w:r>
      <w:r w:rsidR="001140A2">
        <w:rPr>
          <w:szCs w:val="24"/>
        </w:rPr>
        <w:t xml:space="preserve">) </w:t>
      </w:r>
      <w:r w:rsidR="00290CF8">
        <w:rPr>
          <w:szCs w:val="24"/>
        </w:rPr>
        <w:t xml:space="preserve">the </w:t>
      </w:r>
      <w:r w:rsidR="001140A2" w:rsidRPr="001140A2">
        <w:rPr>
          <w:szCs w:val="24"/>
        </w:rPr>
        <w:t xml:space="preserve">mean across channels </w:t>
      </w:r>
      <w:r w:rsidR="00290CF8">
        <w:rPr>
          <w:szCs w:val="24"/>
        </w:rPr>
        <w:t>was computed for each epoch and, if</w:t>
      </w:r>
      <w:r w:rsidR="001140A2" w:rsidRPr="001140A2">
        <w:rPr>
          <w:szCs w:val="24"/>
        </w:rPr>
        <w:t xml:space="preserve"> amplitude range, variance, and channel deviation exceed</w:t>
      </w:r>
      <w:r w:rsidR="00290CF8">
        <w:rPr>
          <w:szCs w:val="24"/>
        </w:rPr>
        <w:t>ed</w:t>
      </w:r>
      <w:r w:rsidR="001140A2" w:rsidRPr="001140A2">
        <w:rPr>
          <w:szCs w:val="24"/>
        </w:rPr>
        <w:t xml:space="preserve"> </w:t>
      </w:r>
      <w:r w:rsidR="00054E36" w:rsidRPr="00DC57D0">
        <w:rPr>
          <w:i/>
          <w:szCs w:val="24"/>
        </w:rPr>
        <w:t>z</w:t>
      </w:r>
      <w:r w:rsidR="00054E36">
        <w:rPr>
          <w:szCs w:val="24"/>
        </w:rPr>
        <w:t xml:space="preserve"> = </w:t>
      </w:r>
      <w:r w:rsidR="00054E36" w:rsidRPr="002006AF">
        <w:rPr>
          <w:szCs w:val="24"/>
        </w:rPr>
        <w:t>±3</w:t>
      </w:r>
      <w:r w:rsidR="00290CF8">
        <w:rPr>
          <w:szCs w:val="24"/>
        </w:rPr>
        <w:t>,</w:t>
      </w:r>
      <w:r w:rsidR="00290CF8" w:rsidRPr="001140A2">
        <w:rPr>
          <w:szCs w:val="24"/>
        </w:rPr>
        <w:t xml:space="preserve"> </w:t>
      </w:r>
      <w:r w:rsidR="001140A2" w:rsidRPr="001140A2">
        <w:rPr>
          <w:szCs w:val="24"/>
        </w:rPr>
        <w:t xml:space="preserve">the </w:t>
      </w:r>
      <w:r w:rsidR="00290CF8">
        <w:rPr>
          <w:szCs w:val="24"/>
        </w:rPr>
        <w:t xml:space="preserve">whole </w:t>
      </w:r>
      <w:r w:rsidR="001140A2" w:rsidRPr="001140A2">
        <w:rPr>
          <w:szCs w:val="24"/>
        </w:rPr>
        <w:t xml:space="preserve">epoch </w:t>
      </w:r>
      <w:r w:rsidR="00290CF8">
        <w:rPr>
          <w:szCs w:val="24"/>
        </w:rPr>
        <w:t>was</w:t>
      </w:r>
      <w:r w:rsidR="001140A2" w:rsidRPr="001140A2">
        <w:rPr>
          <w:szCs w:val="24"/>
        </w:rPr>
        <w:t xml:space="preserve"> removed</w:t>
      </w:r>
      <w:r w:rsidR="00290CF8">
        <w:rPr>
          <w:szCs w:val="24"/>
        </w:rPr>
        <w:t xml:space="preserve">; (iii) </w:t>
      </w:r>
      <w:r w:rsidR="00290CF8" w:rsidRPr="001140A2">
        <w:rPr>
          <w:szCs w:val="24"/>
        </w:rPr>
        <w:t>within each epoch,</w:t>
      </w:r>
      <w:r w:rsidR="00290CF8">
        <w:rPr>
          <w:szCs w:val="24"/>
        </w:rPr>
        <w:t xml:space="preserve"> </w:t>
      </w:r>
      <w:r w:rsidR="00290CF8" w:rsidRPr="001140A2">
        <w:rPr>
          <w:szCs w:val="24"/>
        </w:rPr>
        <w:t xml:space="preserve">channels with variance, median gradient, amplitude range, and channel deviation </w:t>
      </w:r>
      <w:r w:rsidR="00A91667">
        <w:rPr>
          <w:szCs w:val="24"/>
        </w:rPr>
        <w:t xml:space="preserve">exceeding </w:t>
      </w:r>
      <w:r w:rsidR="00054E36" w:rsidRPr="00DC57D0">
        <w:rPr>
          <w:i/>
          <w:szCs w:val="24"/>
        </w:rPr>
        <w:t>z</w:t>
      </w:r>
      <w:r w:rsidR="00054E36">
        <w:rPr>
          <w:szCs w:val="24"/>
        </w:rPr>
        <w:t xml:space="preserve"> = </w:t>
      </w:r>
      <w:r w:rsidR="00054E36" w:rsidRPr="002006AF">
        <w:rPr>
          <w:szCs w:val="24"/>
        </w:rPr>
        <w:t xml:space="preserve">±3 </w:t>
      </w:r>
      <w:r w:rsidR="00290CF8">
        <w:rPr>
          <w:szCs w:val="24"/>
        </w:rPr>
        <w:t>were</w:t>
      </w:r>
      <w:r w:rsidR="00290CF8" w:rsidRPr="001140A2">
        <w:rPr>
          <w:szCs w:val="24"/>
        </w:rPr>
        <w:t xml:space="preserve"> interpolated</w:t>
      </w:r>
      <w:r w:rsidR="00290CF8">
        <w:rPr>
          <w:szCs w:val="24"/>
        </w:rPr>
        <w:t xml:space="preserve">; (iv) </w:t>
      </w:r>
      <w:r w:rsidR="00290CF8" w:rsidRPr="001140A2">
        <w:rPr>
          <w:szCs w:val="24"/>
        </w:rPr>
        <w:t>grand-averages with amplitude range,</w:t>
      </w:r>
      <w:r w:rsidR="00290CF8">
        <w:rPr>
          <w:szCs w:val="24"/>
        </w:rPr>
        <w:t xml:space="preserve"> </w:t>
      </w:r>
      <w:r w:rsidR="00290CF8" w:rsidRPr="001140A2">
        <w:rPr>
          <w:szCs w:val="24"/>
        </w:rPr>
        <w:t>variance, channel deviation, and maximum EOG value</w:t>
      </w:r>
      <w:r w:rsidR="00290CF8">
        <w:rPr>
          <w:szCs w:val="24"/>
        </w:rPr>
        <w:t xml:space="preserve"> </w:t>
      </w:r>
      <w:r w:rsidR="00A91667">
        <w:rPr>
          <w:szCs w:val="24"/>
        </w:rPr>
        <w:t xml:space="preserve">exceeding </w:t>
      </w:r>
      <w:r w:rsidR="00054E36" w:rsidRPr="00DC57D0">
        <w:rPr>
          <w:i/>
          <w:szCs w:val="24"/>
        </w:rPr>
        <w:t>z</w:t>
      </w:r>
      <w:r w:rsidR="00054E36">
        <w:rPr>
          <w:szCs w:val="24"/>
        </w:rPr>
        <w:t xml:space="preserve"> = </w:t>
      </w:r>
      <w:r w:rsidR="00054E36" w:rsidRPr="002006AF">
        <w:rPr>
          <w:szCs w:val="24"/>
        </w:rPr>
        <w:t xml:space="preserve">±3 </w:t>
      </w:r>
      <w:r w:rsidR="00290CF8">
        <w:rPr>
          <w:szCs w:val="24"/>
        </w:rPr>
        <w:t xml:space="preserve">were </w:t>
      </w:r>
      <w:r w:rsidR="00290CF8" w:rsidRPr="001140A2">
        <w:rPr>
          <w:szCs w:val="24"/>
        </w:rPr>
        <w:t>removed</w:t>
      </w:r>
      <w:r w:rsidR="00290CF8">
        <w:rPr>
          <w:szCs w:val="24"/>
        </w:rPr>
        <w:t>; (v) e</w:t>
      </w:r>
      <w:r w:rsidR="003B6FF6" w:rsidRPr="002006AF">
        <w:rPr>
          <w:szCs w:val="24"/>
        </w:rPr>
        <w:t>pochs containing more than 12 interpolated channels were discarded.</w:t>
      </w:r>
      <w:r w:rsidR="00054E36">
        <w:rPr>
          <w:szCs w:val="24"/>
        </w:rPr>
        <w:t xml:space="preserve"> </w:t>
      </w:r>
      <w:r w:rsidR="00D8304B" w:rsidRPr="00D8304B">
        <w:rPr>
          <w:szCs w:val="24"/>
        </w:rPr>
        <w:t xml:space="preserve">All remaining </w:t>
      </w:r>
      <w:r w:rsidR="00060360">
        <w:rPr>
          <w:szCs w:val="24"/>
        </w:rPr>
        <w:t>epochs were scanned with</w:t>
      </w:r>
      <w:r w:rsidR="00054E36">
        <w:rPr>
          <w:szCs w:val="24"/>
        </w:rPr>
        <w:t xml:space="preserve"> </w:t>
      </w:r>
      <w:commentRangeStart w:id="13"/>
      <w:r w:rsidR="00D8304B">
        <w:rPr>
          <w:szCs w:val="24"/>
        </w:rPr>
        <w:t>SCADS</w:t>
      </w:r>
      <w:commentRangeEnd w:id="13"/>
      <w:r w:rsidR="00D8304B">
        <w:rPr>
          <w:rStyle w:val="CommentReference"/>
        </w:rPr>
        <w:commentReference w:id="13"/>
      </w:r>
      <w:r w:rsidR="00060360">
        <w:rPr>
          <w:szCs w:val="24"/>
        </w:rPr>
        <w:t xml:space="preserve"> and rejected when flagged as artefactual</w:t>
      </w:r>
      <w:r w:rsidR="00054E36">
        <w:rPr>
          <w:szCs w:val="24"/>
        </w:rPr>
        <w:t>. For details</w:t>
      </w:r>
      <w:r w:rsidR="00060360">
        <w:rPr>
          <w:szCs w:val="24"/>
        </w:rPr>
        <w:t>,</w:t>
      </w:r>
      <w:r w:rsidR="00054E36">
        <w:rPr>
          <w:szCs w:val="24"/>
        </w:rPr>
        <w:t xml:space="preserve"> see our commented code at </w:t>
      </w:r>
      <w:commentRangeStart w:id="14"/>
      <w:r w:rsidR="00054E36">
        <w:rPr>
          <w:rFonts w:eastAsia="Times New Roman"/>
          <w:szCs w:val="24"/>
        </w:rPr>
        <w:fldChar w:fldCharType="begin"/>
      </w:r>
      <w:r w:rsidR="00054E36">
        <w:rPr>
          <w:rFonts w:eastAsia="Times New Roman"/>
          <w:szCs w:val="24"/>
        </w:rPr>
        <w:instrText xml:space="preserve"> HYPERLINK "</w:instrText>
      </w:r>
      <w:r w:rsidR="00054E36" w:rsidRPr="00DC57D0">
        <w:rPr>
          <w:rFonts w:eastAsia="Times New Roman"/>
          <w:szCs w:val="24"/>
        </w:rPr>
        <w:instrText>https://osf.io/xxxxx/</w:instrText>
      </w:r>
      <w:r w:rsidR="00054E36">
        <w:rPr>
          <w:rFonts w:eastAsia="Times New Roman"/>
          <w:szCs w:val="24"/>
        </w:rPr>
        <w:instrText xml:space="preserve">" </w:instrText>
      </w:r>
      <w:r w:rsidR="00054E36">
        <w:rPr>
          <w:rFonts w:eastAsia="Times New Roman"/>
          <w:szCs w:val="24"/>
        </w:rPr>
        <w:fldChar w:fldCharType="separate"/>
      </w:r>
      <w:r w:rsidR="00054E36" w:rsidRPr="000A774E">
        <w:rPr>
          <w:rStyle w:val="Hyperlink"/>
          <w:rFonts w:eastAsia="Times New Roman"/>
          <w:szCs w:val="24"/>
        </w:rPr>
        <w:t>https://osf.io/xxxxx/</w:t>
      </w:r>
      <w:r w:rsidR="00054E36">
        <w:rPr>
          <w:rFonts w:eastAsia="Times New Roman"/>
          <w:szCs w:val="24"/>
        </w:rPr>
        <w:fldChar w:fldCharType="end"/>
      </w:r>
      <w:commentRangeEnd w:id="14"/>
      <w:r w:rsidR="00054E36">
        <w:rPr>
          <w:rStyle w:val="CommentReference"/>
        </w:rPr>
        <w:commentReference w:id="14"/>
      </w:r>
      <w:r w:rsidR="00060360">
        <w:rPr>
          <w:rFonts w:eastAsia="Times New Roman"/>
          <w:szCs w:val="24"/>
        </w:rPr>
        <w:t>.</w:t>
      </w:r>
      <w:r w:rsidR="00F01C9F">
        <w:rPr>
          <w:rFonts w:eastAsia="Times New Roman"/>
          <w:szCs w:val="24"/>
        </w:rPr>
        <w:t xml:space="preserve"> </w:t>
      </w:r>
      <w:r w:rsidRPr="002006AF">
        <w:rPr>
          <w:szCs w:val="24"/>
        </w:rPr>
        <w:t>After pre</w:t>
      </w:r>
      <w:r w:rsidR="00703DB2">
        <w:rPr>
          <w:szCs w:val="24"/>
        </w:rPr>
        <w:t>-</w:t>
      </w:r>
      <w:r w:rsidRPr="002006AF">
        <w:rPr>
          <w:szCs w:val="24"/>
        </w:rPr>
        <w:t xml:space="preserve">processing, the average number of interpolated channels was </w:t>
      </w:r>
      <w:r w:rsidR="00EB170F">
        <w:rPr>
          <w:szCs w:val="24"/>
        </w:rPr>
        <w:t>4.08</w:t>
      </w:r>
      <w:r w:rsidRPr="002006AF">
        <w:rPr>
          <w:szCs w:val="24"/>
        </w:rPr>
        <w:t xml:space="preserve"> (</w:t>
      </w:r>
      <w:r w:rsidRPr="00CA0030">
        <w:rPr>
          <w:i/>
          <w:szCs w:val="24"/>
        </w:rPr>
        <w:t>SD</w:t>
      </w:r>
      <w:r w:rsidRPr="002006AF">
        <w:rPr>
          <w:szCs w:val="24"/>
        </w:rPr>
        <w:t xml:space="preserve"> = 1.</w:t>
      </w:r>
      <w:r w:rsidR="00EB170F">
        <w:rPr>
          <w:szCs w:val="24"/>
        </w:rPr>
        <w:t>75</w:t>
      </w:r>
      <w:r w:rsidRPr="002006AF">
        <w:rPr>
          <w:szCs w:val="24"/>
        </w:rPr>
        <w:t>, range 0</w:t>
      </w:r>
      <w:r w:rsidR="000B39A4">
        <w:rPr>
          <w:szCs w:val="24"/>
        </w:rPr>
        <w:t xml:space="preserve"> – </w:t>
      </w:r>
      <w:r w:rsidRPr="002006AF">
        <w:rPr>
          <w:szCs w:val="24"/>
        </w:rPr>
        <w:t xml:space="preserve">7) and the mean percentage of rejected epochs was </w:t>
      </w:r>
      <w:r w:rsidR="00060360">
        <w:rPr>
          <w:szCs w:val="24"/>
        </w:rPr>
        <w:t>9.74</w:t>
      </w:r>
      <w:r w:rsidRPr="002006AF">
        <w:rPr>
          <w:szCs w:val="24"/>
        </w:rPr>
        <w:t>% (</w:t>
      </w:r>
      <w:r w:rsidRPr="00CA0030">
        <w:rPr>
          <w:i/>
          <w:szCs w:val="24"/>
        </w:rPr>
        <w:t>SD</w:t>
      </w:r>
      <w:r w:rsidRPr="002006AF">
        <w:rPr>
          <w:szCs w:val="24"/>
        </w:rPr>
        <w:t xml:space="preserve"> = </w:t>
      </w:r>
      <w:r w:rsidR="00060360">
        <w:rPr>
          <w:szCs w:val="24"/>
        </w:rPr>
        <w:t>6.77</w:t>
      </w:r>
      <w:r w:rsidRPr="002006AF">
        <w:rPr>
          <w:szCs w:val="24"/>
        </w:rPr>
        <w:t xml:space="preserve">, range </w:t>
      </w:r>
      <w:r w:rsidR="00060360">
        <w:rPr>
          <w:szCs w:val="24"/>
        </w:rPr>
        <w:lastRenderedPageBreak/>
        <w:t>0 – 32.50</w:t>
      </w:r>
      <w:r w:rsidR="00C662CF">
        <w:rPr>
          <w:szCs w:val="24"/>
        </w:rPr>
        <w:t>; similar rejection rate across conditions</w:t>
      </w:r>
      <w:r w:rsidR="003319D7">
        <w:rPr>
          <w:szCs w:val="24"/>
        </w:rPr>
        <w:t xml:space="preserve">). After re-referencing </w:t>
      </w:r>
      <w:r w:rsidR="003319D7" w:rsidRPr="003319D7">
        <w:rPr>
          <w:szCs w:val="24"/>
        </w:rPr>
        <w:t xml:space="preserve">to </w:t>
      </w:r>
      <w:r w:rsidR="000B39A4">
        <w:t xml:space="preserve">averaged </w:t>
      </w:r>
      <w:r w:rsidR="000B39A4">
        <w:rPr>
          <w:rStyle w:val="highlight"/>
        </w:rPr>
        <w:t>mast</w:t>
      </w:r>
      <w:r w:rsidR="000B39A4">
        <w:t>oids</w:t>
      </w:r>
      <w:r w:rsidRPr="002006AF">
        <w:rPr>
          <w:szCs w:val="24"/>
        </w:rPr>
        <w:t xml:space="preserve">, </w:t>
      </w:r>
      <w:r w:rsidR="00A91667">
        <w:rPr>
          <w:szCs w:val="24"/>
        </w:rPr>
        <w:t>trials in each condition were averaged separately for each participant</w:t>
      </w:r>
      <w:r w:rsidR="0017433F">
        <w:rPr>
          <w:szCs w:val="24"/>
        </w:rPr>
        <w:t xml:space="preserve">, resulting in the following </w:t>
      </w:r>
      <w:commentRangeStart w:id="15"/>
      <w:r w:rsidR="0017433F">
        <w:rPr>
          <w:szCs w:val="24"/>
        </w:rPr>
        <w:t>grand-averages</w:t>
      </w:r>
      <w:commentRangeEnd w:id="15"/>
      <w:r w:rsidR="0017433F">
        <w:rPr>
          <w:rStyle w:val="CommentReference"/>
        </w:rPr>
        <w:commentReference w:id="15"/>
      </w:r>
      <w:r w:rsidR="0017433F">
        <w:rPr>
          <w:szCs w:val="24"/>
        </w:rPr>
        <w:t>: (</w:t>
      </w:r>
      <w:proofErr w:type="spellStart"/>
      <w:r w:rsidR="0017433F">
        <w:rPr>
          <w:szCs w:val="24"/>
        </w:rPr>
        <w:t>i</w:t>
      </w:r>
      <w:proofErr w:type="spellEnd"/>
      <w:r w:rsidR="0017433F">
        <w:rPr>
          <w:szCs w:val="24"/>
        </w:rPr>
        <w:t>) baseline, red attended; (ii)</w:t>
      </w:r>
      <w:r w:rsidR="0017433F" w:rsidRPr="0017433F">
        <w:rPr>
          <w:szCs w:val="24"/>
        </w:rPr>
        <w:t xml:space="preserve"> baseline, blue attended;</w:t>
      </w:r>
      <w:r w:rsidR="0017433F">
        <w:rPr>
          <w:szCs w:val="24"/>
        </w:rPr>
        <w:t xml:space="preserve"> (iii) acquisition, red attended; (iv)</w:t>
      </w:r>
      <w:r w:rsidR="0017433F" w:rsidRPr="0017433F">
        <w:rPr>
          <w:szCs w:val="24"/>
        </w:rPr>
        <w:t xml:space="preserve"> acquisition, blue attended;</w:t>
      </w:r>
      <w:r w:rsidR="0017433F">
        <w:rPr>
          <w:szCs w:val="24"/>
        </w:rPr>
        <w:t xml:space="preserve"> (v) extinction, red attended; (vi)</w:t>
      </w:r>
      <w:r w:rsidR="0017433F" w:rsidRPr="0017433F">
        <w:rPr>
          <w:szCs w:val="24"/>
        </w:rPr>
        <w:t xml:space="preserve"> extinction, blue attended.</w:t>
      </w:r>
    </w:p>
    <w:p w14:paraId="4953BD2B" w14:textId="08F2E38D" w:rsidR="002006AF" w:rsidRPr="00D92BFE" w:rsidRDefault="009F39B9" w:rsidP="002006AF">
      <w:pPr>
        <w:spacing w:line="480" w:lineRule="auto"/>
        <w:ind w:firstLine="280"/>
        <w:jc w:val="both"/>
        <w:rPr>
          <w:rFonts w:eastAsia="Times New Roman"/>
          <w:szCs w:val="24"/>
        </w:rPr>
      </w:pPr>
      <w:r>
        <w:rPr>
          <w:rFonts w:eastAsia="Times New Roman"/>
          <w:szCs w:val="24"/>
        </w:rPr>
        <w:t>E</w:t>
      </w:r>
      <w:r w:rsidR="002006AF" w:rsidRPr="00D92BFE">
        <w:rPr>
          <w:rFonts w:eastAsia="Times New Roman"/>
          <w:szCs w:val="24"/>
        </w:rPr>
        <w:t xml:space="preserve">lectrodes with maximum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amplitudes were identified by calculating </w:t>
      </w:r>
      <w:proofErr w:type="spellStart"/>
      <w:r w:rsidR="002006AF" w:rsidRPr="00D92BFE">
        <w:rPr>
          <w:rFonts w:eastAsia="Times New Roman"/>
          <w:szCs w:val="24"/>
        </w:rPr>
        <w:t>isocontour</w:t>
      </w:r>
      <w:proofErr w:type="spellEnd"/>
      <w:r w:rsidR="002006AF" w:rsidRPr="00D92BFE">
        <w:rPr>
          <w:rFonts w:eastAsia="Times New Roman"/>
          <w:szCs w:val="24"/>
        </w:rPr>
        <w:t xml:space="preserve"> voltage maps based on grand-averaged data collapsed across all conditions. As shown in </w:t>
      </w:r>
      <w:r w:rsidR="002006AF" w:rsidRPr="00D92BFE">
        <w:rPr>
          <w:rFonts w:eastAsia="Times New Roman"/>
          <w:i/>
          <w:szCs w:val="24"/>
        </w:rPr>
        <w:t>Figure 2</w:t>
      </w:r>
      <w:r w:rsidR="002006AF" w:rsidRPr="00D92BFE">
        <w:rPr>
          <w:rFonts w:eastAsia="Times New Roman"/>
          <w:szCs w:val="24"/>
        </w:rPr>
        <w:t xml:space="preserve">, activity was mainly localized at </w:t>
      </w:r>
      <w:r w:rsidR="000E5106">
        <w:rPr>
          <w:rFonts w:eastAsia="Times New Roman"/>
          <w:szCs w:val="24"/>
        </w:rPr>
        <w:t>central</w:t>
      </w:r>
      <w:r w:rsidR="002006AF" w:rsidRPr="00D92BFE">
        <w:rPr>
          <w:rFonts w:eastAsia="Times New Roman"/>
          <w:szCs w:val="24"/>
        </w:rPr>
        <w:t xml:space="preserve"> occipit</w:t>
      </w:r>
      <w:r w:rsidR="000E5106">
        <w:rPr>
          <w:rFonts w:eastAsia="Times New Roman"/>
          <w:szCs w:val="24"/>
        </w:rPr>
        <w:t>al</w:t>
      </w:r>
      <w:r w:rsidR="002006AF" w:rsidRPr="00D92BFE">
        <w:rPr>
          <w:rFonts w:eastAsia="Times New Roman"/>
          <w:szCs w:val="24"/>
        </w:rPr>
        <w:t xml:space="preserve"> chan</w:t>
      </w:r>
      <w:r w:rsidR="000E5106">
        <w:rPr>
          <w:rFonts w:eastAsia="Times New Roman"/>
          <w:szCs w:val="24"/>
        </w:rPr>
        <w:t>nels (i.e.,</w:t>
      </w:r>
      <w:r w:rsidR="002006AF" w:rsidRPr="00D92BFE">
        <w:rPr>
          <w:rFonts w:eastAsia="Times New Roman"/>
          <w:szCs w:val="24"/>
        </w:rPr>
        <w:t xml:space="preserve"> </w:t>
      </w:r>
      <w:r w:rsidR="00004024">
        <w:rPr>
          <w:rFonts w:eastAsia="Times New Roman"/>
          <w:szCs w:val="24"/>
        </w:rPr>
        <w:t>Oz</w:t>
      </w:r>
      <w:r w:rsidR="002006AF" w:rsidRPr="00D92BFE">
        <w:rPr>
          <w:rFonts w:eastAsia="Times New Roman"/>
          <w:szCs w:val="24"/>
        </w:rPr>
        <w:t xml:space="preserve">, </w:t>
      </w:r>
      <w:proofErr w:type="spellStart"/>
      <w:r w:rsidR="002006AF" w:rsidRPr="00D92BFE">
        <w:rPr>
          <w:rFonts w:eastAsia="Times New Roman"/>
          <w:szCs w:val="24"/>
        </w:rPr>
        <w:t>PO</w:t>
      </w:r>
      <w:r w:rsidR="00004024">
        <w:rPr>
          <w:rFonts w:eastAsia="Times New Roman"/>
          <w:szCs w:val="24"/>
        </w:rPr>
        <w:t>z</w:t>
      </w:r>
      <w:proofErr w:type="spellEnd"/>
      <w:r w:rsidR="002006AF" w:rsidRPr="00D92BFE">
        <w:rPr>
          <w:rFonts w:eastAsia="Times New Roman"/>
          <w:szCs w:val="24"/>
        </w:rPr>
        <w:t xml:space="preserve">, </w:t>
      </w:r>
      <w:r w:rsidR="00004024">
        <w:rPr>
          <w:rFonts w:eastAsia="Times New Roman"/>
          <w:szCs w:val="24"/>
        </w:rPr>
        <w:t>O2, PO3</w:t>
      </w:r>
      <w:r w:rsidR="002006AF" w:rsidRPr="00D92BFE">
        <w:rPr>
          <w:rFonts w:eastAsia="Times New Roman"/>
          <w:szCs w:val="24"/>
        </w:rPr>
        <w:t xml:space="preserve">). To account for inter-individual variations in topographical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 distributions, we identified and averaged activity from the four electrodes displaying, for each participant, the largest frequency-specific amplitude. After removing linear trends, we extracted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 at</w:t>
      </w:r>
      <w:r w:rsidR="00004024">
        <w:rPr>
          <w:rFonts w:eastAsia="Times New Roman"/>
          <w:szCs w:val="24"/>
        </w:rPr>
        <w:t xml:space="preserve"> 10 and</w:t>
      </w:r>
      <w:r w:rsidR="002006AF" w:rsidRPr="00D92BFE">
        <w:rPr>
          <w:rFonts w:eastAsia="Times New Roman"/>
          <w:szCs w:val="24"/>
        </w:rPr>
        <w:t xml:space="preserve"> </w:t>
      </w:r>
      <w:r w:rsidR="00004024">
        <w:rPr>
          <w:rFonts w:eastAsia="Times New Roman"/>
          <w:szCs w:val="24"/>
        </w:rPr>
        <w:t>1</w:t>
      </w:r>
      <w:r w:rsidR="002006AF" w:rsidRPr="00D92BFE">
        <w:rPr>
          <w:rFonts w:eastAsia="Times New Roman"/>
          <w:szCs w:val="24"/>
        </w:rPr>
        <w:t xml:space="preserve">2 Hz from each individual electrode cluster, separately for each condition (averaged across trials). Fast Fourier Transforms on the EEG signal in a time window from 500 </w:t>
      </w:r>
      <w:proofErr w:type="spellStart"/>
      <w:r w:rsidR="002006AF" w:rsidRPr="00D92BFE">
        <w:rPr>
          <w:rFonts w:eastAsia="Times New Roman"/>
          <w:szCs w:val="24"/>
        </w:rPr>
        <w:t>ms</w:t>
      </w:r>
      <w:proofErr w:type="spellEnd"/>
      <w:r w:rsidR="002006AF" w:rsidRPr="00D92BFE">
        <w:rPr>
          <w:rFonts w:eastAsia="Times New Roman"/>
          <w:szCs w:val="24"/>
        </w:rPr>
        <w:t xml:space="preserve"> (to exclude the typically strong phasic visual evoked response to picture onset) to </w:t>
      </w:r>
      <w:r w:rsidR="00004024">
        <w:rPr>
          <w:rFonts w:eastAsia="Times New Roman"/>
          <w:szCs w:val="24"/>
        </w:rPr>
        <w:t>3,25</w:t>
      </w:r>
      <w:r w:rsidR="002006AF" w:rsidRPr="00D92BFE">
        <w:rPr>
          <w:rFonts w:eastAsia="Times New Roman"/>
          <w:szCs w:val="24"/>
        </w:rPr>
        <w:t xml:space="preserve">0 </w:t>
      </w:r>
      <w:proofErr w:type="spellStart"/>
      <w:r w:rsidR="002006AF" w:rsidRPr="00D92BFE">
        <w:rPr>
          <w:rFonts w:eastAsia="Times New Roman"/>
          <w:szCs w:val="24"/>
        </w:rPr>
        <w:t>ms</w:t>
      </w:r>
      <w:proofErr w:type="spellEnd"/>
      <w:r w:rsidR="002006AF" w:rsidRPr="00D92BFE">
        <w:rPr>
          <w:rFonts w:eastAsia="Times New Roman"/>
          <w:szCs w:val="24"/>
        </w:rPr>
        <w:t xml:space="preserve"> after stimulus onset was applied, and amplitudes were obtained by extracting the absolute values of the resulting complex Fourier coefficients.</w:t>
      </w:r>
    </w:p>
    <w:p w14:paraId="6237070D" w14:textId="291A336A" w:rsidR="002006AF" w:rsidRDefault="002006AF" w:rsidP="004F6F4C"/>
    <w:p w14:paraId="6D331FD4" w14:textId="1F3DE291" w:rsidR="002006AF" w:rsidRDefault="002006AF" w:rsidP="004F6F4C"/>
    <w:p w14:paraId="242987C7" w14:textId="6E24B4AF" w:rsidR="00691FE2" w:rsidRDefault="000E5106" w:rsidP="004F6F4C">
      <w:r>
        <w:rPr>
          <w:noProof/>
        </w:rPr>
        <w:lastRenderedPageBreak/>
        <w:drawing>
          <wp:inline distT="0" distB="0" distL="0" distR="0" wp14:anchorId="3B251290" wp14:editId="57157B36">
            <wp:extent cx="5971540" cy="5431155"/>
            <wp:effectExtent l="0" t="0" r="0" b="0"/>
            <wp:docPr id="2" name="Picture 2" descr="E:\Experiments\Grahek_Ivan\FSAReward\repo\figures\topos_spec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periments\Grahek_Ivan\FSAReward\repo\figures\topos_spect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1540" cy="5431155"/>
                    </a:xfrm>
                    <a:prstGeom prst="rect">
                      <a:avLst/>
                    </a:prstGeom>
                    <a:noFill/>
                    <a:ln>
                      <a:noFill/>
                    </a:ln>
                  </pic:spPr>
                </pic:pic>
              </a:graphicData>
            </a:graphic>
          </wp:inline>
        </w:drawing>
      </w:r>
    </w:p>
    <w:p w14:paraId="450083B4" w14:textId="4F0C680A" w:rsidR="00691FE2" w:rsidRPr="00F36223" w:rsidRDefault="0004428E" w:rsidP="00F36223">
      <w:pPr>
        <w:jc w:val="both"/>
        <w:rPr>
          <w:sz w:val="20"/>
          <w:szCs w:val="20"/>
        </w:rPr>
      </w:pPr>
      <w:commentRangeStart w:id="16"/>
      <w:r w:rsidRPr="00F36223">
        <w:rPr>
          <w:b/>
          <w:sz w:val="20"/>
          <w:szCs w:val="20"/>
        </w:rPr>
        <w:t>Figure</w:t>
      </w:r>
      <w:r w:rsidR="00894633">
        <w:rPr>
          <w:b/>
          <w:sz w:val="20"/>
          <w:szCs w:val="20"/>
        </w:rPr>
        <w:t xml:space="preserve"> 2</w:t>
      </w:r>
      <w:commentRangeEnd w:id="16"/>
      <w:r w:rsidR="004E327F">
        <w:rPr>
          <w:rStyle w:val="CommentReference"/>
        </w:rPr>
        <w:commentReference w:id="16"/>
      </w:r>
      <w:r w:rsidRPr="00F36223">
        <w:rPr>
          <w:b/>
          <w:sz w:val="20"/>
          <w:szCs w:val="20"/>
        </w:rPr>
        <w:t>.</w:t>
      </w:r>
      <w:r w:rsidRPr="00F36223">
        <w:rPr>
          <w:sz w:val="20"/>
          <w:szCs w:val="20"/>
        </w:rPr>
        <w:t xml:space="preserve"> Grand average FFT-amplitude spectra derived from EEG signals at each participant's best four-electrode cluster for the </w:t>
      </w:r>
      <w:commentRangeStart w:id="17"/>
      <w:r w:rsidR="004E327F">
        <w:rPr>
          <w:sz w:val="20"/>
          <w:szCs w:val="20"/>
        </w:rPr>
        <w:t>10 and 1</w:t>
      </w:r>
      <w:r w:rsidRPr="00F36223">
        <w:rPr>
          <w:sz w:val="20"/>
          <w:szCs w:val="20"/>
        </w:rPr>
        <w:t>2 Hz signal</w:t>
      </w:r>
      <w:commentRangeEnd w:id="17"/>
      <w:r w:rsidR="004E327F">
        <w:rPr>
          <w:rStyle w:val="CommentReference"/>
        </w:rPr>
        <w:commentReference w:id="17"/>
      </w:r>
      <w:r w:rsidR="004E327F">
        <w:rPr>
          <w:sz w:val="20"/>
          <w:szCs w:val="20"/>
        </w:rPr>
        <w:t xml:space="preserve">. </w:t>
      </w:r>
    </w:p>
    <w:p w14:paraId="31EA24C0" w14:textId="77777777" w:rsidR="00691FE2" w:rsidRDefault="00691FE2" w:rsidP="004F6F4C"/>
    <w:p w14:paraId="10D01D99" w14:textId="16633955" w:rsidR="004F6F4C" w:rsidRDefault="004F6F4C" w:rsidP="00F36223">
      <w:pPr>
        <w:pStyle w:val="Heading2"/>
        <w:spacing w:before="0" w:after="240"/>
      </w:pPr>
      <w:r>
        <w:t>Statistical analyses</w:t>
      </w:r>
    </w:p>
    <w:p w14:paraId="3B96C488" w14:textId="74D23D6E" w:rsidR="00F35FBF" w:rsidRDefault="001512DB" w:rsidP="00F35FBF">
      <w:pPr>
        <w:spacing w:line="480" w:lineRule="auto"/>
        <w:ind w:firstLine="284"/>
        <w:jc w:val="both"/>
      </w:pPr>
      <w:r>
        <w:t xml:space="preserve">Behavioral and EEG data were analyzed using </w:t>
      </w:r>
      <w:r w:rsidR="00A55975">
        <w:t>bayesian multilevel regressions</w:t>
      </w:r>
      <w:r w:rsidR="00B5232F">
        <w:t xml:space="preserve"> (</w:t>
      </w:r>
      <w:r w:rsidR="00B5232F" w:rsidRPr="00B5232F">
        <w:rPr>
          <w:highlight w:val="yellow"/>
        </w:rPr>
        <w:t>do we want to motivate the use of the bayesian approach?</w:t>
      </w:r>
      <w:r w:rsidR="00B5232F">
        <w:t>)</w:t>
      </w:r>
      <w:r w:rsidR="00A55975">
        <w:t xml:space="preserve">. We fitted and compared multiple models of </w:t>
      </w:r>
      <w:r w:rsidR="00655937">
        <w:t xml:space="preserve">varying </w:t>
      </w:r>
      <w:r w:rsidR="00A55975">
        <w:t xml:space="preserve">complexity to predict hit rates, reaction times, and SSVEP amplitudes. </w:t>
      </w:r>
      <w:r w:rsidR="0086688A">
        <w:t xml:space="preserve">Each of the </w:t>
      </w:r>
      <w:r w:rsidR="00BE710C">
        <w:t xml:space="preserve">fitted </w:t>
      </w:r>
      <w:r w:rsidR="0086688A">
        <w:t xml:space="preserve">models contained both constant and varying effects (also known as fixed and random). </w:t>
      </w:r>
      <w:r w:rsidR="00720800" w:rsidRPr="00720800">
        <w:rPr>
          <w:highlight w:val="yellow"/>
        </w:rPr>
        <w:t xml:space="preserve">Both EEG signal and behavioral performance are known to be dependent upon participant-specific characteristic </w:t>
      </w:r>
      <w:r w:rsidR="00720800" w:rsidRPr="00720800">
        <w:rPr>
          <w:highlight w:val="yellow"/>
        </w:rPr>
        <w:lastRenderedPageBreak/>
        <w:t>(e.g., skull thinness, skin conductance, and hair; speed of responding etc.) therefore we decided to model this variability by adding varying intercepts in our models.  Additionally, the studied effects are also known to vary in magnitude over participants (e.g., reward sensitivity and selective attention) and this is why we opted for including varying slopes in our models.</w:t>
      </w:r>
      <w:r w:rsidR="00720800">
        <w:t xml:space="preserve"> </w:t>
      </w:r>
      <w:r w:rsidR="00A55975">
        <w:t xml:space="preserve">The models were fitted </w:t>
      </w:r>
      <w:r w:rsidR="00750379">
        <w:t xml:space="preserve">using the R package </w:t>
      </w:r>
      <w:r w:rsidR="00750379">
        <w:rPr>
          <w:i/>
        </w:rPr>
        <w:t>brms</w:t>
      </w:r>
      <w:r w:rsidR="00A55975">
        <w:t xml:space="preserve"> </w:t>
      </w:r>
      <w:r w:rsidR="008C257C">
        <w:fldChar w:fldCharType="begin" w:fldLock="1"/>
      </w:r>
      <w:r w:rsidR="008C257C">
        <w:instrText>ADDIN CSL_CITATION {"citationItems":[{"id":"ITEM-1","itemData":{"author":[{"dropping-particle":"","family":"Bürkner","given":"Paul-Christian","non-dropping-particle":"","parse-names":false,"suffix":""}],"container-title":"Journal of Statistical Software","id":"ITEM-1","issue":"1","issued":{"date-parts":[["2016"]]},"page":"1-28","title":"brms: An R package for Bayesian multilevel models using Stan","type":"article-journal","volume":"80"},"uris":["http://www.mendeley.com/documents/?uuid=c92b48b6-a5c5-478d-b476-0d2c84adb21a"]}],"mendeley":{"formattedCitation":"(Bürkner, 2016)","plainTextFormattedCitation":"(Bürkner, 2016)","previouslyFormattedCitation":"(Bürkner, 2016)"},"properties":{"noteIndex":0},"schema":"https://github.com/citation-style-language/schema/raw/master/csl-citation.json"}</w:instrText>
      </w:r>
      <w:r w:rsidR="008C257C">
        <w:fldChar w:fldCharType="separate"/>
      </w:r>
      <w:r w:rsidR="008C257C" w:rsidRPr="008C257C">
        <w:rPr>
          <w:noProof/>
        </w:rPr>
        <w:t>(Bürkner, 2016)</w:t>
      </w:r>
      <w:r w:rsidR="008C257C">
        <w:fldChar w:fldCharType="end"/>
      </w:r>
      <w:r w:rsidR="008C257C">
        <w:t xml:space="preserve"> </w:t>
      </w:r>
      <w:r w:rsidR="00A55975">
        <w:t xml:space="preserve">that employs the probabilistic programming language </w:t>
      </w:r>
      <w:r w:rsidR="00A55975">
        <w:rPr>
          <w:i/>
        </w:rPr>
        <w:t>Stan</w:t>
      </w:r>
      <w:r w:rsidR="00B1021D">
        <w:rPr>
          <w:i/>
        </w:rPr>
        <w:t xml:space="preserve"> </w:t>
      </w:r>
      <w:r w:rsidR="00B1021D">
        <w:rPr>
          <w:i/>
        </w:rPr>
        <w:fldChar w:fldCharType="begin" w:fldLock="1"/>
      </w:r>
      <w:r w:rsidR="00B1021D">
        <w:rPr>
          <w:i/>
        </w:rPr>
        <w:instrText>ADDIN CSL_CITATION {"citationItems":[{"id":"ITEM-1","itemData":{"author":[{"dropping-particle":"","family":"Carpenter","given":"B.","non-dropping-particle":"","parse-names":false,"suffix":""},{"dropping-particle":"","family":"Gelman","given":"A.","non-dropping-particle":"","parse-names":false,"suffix":""},{"dropping-particle":"","family":"Hoffman","given":"M.","non-dropping-particle":"","parse-names":false,"suffix":""},{"dropping-particle":"","family":"Lee","given":"D.","non-dropping-particle":"","parse-names":false,"suffix":""},{"dropping-particle":"","family":"Goodrich","given":"B.","non-dropping-particle":"","parse-names":false,"suffix":""},{"dropping-particle":"","family":"Betancourt","given":"M.","non-dropping-particle":"","parse-names":false,"suffix":""},{"dropping-particle":"","family":"Brubaker","given":"M. A.","non-dropping-particle":"","parse-names":false,"suffix":""},{"dropping-particle":"","family":"Guo","given":"J.","non-dropping-particle":"","parse-names":false,"suffix":""},{"dropping-particle":"","family":"Li","given":"P.","non-dropping-particle":"","parse-names":false,"suffix":""},{"dropping-particle":"","family":"Riddell","given":"A.","non-dropping-particle":"","parse-names":false,"suffix":""}],"container-title":"Journal of Statistical Software","id":"ITEM-1","issue":"20","issued":{"date-parts":[["2016"]]},"page":"1-37","title":"Stan: A probabilistic programming language","type":"article-journal","volume":"2"},"uris":["http://www.mendeley.com/documents/?uuid=7c92ed99-f075-410c-ba1c-9ebffee0eb6b"]}],"mendeley":{"formattedCitation":"(Carpenter et al., 2016)","plainTextFormattedCitation":"(Carpenter et al., 2016)"},"properties":{"noteIndex":0},"schema":"https://github.com/citation-style-language/schema/raw/master/csl-citation.json"}</w:instrText>
      </w:r>
      <w:r w:rsidR="00B1021D">
        <w:rPr>
          <w:i/>
        </w:rPr>
        <w:fldChar w:fldCharType="separate"/>
      </w:r>
      <w:r w:rsidR="00B1021D" w:rsidRPr="00B1021D">
        <w:rPr>
          <w:noProof/>
        </w:rPr>
        <w:t>(Carpenter et al., 2016)</w:t>
      </w:r>
      <w:r w:rsidR="00B1021D">
        <w:rPr>
          <w:i/>
        </w:rPr>
        <w:fldChar w:fldCharType="end"/>
      </w:r>
      <w:r w:rsidR="00750379">
        <w:rPr>
          <w:i/>
        </w:rPr>
        <w:t xml:space="preserve"> </w:t>
      </w:r>
      <w:r w:rsidR="00750379">
        <w:t xml:space="preserve">to implement Markov Chain Monte Carlo (MCMC) algorithms </w:t>
      </w:r>
      <w:r w:rsidR="00655937">
        <w:t>in order to</w:t>
      </w:r>
      <w:r w:rsidR="00750379">
        <w:t xml:space="preserve"> estimate posterior distributions</w:t>
      </w:r>
      <w:r w:rsidR="008B2A84">
        <w:t xml:space="preserve"> of the parameters of interest</w:t>
      </w:r>
      <w:r w:rsidR="00A55975">
        <w:t>.</w:t>
      </w:r>
      <w:r w:rsidR="00750379">
        <w:t xml:space="preserve"> Each of the models was fitted using weakly </w:t>
      </w:r>
      <w:r w:rsidR="00655937">
        <w:t>regularizing</w:t>
      </w:r>
      <w:r w:rsidR="00750379">
        <w:t xml:space="preserve"> </w:t>
      </w:r>
      <w:r w:rsidR="00655937">
        <w:t>prior distributions</w:t>
      </w:r>
      <w:r w:rsidR="00750379">
        <w:t xml:space="preserve"> (default priors in </w:t>
      </w:r>
      <w:r w:rsidR="00750379">
        <w:rPr>
          <w:i/>
        </w:rPr>
        <w:t>brms</w:t>
      </w:r>
      <w:r w:rsidR="00750379">
        <w:t xml:space="preserve"> were used) and Gaussian likelihood. Four MCMC simulations (“chains”) with 10000 iterations (2000 warmup)</w:t>
      </w:r>
      <w:r w:rsidR="003D5C58">
        <w:t xml:space="preserve"> and a thinning interval of 1</w:t>
      </w:r>
      <w:r w:rsidR="00750379">
        <w:t xml:space="preserve"> were run to estimate </w:t>
      </w:r>
      <w:r w:rsidR="002D1838">
        <w:t xml:space="preserve">parameters in </w:t>
      </w:r>
      <w:r w:rsidR="00750379">
        <w:t xml:space="preserve">each of the </w:t>
      </w:r>
      <w:r w:rsidR="002D1838">
        <w:t xml:space="preserve">fitted </w:t>
      </w:r>
      <w:r w:rsidR="00750379">
        <w:t xml:space="preserve">models. </w:t>
      </w:r>
      <w:r w:rsidR="006F6D5A">
        <w:t xml:space="preserve">We have confirmed that all of the models have converged well </w:t>
      </w:r>
      <w:r w:rsidR="003D5C58">
        <w:t>by examining the trace plots, autocorrelation, and the variance between chains (Gelman-Rubin statistic</w:t>
      </w:r>
      <w:r w:rsidR="002D1838">
        <w:t>; just a reference for this</w:t>
      </w:r>
      <w:r w:rsidR="003D5C58">
        <w:t xml:space="preserve">). </w:t>
      </w:r>
      <w:r w:rsidR="00D03DBF">
        <w:t xml:space="preserve">Model comparison was done using the Widely Applicable Information Criterion (WAIC; </w:t>
      </w:r>
      <w:r w:rsidR="00D03DBF" w:rsidRPr="00D03DBF">
        <w:rPr>
          <w:highlight w:val="yellow"/>
        </w:rPr>
        <w:t>reference</w:t>
      </w:r>
      <w:r w:rsidR="00D03DBF">
        <w:t xml:space="preserve">). The best model was selected </w:t>
      </w:r>
      <w:r w:rsidR="00313C20">
        <w:t>and the posterior distribution of parameters</w:t>
      </w:r>
      <w:r w:rsidR="0083578A">
        <w:t xml:space="preserve"> and conditions</w:t>
      </w:r>
      <w:r w:rsidR="00313C20">
        <w:t xml:space="preserve"> of interest was examined.</w:t>
      </w:r>
    </w:p>
    <w:p w14:paraId="3942524A" w14:textId="097DE9AB" w:rsidR="0044078F" w:rsidRDefault="0044078F" w:rsidP="0044078F">
      <w:pPr>
        <w:pStyle w:val="Heading2"/>
        <w:spacing w:before="0" w:after="240"/>
      </w:pPr>
      <w:r>
        <w:t>Software</w:t>
      </w:r>
      <w:r w:rsidR="0085780C">
        <w:t xml:space="preserve"> for data visualization and analysis</w:t>
      </w:r>
    </w:p>
    <w:p w14:paraId="5DF50D42" w14:textId="1541F990" w:rsidR="0044078F" w:rsidRDefault="0044078F" w:rsidP="0044078F">
      <w:pPr>
        <w:spacing w:line="480" w:lineRule="auto"/>
        <w:ind w:firstLine="284"/>
        <w:jc w:val="both"/>
      </w:pPr>
      <w:r>
        <w:t xml:space="preserve">Visualization and statistical analyses were performed using </w:t>
      </w:r>
      <w:commentRangeStart w:id="18"/>
      <w:r>
        <w:t>R</w:t>
      </w:r>
      <w:commentRangeEnd w:id="18"/>
      <w:r w:rsidR="009D644F">
        <w:rPr>
          <w:rStyle w:val="CommentReference"/>
        </w:rPr>
        <w:commentReference w:id="18"/>
      </w:r>
      <w:r>
        <w:t xml:space="preserve"> v3.4.4 via </w:t>
      </w:r>
      <w:commentRangeStart w:id="19"/>
      <w:r>
        <w:t xml:space="preserve">RStudio </w:t>
      </w:r>
      <w:commentRangeEnd w:id="19"/>
      <w:r w:rsidR="009D644F">
        <w:rPr>
          <w:rStyle w:val="CommentReference"/>
        </w:rPr>
        <w:commentReference w:id="19"/>
      </w:r>
      <w:r>
        <w:t>v1.1.453. We used the following packages (and their respective dependencies):</w:t>
      </w:r>
    </w:p>
    <w:p w14:paraId="1D0A7804" w14:textId="554EE0D1" w:rsidR="0044078F" w:rsidRDefault="0044078F" w:rsidP="0044078F">
      <w:pPr>
        <w:spacing w:line="480" w:lineRule="auto"/>
        <w:ind w:firstLine="284"/>
        <w:jc w:val="both"/>
      </w:pPr>
      <w:r>
        <w:t>•</w:t>
      </w:r>
      <w:r>
        <w:tab/>
        <w:t xml:space="preserve">data manipulation: </w:t>
      </w:r>
      <w:commentRangeStart w:id="20"/>
      <w:proofErr w:type="spellStart"/>
      <w:r>
        <w:t>tidyverse</w:t>
      </w:r>
      <w:proofErr w:type="spellEnd"/>
      <w:r>
        <w:t xml:space="preserve"> </w:t>
      </w:r>
      <w:commentRangeEnd w:id="20"/>
      <w:r w:rsidR="009D644F">
        <w:rPr>
          <w:rStyle w:val="CommentReference"/>
        </w:rPr>
        <w:commentReference w:id="20"/>
      </w:r>
      <w:r>
        <w:t>v1.2.1;</w:t>
      </w:r>
    </w:p>
    <w:p w14:paraId="35AAFF88" w14:textId="79A76B92" w:rsidR="0044078F" w:rsidRDefault="0012309A" w:rsidP="0044078F">
      <w:pPr>
        <w:spacing w:line="480" w:lineRule="auto"/>
        <w:ind w:firstLine="284"/>
        <w:jc w:val="both"/>
      </w:pPr>
      <w:r>
        <w:t>•</w:t>
      </w:r>
      <w:r>
        <w:tab/>
        <w:t xml:space="preserve">statistical analyses: </w:t>
      </w:r>
      <w:commentRangeStart w:id="21"/>
      <w:proofErr w:type="spellStart"/>
      <w:r>
        <w:t>Rmisc</w:t>
      </w:r>
      <w:proofErr w:type="spellEnd"/>
      <w:r w:rsidR="0044078F">
        <w:t xml:space="preserve"> </w:t>
      </w:r>
      <w:commentRangeEnd w:id="21"/>
      <w:r w:rsidR="009D644F">
        <w:rPr>
          <w:rStyle w:val="CommentReference"/>
        </w:rPr>
        <w:commentReference w:id="21"/>
      </w:r>
      <w:r w:rsidR="0044078F">
        <w:t>v1.5, brms v2.3</w:t>
      </w:r>
      <w:r w:rsidR="009D644F">
        <w:t>.</w:t>
      </w:r>
      <w:r w:rsidR="0044078F">
        <w:t>1;</w:t>
      </w:r>
    </w:p>
    <w:p w14:paraId="7C19C238" w14:textId="09C38905" w:rsidR="0044078F" w:rsidRDefault="0044078F" w:rsidP="0044078F">
      <w:pPr>
        <w:spacing w:line="480" w:lineRule="auto"/>
        <w:ind w:firstLine="284"/>
        <w:jc w:val="both"/>
      </w:pPr>
      <w:r>
        <w:t>•</w:t>
      </w:r>
      <w:r>
        <w:tab/>
        <w:t xml:space="preserve">visualization: </w:t>
      </w:r>
      <w:proofErr w:type="spellStart"/>
      <w:r>
        <w:t>cowplot</w:t>
      </w:r>
      <w:proofErr w:type="spellEnd"/>
      <w:r>
        <w:t xml:space="preserve"> v0.9.2, </w:t>
      </w:r>
      <w:commentRangeStart w:id="22"/>
      <w:proofErr w:type="spellStart"/>
      <w:r>
        <w:t>yarrr</w:t>
      </w:r>
      <w:proofErr w:type="spellEnd"/>
      <w:r>
        <w:t xml:space="preserve"> </w:t>
      </w:r>
      <w:commentRangeEnd w:id="22"/>
      <w:r w:rsidR="00F728DD">
        <w:rPr>
          <w:rStyle w:val="CommentReference"/>
        </w:rPr>
        <w:commentReference w:id="22"/>
      </w:r>
      <w:r>
        <w:t xml:space="preserve">v0.1.5, </w:t>
      </w:r>
      <w:commentRangeStart w:id="23"/>
      <w:proofErr w:type="spellStart"/>
      <w:r>
        <w:t>viridis</w:t>
      </w:r>
      <w:proofErr w:type="spellEnd"/>
      <w:r>
        <w:t xml:space="preserve"> </w:t>
      </w:r>
      <w:commentRangeEnd w:id="23"/>
      <w:r w:rsidR="00345703">
        <w:rPr>
          <w:rStyle w:val="CommentReference"/>
        </w:rPr>
        <w:commentReference w:id="23"/>
      </w:r>
      <w:r>
        <w:t xml:space="preserve">v0.5.1, </w:t>
      </w:r>
      <w:commentRangeStart w:id="24"/>
      <w:proofErr w:type="spellStart"/>
      <w:r>
        <w:t>eegUtils</w:t>
      </w:r>
      <w:proofErr w:type="spellEnd"/>
      <w:r>
        <w:t xml:space="preserve"> </w:t>
      </w:r>
      <w:commentRangeEnd w:id="24"/>
      <w:r w:rsidR="00BA5B39">
        <w:rPr>
          <w:rStyle w:val="CommentReference"/>
        </w:rPr>
        <w:commentReference w:id="24"/>
      </w:r>
      <w:r>
        <w:t>v0.2.0,</w:t>
      </w:r>
      <w:r w:rsidRPr="0044078F">
        <w:t xml:space="preserve"> </w:t>
      </w:r>
      <w:proofErr w:type="spellStart"/>
      <w:r w:rsidRPr="0044078F">
        <w:t>brmstools</w:t>
      </w:r>
      <w:proofErr w:type="spellEnd"/>
      <w:r w:rsidR="0012309A">
        <w:t>,</w:t>
      </w:r>
      <w:r w:rsidRPr="0044078F">
        <w:t xml:space="preserve"> BEST</w:t>
      </w:r>
      <w:r w:rsidR="0012309A">
        <w:t>;</w:t>
      </w:r>
    </w:p>
    <w:p w14:paraId="408B89F7" w14:textId="66C3F15E" w:rsidR="0044078F" w:rsidRDefault="0044078F" w:rsidP="0044078F">
      <w:pPr>
        <w:spacing w:line="480" w:lineRule="auto"/>
        <w:ind w:firstLine="284"/>
        <w:jc w:val="both"/>
      </w:pPr>
      <w:r>
        <w:lastRenderedPageBreak/>
        <w:t>•</w:t>
      </w:r>
      <w:r>
        <w:tab/>
        <w:t xml:space="preserve">report generation: </w:t>
      </w:r>
      <w:commentRangeStart w:id="25"/>
      <w:proofErr w:type="spellStart"/>
      <w:r>
        <w:t>pacman</w:t>
      </w:r>
      <w:proofErr w:type="spellEnd"/>
      <w:r>
        <w:t xml:space="preserve"> </w:t>
      </w:r>
      <w:commentRangeEnd w:id="25"/>
      <w:r w:rsidR="00C4414F">
        <w:rPr>
          <w:rStyle w:val="CommentReference"/>
        </w:rPr>
        <w:commentReference w:id="25"/>
      </w:r>
      <w:r>
        <w:t xml:space="preserve">v0.4.6, </w:t>
      </w:r>
      <w:commentRangeStart w:id="26"/>
      <w:proofErr w:type="spellStart"/>
      <w:r>
        <w:t>knitr</w:t>
      </w:r>
      <w:proofErr w:type="spellEnd"/>
      <w:r>
        <w:t xml:space="preserve"> </w:t>
      </w:r>
      <w:commentRangeEnd w:id="26"/>
      <w:r w:rsidR="00C4414F">
        <w:rPr>
          <w:rStyle w:val="CommentReference"/>
        </w:rPr>
        <w:commentReference w:id="26"/>
      </w:r>
      <w:r>
        <w:t>v1.20.</w:t>
      </w:r>
    </w:p>
    <w:p w14:paraId="1AB82376" w14:textId="77777777" w:rsidR="00F35FBF" w:rsidRDefault="00F35FBF">
      <w:r>
        <w:br w:type="page"/>
      </w:r>
    </w:p>
    <w:p w14:paraId="15FA9DA9" w14:textId="73BF6E23" w:rsidR="009508C9" w:rsidRDefault="009508C9" w:rsidP="00BC3FB6">
      <w:pPr>
        <w:pStyle w:val="Heading1"/>
        <w:spacing w:before="0" w:after="240"/>
      </w:pPr>
      <w:r>
        <w:lastRenderedPageBreak/>
        <w:t>Results</w:t>
      </w:r>
    </w:p>
    <w:p w14:paraId="09C056F5" w14:textId="3CDBAAFC" w:rsidR="00B5232F" w:rsidRDefault="008C4B5F" w:rsidP="00BC3FB6">
      <w:pPr>
        <w:pStyle w:val="Heading2"/>
        <w:spacing w:before="0" w:after="240"/>
      </w:pPr>
      <w:bookmarkStart w:id="27" w:name="_GoBack"/>
      <w:r>
        <w:t>Behavioral results</w:t>
      </w:r>
    </w:p>
    <w:bookmarkEnd w:id="27"/>
    <w:p w14:paraId="3DE4EF01" w14:textId="0C779CD0" w:rsidR="00AF1D01" w:rsidRDefault="00AA56D6" w:rsidP="00F35FBF">
      <w:pPr>
        <w:spacing w:line="480" w:lineRule="auto"/>
        <w:ind w:firstLine="284"/>
        <w:jc w:val="both"/>
      </w:pPr>
      <w:r>
        <w:t xml:space="preserve">First we fitted a model with no constant effects and varying intercepts across subject. This model was fitted in order to investigate the possibility that the data is explained by variation between subjects. </w:t>
      </w:r>
      <w:r w:rsidR="00AF1D01">
        <w:t xml:space="preserve">In order to investigate the effect of phase we fitted a model that included only reward phase as the constant predictor and varying intercepts and slopes across subjects for this effect. To investigate the possible interaction between reward phase and reward magnitude, we fitted a model with these two effects and their interaction as constant effects. The intercepts and slopes of main effects and their interaction were allowed to vary across participants. These </w:t>
      </w:r>
      <w:r w:rsidR="00777547">
        <w:t>three</w:t>
      </w:r>
      <w:r w:rsidR="00AF1D01">
        <w:t xml:space="preserve"> models were fitted separately to predict hit rates and reaction times. </w:t>
      </w:r>
    </w:p>
    <w:p w14:paraId="2FD4B258" w14:textId="0ACA368E" w:rsidR="008C4B5F" w:rsidRDefault="008C4B5F" w:rsidP="00BC3FB6">
      <w:pPr>
        <w:pStyle w:val="Heading2"/>
        <w:spacing w:before="0" w:after="240"/>
      </w:pPr>
      <w:r>
        <w:t xml:space="preserve">Hit rates </w:t>
      </w:r>
    </w:p>
    <w:p w14:paraId="1CC65E61" w14:textId="77777777" w:rsidR="006F3879" w:rsidRDefault="006F3879" w:rsidP="006F3879">
      <w:r>
        <w:t>Raw data – always plot in the same fashion as the posterior</w:t>
      </w:r>
    </w:p>
    <w:p w14:paraId="011F6797"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2CD5AFBF" w14:textId="77777777" w:rsidR="006F3879" w:rsidRDefault="006F3879" w:rsidP="006F3879">
      <w:pPr>
        <w:pStyle w:val="ListParagraph"/>
        <w:numPr>
          <w:ilvl w:val="0"/>
          <w:numId w:val="38"/>
        </w:numPr>
      </w:pPr>
      <w:r>
        <w:t>Model comparison</w:t>
      </w:r>
    </w:p>
    <w:p w14:paraId="1CC40C74" w14:textId="77777777" w:rsidR="006F3879" w:rsidRDefault="006F3879" w:rsidP="006F3879">
      <w:pPr>
        <w:pStyle w:val="ListParagraph"/>
        <w:numPr>
          <w:ilvl w:val="0"/>
          <w:numId w:val="38"/>
        </w:numPr>
      </w:pPr>
      <w:r>
        <w:t>The winning model:</w:t>
      </w:r>
    </w:p>
    <w:p w14:paraId="281E89DC" w14:textId="77777777" w:rsidR="006F3879" w:rsidRDefault="006F3879" w:rsidP="006F3879">
      <w:pPr>
        <w:pStyle w:val="ListParagraph"/>
        <w:numPr>
          <w:ilvl w:val="1"/>
          <w:numId w:val="38"/>
        </w:numPr>
      </w:pPr>
      <w:r>
        <w:t xml:space="preserve">Plot – pirate, but only with the distribution and maybe with the </w:t>
      </w:r>
      <w:proofErr w:type="spellStart"/>
      <w:r>
        <w:t>CrI</w:t>
      </w:r>
      <w:proofErr w:type="spellEnd"/>
    </w:p>
    <w:p w14:paraId="369B723C" w14:textId="77777777" w:rsidR="006F3879" w:rsidRDefault="006F3879" w:rsidP="006F3879">
      <w:pPr>
        <w:pStyle w:val="ListParagraph"/>
        <w:numPr>
          <w:ilvl w:val="1"/>
          <w:numId w:val="38"/>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047A3790" w14:textId="77777777" w:rsidR="006F3879" w:rsidRDefault="006F3879" w:rsidP="006F3879">
      <w:pPr>
        <w:pStyle w:val="ListParagraph"/>
        <w:numPr>
          <w:ilvl w:val="1"/>
          <w:numId w:val="38"/>
        </w:numPr>
      </w:pPr>
      <w:r>
        <w:t xml:space="preserve">Bayes R2 (put it in a table for all models: WAIC, WAIC weights, and </w:t>
      </w:r>
      <w:proofErr w:type="spellStart"/>
      <w:r>
        <w:t>bayes</w:t>
      </w:r>
      <w:proofErr w:type="spellEnd"/>
      <w:r>
        <w:t xml:space="preserve"> R2)</w:t>
      </w:r>
    </w:p>
    <w:p w14:paraId="5FB23D51" w14:textId="77777777" w:rsidR="006F3879" w:rsidRDefault="006F3879" w:rsidP="006F3879">
      <w:pPr>
        <w:pStyle w:val="ListParagraph"/>
        <w:numPr>
          <w:ilvl w:val="1"/>
          <w:numId w:val="38"/>
        </w:numPr>
      </w:pPr>
      <w:r>
        <w:t>Inference</w:t>
      </w:r>
    </w:p>
    <w:p w14:paraId="53E73A7F" w14:textId="77777777" w:rsidR="006F3879" w:rsidRDefault="006F3879" w:rsidP="006F3879">
      <w:pPr>
        <w:pStyle w:val="ListParagraph"/>
        <w:numPr>
          <w:ilvl w:val="2"/>
          <w:numId w:val="38"/>
        </w:numPr>
      </w:pPr>
      <w:r>
        <w:t>Probability (in percent) that there is a difference</w:t>
      </w:r>
    </w:p>
    <w:p w14:paraId="68BBED74" w14:textId="77777777" w:rsidR="006F3879" w:rsidRPr="00BE710C" w:rsidRDefault="006F3879" w:rsidP="006F3879">
      <w:pPr>
        <w:pStyle w:val="ListParagraph"/>
        <w:numPr>
          <w:ilvl w:val="2"/>
          <w:numId w:val="38"/>
        </w:numPr>
      </w:pPr>
      <w:r>
        <w:t>Evidence ratios for comparing different conditions</w:t>
      </w:r>
    </w:p>
    <w:p w14:paraId="77451852" w14:textId="0BBD55E4" w:rsidR="008C4B5F" w:rsidRDefault="008C4B5F" w:rsidP="00BC3FB6">
      <w:pPr>
        <w:pStyle w:val="Heading2"/>
        <w:spacing w:before="0" w:after="240"/>
      </w:pPr>
      <w:r>
        <w:t>Reaction times</w:t>
      </w:r>
    </w:p>
    <w:p w14:paraId="749EBD8A" w14:textId="5FEBDB3F" w:rsidR="000E0F29" w:rsidRDefault="000E0F29" w:rsidP="00BE710C">
      <w:r>
        <w:t>Raw data – always plot in the same fashion as the posterior</w:t>
      </w:r>
    </w:p>
    <w:p w14:paraId="7646FC57" w14:textId="7FB3DDF6" w:rsidR="000E0F29" w:rsidRDefault="000E0F29" w:rsidP="00BE710C">
      <w:r>
        <w:t>Evidence that the winning model converged (just trace plots</w:t>
      </w:r>
      <w:r w:rsidR="0024313E">
        <w:t xml:space="preserve"> for fixed effects</w:t>
      </w:r>
      <w:r>
        <w:t>)</w:t>
      </w:r>
      <w:r w:rsidR="0024313E">
        <w:t xml:space="preserve"> </w:t>
      </w:r>
      <w:proofErr w:type="spellStart"/>
      <w:r w:rsidR="0024313E">
        <w:t>bayesplot</w:t>
      </w:r>
      <w:proofErr w:type="spellEnd"/>
      <w:r w:rsidR="0024313E">
        <w:t xml:space="preserve"> package for the trace plots (Antonio’s e-mail)</w:t>
      </w:r>
    </w:p>
    <w:p w14:paraId="5FA81669" w14:textId="2D16D9E4" w:rsidR="008E5598" w:rsidRDefault="008E5598" w:rsidP="008E5598">
      <w:pPr>
        <w:pStyle w:val="ListParagraph"/>
        <w:numPr>
          <w:ilvl w:val="0"/>
          <w:numId w:val="38"/>
        </w:numPr>
      </w:pPr>
      <w:r>
        <w:t>Model comparison</w:t>
      </w:r>
    </w:p>
    <w:p w14:paraId="60B1D971" w14:textId="14292793" w:rsidR="008E5598" w:rsidRDefault="008E5598" w:rsidP="008E5598">
      <w:pPr>
        <w:pStyle w:val="ListParagraph"/>
        <w:numPr>
          <w:ilvl w:val="0"/>
          <w:numId w:val="38"/>
        </w:numPr>
      </w:pPr>
      <w:r>
        <w:t>The winning model:</w:t>
      </w:r>
    </w:p>
    <w:p w14:paraId="4EEF4231" w14:textId="380D9252" w:rsidR="008E5598" w:rsidRDefault="008E5598" w:rsidP="008E5598">
      <w:pPr>
        <w:pStyle w:val="ListParagraph"/>
        <w:numPr>
          <w:ilvl w:val="1"/>
          <w:numId w:val="38"/>
        </w:numPr>
      </w:pPr>
      <w:r>
        <w:t>Plot</w:t>
      </w:r>
      <w:r w:rsidR="00D66ED8">
        <w:t xml:space="preserve"> –</w:t>
      </w:r>
      <w:r w:rsidR="000E0F29">
        <w:t xml:space="preserve"> pirate, but only with the distribution and maybe with the </w:t>
      </w:r>
      <w:proofErr w:type="spellStart"/>
      <w:r w:rsidR="000E0F29">
        <w:t>CrI</w:t>
      </w:r>
      <w:proofErr w:type="spellEnd"/>
    </w:p>
    <w:p w14:paraId="09DFF0D2" w14:textId="30A95BA8" w:rsidR="008E5598" w:rsidRDefault="008E5598" w:rsidP="008E5598">
      <w:pPr>
        <w:pStyle w:val="ListParagraph"/>
        <w:numPr>
          <w:ilvl w:val="1"/>
          <w:numId w:val="38"/>
        </w:numPr>
      </w:pPr>
      <w:r>
        <w:lastRenderedPageBreak/>
        <w:t>Posterior predictive checks</w:t>
      </w:r>
      <w:r w:rsidR="00320EF4">
        <w:t xml:space="preserve"> (</w:t>
      </w:r>
      <w:proofErr w:type="spellStart"/>
      <w:r w:rsidR="00320EF4">
        <w:t>pp_check</w:t>
      </w:r>
      <w:proofErr w:type="spellEnd"/>
      <w:r w:rsidR="00320EF4">
        <w:t xml:space="preserve">, </w:t>
      </w:r>
      <w:proofErr w:type="spellStart"/>
      <w:r w:rsidR="00320EF4">
        <w:t>stat_grouped</w:t>
      </w:r>
      <w:proofErr w:type="spellEnd"/>
      <w:r w:rsidR="00320EF4">
        <w:t xml:space="preserve"> plot for every condition for the winning model)</w:t>
      </w:r>
    </w:p>
    <w:p w14:paraId="128F6194" w14:textId="450A8DF2" w:rsidR="008E5598" w:rsidRDefault="008E5598" w:rsidP="008E5598">
      <w:pPr>
        <w:pStyle w:val="ListParagraph"/>
        <w:numPr>
          <w:ilvl w:val="1"/>
          <w:numId w:val="38"/>
        </w:numPr>
      </w:pPr>
      <w:r>
        <w:t>Bayes R2</w:t>
      </w:r>
      <w:r w:rsidR="00CE45DE">
        <w:t xml:space="preserve"> (put it in a table for all models: WAIC, WAIC weights, and </w:t>
      </w:r>
      <w:proofErr w:type="spellStart"/>
      <w:r w:rsidR="00CE45DE">
        <w:t>bayes</w:t>
      </w:r>
      <w:proofErr w:type="spellEnd"/>
      <w:r w:rsidR="00CE45DE">
        <w:t xml:space="preserve"> R2)</w:t>
      </w:r>
    </w:p>
    <w:p w14:paraId="2798D45F" w14:textId="4A153B2D" w:rsidR="008E5598" w:rsidRDefault="008E5598" w:rsidP="008E5598">
      <w:pPr>
        <w:pStyle w:val="ListParagraph"/>
        <w:numPr>
          <w:ilvl w:val="1"/>
          <w:numId w:val="38"/>
        </w:numPr>
      </w:pPr>
      <w:r>
        <w:t>Inference</w:t>
      </w:r>
    </w:p>
    <w:p w14:paraId="38237219" w14:textId="1673CCDE" w:rsidR="008E5598" w:rsidRDefault="006F3879" w:rsidP="008E5598">
      <w:pPr>
        <w:pStyle w:val="ListParagraph"/>
        <w:numPr>
          <w:ilvl w:val="2"/>
          <w:numId w:val="38"/>
        </w:numPr>
      </w:pPr>
      <w:r>
        <w:t>Probability (in percent) that there is a difference</w:t>
      </w:r>
    </w:p>
    <w:p w14:paraId="2B8C0C95" w14:textId="3A786765" w:rsidR="008E5598" w:rsidRPr="00BE710C" w:rsidRDefault="008E5598" w:rsidP="008E5598">
      <w:pPr>
        <w:pStyle w:val="ListParagraph"/>
        <w:numPr>
          <w:ilvl w:val="2"/>
          <w:numId w:val="38"/>
        </w:numPr>
      </w:pPr>
      <w:r>
        <w:t>Evidence ratios for comparing different conditions</w:t>
      </w:r>
    </w:p>
    <w:p w14:paraId="4A133B46" w14:textId="46016633" w:rsidR="00BE710C" w:rsidRDefault="00BE710C" w:rsidP="00BC3FB6">
      <w:pPr>
        <w:pStyle w:val="Heading2"/>
        <w:spacing w:before="0" w:after="240"/>
      </w:pPr>
      <w:r>
        <w:t>SSVEP amplitudes</w:t>
      </w:r>
    </w:p>
    <w:p w14:paraId="6585121A" w14:textId="77777777" w:rsidR="006F3879" w:rsidRDefault="006F3879" w:rsidP="006F3879">
      <w:r>
        <w:t>Raw data – always plot in the same fashion as the posterior</w:t>
      </w:r>
    </w:p>
    <w:p w14:paraId="3D1467A1"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52D872D0" w14:textId="77777777" w:rsidR="006F3879" w:rsidRDefault="006F3879" w:rsidP="006F3879">
      <w:pPr>
        <w:pStyle w:val="ListParagraph"/>
        <w:numPr>
          <w:ilvl w:val="0"/>
          <w:numId w:val="39"/>
        </w:numPr>
      </w:pPr>
      <w:r>
        <w:t>Model comparison</w:t>
      </w:r>
    </w:p>
    <w:p w14:paraId="54B981E8" w14:textId="77777777" w:rsidR="006F3879" w:rsidRDefault="006F3879" w:rsidP="006F3879">
      <w:pPr>
        <w:pStyle w:val="ListParagraph"/>
        <w:numPr>
          <w:ilvl w:val="0"/>
          <w:numId w:val="39"/>
        </w:numPr>
      </w:pPr>
      <w:r>
        <w:t>The winning model:</w:t>
      </w:r>
    </w:p>
    <w:p w14:paraId="6BB99425" w14:textId="77777777" w:rsidR="006F3879" w:rsidRDefault="006F3879" w:rsidP="006F3879">
      <w:pPr>
        <w:pStyle w:val="ListParagraph"/>
        <w:numPr>
          <w:ilvl w:val="1"/>
          <w:numId w:val="39"/>
        </w:numPr>
      </w:pPr>
      <w:r>
        <w:t xml:space="preserve">Plot – pirate, but only with the distribution and maybe with the </w:t>
      </w:r>
      <w:proofErr w:type="spellStart"/>
      <w:r>
        <w:t>CrI</w:t>
      </w:r>
      <w:proofErr w:type="spellEnd"/>
    </w:p>
    <w:p w14:paraId="49753ABD" w14:textId="77777777" w:rsidR="006F3879" w:rsidRDefault="006F3879" w:rsidP="006F3879">
      <w:pPr>
        <w:pStyle w:val="ListParagraph"/>
        <w:numPr>
          <w:ilvl w:val="1"/>
          <w:numId w:val="39"/>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315B42B2" w14:textId="77777777" w:rsidR="006F3879" w:rsidRDefault="006F3879" w:rsidP="006F3879">
      <w:pPr>
        <w:pStyle w:val="ListParagraph"/>
        <w:numPr>
          <w:ilvl w:val="1"/>
          <w:numId w:val="39"/>
        </w:numPr>
      </w:pPr>
      <w:r>
        <w:t xml:space="preserve">Bayes R2 (put it in a table for all models: WAIC, WAIC weights, and </w:t>
      </w:r>
      <w:proofErr w:type="spellStart"/>
      <w:r>
        <w:t>bayes</w:t>
      </w:r>
      <w:proofErr w:type="spellEnd"/>
      <w:r>
        <w:t xml:space="preserve"> R2)</w:t>
      </w:r>
    </w:p>
    <w:p w14:paraId="151A7EEF" w14:textId="77777777" w:rsidR="006F3879" w:rsidRDefault="006F3879" w:rsidP="006F3879">
      <w:pPr>
        <w:pStyle w:val="ListParagraph"/>
        <w:numPr>
          <w:ilvl w:val="1"/>
          <w:numId w:val="39"/>
        </w:numPr>
      </w:pPr>
      <w:r>
        <w:t>Inference</w:t>
      </w:r>
    </w:p>
    <w:p w14:paraId="34844941" w14:textId="77777777" w:rsidR="006F3879" w:rsidRDefault="006F3879" w:rsidP="006F3879">
      <w:pPr>
        <w:pStyle w:val="ListParagraph"/>
        <w:numPr>
          <w:ilvl w:val="2"/>
          <w:numId w:val="39"/>
        </w:numPr>
      </w:pPr>
      <w:r>
        <w:t>Probability (in percent) that there is a difference</w:t>
      </w:r>
    </w:p>
    <w:p w14:paraId="51FAFF74" w14:textId="77777777" w:rsidR="006F3879" w:rsidRPr="00BE710C" w:rsidRDefault="006F3879" w:rsidP="006F3879">
      <w:pPr>
        <w:pStyle w:val="ListParagraph"/>
        <w:numPr>
          <w:ilvl w:val="2"/>
          <w:numId w:val="39"/>
        </w:numPr>
      </w:pPr>
      <w:r>
        <w:t>Evidence ratios for comparing different conditions</w:t>
      </w:r>
    </w:p>
    <w:p w14:paraId="1A53D29F" w14:textId="3859DD6F" w:rsidR="00BE710C" w:rsidRDefault="00BE710C" w:rsidP="00BE710C"/>
    <w:p w14:paraId="6A90B13B" w14:textId="332C5E75" w:rsidR="0021140C" w:rsidRDefault="0021140C">
      <w:r>
        <w:br w:type="page"/>
      </w:r>
    </w:p>
    <w:p w14:paraId="0A2B91AF" w14:textId="15047200" w:rsidR="009508C9" w:rsidRDefault="009508C9" w:rsidP="00BC3FB6">
      <w:pPr>
        <w:pStyle w:val="Heading1"/>
        <w:spacing w:before="0" w:after="240"/>
      </w:pPr>
      <w:r>
        <w:lastRenderedPageBreak/>
        <w:t>Discussion</w:t>
      </w:r>
    </w:p>
    <w:p w14:paraId="723EB04E" w14:textId="77777777" w:rsidR="0021140C" w:rsidRDefault="0021140C" w:rsidP="00EC4518">
      <w:pPr>
        <w:spacing w:line="360" w:lineRule="auto"/>
        <w:jc w:val="center"/>
        <w:rPr>
          <w:i/>
        </w:rPr>
      </w:pPr>
    </w:p>
    <w:p w14:paraId="4F70C000" w14:textId="1AD82CE3" w:rsidR="00D9055B" w:rsidRPr="00D9055B" w:rsidRDefault="00D9055B" w:rsidP="00EC4518">
      <w:pPr>
        <w:spacing w:line="360" w:lineRule="auto"/>
        <w:jc w:val="center"/>
        <w:rPr>
          <w:i/>
        </w:rPr>
      </w:pPr>
      <w:r>
        <w:rPr>
          <w:i/>
        </w:rPr>
        <w:t>1500 word limit including citations</w:t>
      </w:r>
    </w:p>
    <w:p w14:paraId="3815A2B2" w14:textId="4B02E05D" w:rsidR="00BE2DD8" w:rsidRDefault="00BE2DD8" w:rsidP="00BE2DD8">
      <w:pPr>
        <w:spacing w:line="480" w:lineRule="auto"/>
        <w:jc w:val="both"/>
      </w:pPr>
      <w:r>
        <w:tab/>
      </w:r>
      <w:r w:rsidR="007B104B">
        <w:t xml:space="preserve"> </w:t>
      </w:r>
    </w:p>
    <w:p w14:paraId="48662427" w14:textId="6C9A4183" w:rsidR="00F35FBF" w:rsidRDefault="00F35FBF">
      <w:r>
        <w:br w:type="page"/>
      </w:r>
    </w:p>
    <w:p w14:paraId="310F606E" w14:textId="1749C8C4" w:rsidR="00FB0502" w:rsidRDefault="00FB0502" w:rsidP="00BC3FB6">
      <w:pPr>
        <w:pStyle w:val="Heading1"/>
        <w:spacing w:before="0" w:after="240"/>
      </w:pPr>
      <w:r>
        <w:lastRenderedPageBreak/>
        <w:t>Acknowledgements</w:t>
      </w:r>
    </w:p>
    <w:p w14:paraId="7F452854" w14:textId="704EBBE2" w:rsidR="00ED1620" w:rsidRDefault="001B37E8" w:rsidP="00ED1620">
      <w:pPr>
        <w:spacing w:after="0" w:line="480" w:lineRule="auto"/>
        <w:jc w:val="both"/>
      </w:pPr>
      <w:r>
        <w:t xml:space="preserve">This </w:t>
      </w:r>
      <w:r w:rsidR="0013661A">
        <w:t>work</w:t>
      </w:r>
      <w:r>
        <w:t xml:space="preserve"> was supported by the Special Research Fund (BOF) of Ghent University </w:t>
      </w:r>
      <w:r w:rsidR="0013661A">
        <w:t xml:space="preserve">[grant </w:t>
      </w:r>
      <w:r w:rsidR="0021140C">
        <w:t>#</w:t>
      </w:r>
      <w:r w:rsidR="0013661A">
        <w:t>01D02415 awarded to IG</w:t>
      </w:r>
      <w:r w:rsidR="00F35FBF">
        <w:t>; grant #</w:t>
      </w:r>
      <w:r w:rsidR="00F35FBF" w:rsidRPr="00F35FBF">
        <w:t xml:space="preserve"> BOF14/PDO/123</w:t>
      </w:r>
      <w:r w:rsidR="0021140C" w:rsidRPr="0021140C">
        <w:t xml:space="preserve"> </w:t>
      </w:r>
      <w:r w:rsidR="0021140C">
        <w:t>awarded to AS</w:t>
      </w:r>
      <w:r w:rsidR="0013661A">
        <w:t>]</w:t>
      </w:r>
      <w:r w:rsidR="009508C9">
        <w:t xml:space="preserve"> </w:t>
      </w:r>
      <w:r w:rsidR="00FB62B3">
        <w:t>and</w:t>
      </w:r>
      <w:r>
        <w:t xml:space="preserve"> the </w:t>
      </w:r>
      <w:r w:rsidRPr="001B37E8">
        <w:t>Concerted Research Action Grant</w:t>
      </w:r>
      <w:r>
        <w:t xml:space="preserve"> of</w:t>
      </w:r>
      <w:r w:rsidR="0013661A">
        <w:t xml:space="preserve"> Ghent University [</w:t>
      </w:r>
      <w:r w:rsidR="0013661A" w:rsidRPr="00AB4F3E">
        <w:t>grant number</w:t>
      </w:r>
      <w:r w:rsidRPr="00AB4F3E">
        <w:t xml:space="preserve"> </w:t>
      </w:r>
      <w:r w:rsidR="00AB4F3E" w:rsidRPr="00AB4F3E">
        <w:t xml:space="preserve">BOF16/GOA/017 </w:t>
      </w:r>
      <w:r w:rsidRPr="00AB4F3E">
        <w:t>awarded to EHWK</w:t>
      </w:r>
      <w:r w:rsidR="00FB62B3">
        <w:t>].</w:t>
      </w:r>
      <w:r w:rsidR="00F35FBF" w:rsidRPr="00F35FBF">
        <w:t xml:space="preserve"> </w:t>
      </w:r>
      <w:r w:rsidR="000B4D3A" w:rsidRPr="000B4D3A">
        <w:rPr>
          <w:highlight w:val="yellow"/>
        </w:rPr>
        <w:t>Add funding for</w:t>
      </w:r>
      <w:r w:rsidR="009508C9">
        <w:rPr>
          <w:highlight w:val="yellow"/>
        </w:rPr>
        <w:t xml:space="preserve"> Gilles </w:t>
      </w:r>
      <w:r w:rsidR="009508C9" w:rsidRPr="009508C9">
        <w:rPr>
          <w:highlight w:val="yellow"/>
        </w:rPr>
        <w:t xml:space="preserve">and </w:t>
      </w:r>
      <w:proofErr w:type="spellStart"/>
      <w:r w:rsidR="009508C9" w:rsidRPr="009508C9">
        <w:rPr>
          <w:highlight w:val="yellow"/>
        </w:rPr>
        <w:t>Søren</w:t>
      </w:r>
      <w:proofErr w:type="spellEnd"/>
      <w:r w:rsidR="000B4D3A" w:rsidRPr="000B4D3A">
        <w:rPr>
          <w:highlight w:val="yellow"/>
        </w:rPr>
        <w:t>.</w:t>
      </w:r>
      <w:r w:rsidR="000B4D3A">
        <w:t xml:space="preserve"> </w:t>
      </w:r>
      <w:r w:rsidR="00ED1620">
        <w:t>The funding sources had no involvement in the study design; collection, analysis, and interpretation of data; writing of the report; and decision to submit the article for publication.</w:t>
      </w:r>
    </w:p>
    <w:p w14:paraId="19CED138" w14:textId="78237247" w:rsidR="00ED1620" w:rsidRDefault="00ED1620" w:rsidP="00ED1620">
      <w:pPr>
        <w:spacing w:after="0" w:line="480" w:lineRule="auto"/>
        <w:jc w:val="both"/>
      </w:pPr>
      <w:r>
        <w:t xml:space="preserve">We would like to thank </w:t>
      </w:r>
      <w:commentRangeStart w:id="28"/>
      <w:r>
        <w:t xml:space="preserve">Dr. Inez </w:t>
      </w:r>
      <w:proofErr w:type="spellStart"/>
      <w:r>
        <w:t>Greven</w:t>
      </w:r>
      <w:proofErr w:type="spellEnd"/>
      <w:r>
        <w:t xml:space="preserve"> </w:t>
      </w:r>
      <w:commentRangeEnd w:id="28"/>
      <w:r>
        <w:rPr>
          <w:rStyle w:val="CommentReference"/>
        </w:rPr>
        <w:commentReference w:id="28"/>
      </w:r>
      <w:r>
        <w:t>for help with data collection.</w:t>
      </w:r>
    </w:p>
    <w:p w14:paraId="5DFBB28F" w14:textId="77777777" w:rsidR="00CC0973" w:rsidRPr="00D92BFE" w:rsidRDefault="00CC0973" w:rsidP="00BC3FB6">
      <w:pPr>
        <w:pStyle w:val="Heading1"/>
        <w:spacing w:before="0" w:after="240"/>
      </w:pPr>
      <w:r w:rsidRPr="00D92BFE">
        <w:t>Author contributions</w:t>
      </w:r>
    </w:p>
    <w:p w14:paraId="6849DEE1" w14:textId="0122FCAF" w:rsidR="000A774E" w:rsidRDefault="000A774E" w:rsidP="000A774E">
      <w:pPr>
        <w:widowControl w:val="0"/>
        <w:spacing w:line="480" w:lineRule="auto"/>
        <w:jc w:val="both"/>
        <w:rPr>
          <w:rFonts w:eastAsia="Times New Roman"/>
          <w:szCs w:val="24"/>
        </w:rPr>
      </w:pPr>
      <w:r>
        <w:rPr>
          <w:rFonts w:eastAsia="Times New Roman"/>
          <w:szCs w:val="24"/>
        </w:rPr>
        <w:t>IG, AS, and SKA</w:t>
      </w:r>
      <w:r w:rsidRPr="000A774E">
        <w:rPr>
          <w:rFonts w:eastAsia="Times New Roman"/>
          <w:szCs w:val="24"/>
        </w:rPr>
        <w:t xml:space="preserve"> </w:t>
      </w:r>
      <w:r w:rsidRPr="00D92BFE">
        <w:rPr>
          <w:rFonts w:eastAsia="Times New Roman"/>
          <w:szCs w:val="24"/>
        </w:rPr>
        <w:t xml:space="preserve">conceived the </w:t>
      </w:r>
      <w:r>
        <w:rPr>
          <w:rFonts w:eastAsia="Times New Roman"/>
          <w:szCs w:val="24"/>
        </w:rPr>
        <w:t>study. SKA and IG</w:t>
      </w:r>
      <w:r w:rsidRPr="000A774E">
        <w:rPr>
          <w:rFonts w:eastAsia="Times New Roman"/>
          <w:szCs w:val="24"/>
        </w:rPr>
        <w:t xml:space="preserve"> </w:t>
      </w:r>
      <w:r w:rsidRPr="008F5A26">
        <w:rPr>
          <w:rFonts w:eastAsia="Times New Roman"/>
          <w:szCs w:val="24"/>
        </w:rPr>
        <w:t>programmed the</w:t>
      </w:r>
      <w:r>
        <w:rPr>
          <w:rFonts w:eastAsia="Times New Roman"/>
          <w:szCs w:val="24"/>
        </w:rPr>
        <w:t xml:space="preserve"> experimental paradigm.</w:t>
      </w:r>
      <w:r w:rsidRPr="000A774E">
        <w:rPr>
          <w:rFonts w:eastAsia="Times New Roman"/>
          <w:szCs w:val="24"/>
        </w:rPr>
        <w:t xml:space="preserve"> </w:t>
      </w:r>
      <w:r w:rsidR="004E327F">
        <w:rPr>
          <w:rFonts w:eastAsia="Times New Roman"/>
          <w:szCs w:val="24"/>
        </w:rPr>
        <w:t xml:space="preserve">SKA, </w:t>
      </w:r>
      <w:r w:rsidRPr="000A774E">
        <w:rPr>
          <w:rFonts w:eastAsia="Times New Roman"/>
          <w:szCs w:val="24"/>
        </w:rPr>
        <w:t>GP</w:t>
      </w:r>
      <w:r w:rsidR="004E327F">
        <w:rPr>
          <w:rFonts w:eastAsia="Times New Roman"/>
          <w:szCs w:val="24"/>
        </w:rPr>
        <w:t>,</w:t>
      </w:r>
      <w:r>
        <w:rPr>
          <w:rFonts w:eastAsia="Times New Roman"/>
          <w:szCs w:val="24"/>
        </w:rPr>
        <w:t xml:space="preserve"> and </w:t>
      </w:r>
      <w:r w:rsidRPr="000A774E">
        <w:rPr>
          <w:rFonts w:eastAsia="Times New Roman"/>
          <w:szCs w:val="24"/>
        </w:rPr>
        <w:t>EHWK</w:t>
      </w:r>
      <w:r>
        <w:rPr>
          <w:rFonts w:eastAsia="Times New Roman"/>
          <w:szCs w:val="24"/>
        </w:rPr>
        <w:t xml:space="preserve"> </w:t>
      </w:r>
      <w:r w:rsidRPr="008F5A26">
        <w:rPr>
          <w:rFonts w:eastAsia="Times New Roman"/>
          <w:szCs w:val="24"/>
        </w:rPr>
        <w:t>contributed reagents/materials/tools</w:t>
      </w:r>
      <w:r>
        <w:rPr>
          <w:rFonts w:eastAsia="Times New Roman"/>
          <w:szCs w:val="24"/>
        </w:rPr>
        <w:t>. IG collected the data, supervised by AS. IG and AS</w:t>
      </w:r>
      <w:r w:rsidRPr="000A774E">
        <w:rPr>
          <w:rFonts w:eastAsia="Times New Roman"/>
          <w:szCs w:val="24"/>
        </w:rPr>
        <w:t xml:space="preserve"> </w:t>
      </w:r>
      <w:r w:rsidRPr="00D92BFE">
        <w:rPr>
          <w:rFonts w:eastAsia="Times New Roman"/>
          <w:szCs w:val="24"/>
        </w:rPr>
        <w:t>analyzed the data</w:t>
      </w:r>
      <w:r>
        <w:rPr>
          <w:rFonts w:eastAsia="Times New Roman"/>
          <w:szCs w:val="24"/>
        </w:rPr>
        <w:t>. IG and AS</w:t>
      </w:r>
      <w:r w:rsidRPr="000A774E">
        <w:rPr>
          <w:rFonts w:eastAsia="Times New Roman"/>
          <w:szCs w:val="24"/>
        </w:rPr>
        <w:t xml:space="preserve"> </w:t>
      </w:r>
      <w:r w:rsidRPr="008F5A26">
        <w:rPr>
          <w:rFonts w:eastAsia="Times New Roman"/>
          <w:szCs w:val="24"/>
        </w:rPr>
        <w:t>wrote the main</w:t>
      </w:r>
      <w:r>
        <w:rPr>
          <w:rFonts w:eastAsia="Times New Roman"/>
          <w:szCs w:val="24"/>
        </w:rPr>
        <w:t xml:space="preserve"> </w:t>
      </w:r>
      <w:r w:rsidRPr="008F5A26">
        <w:rPr>
          <w:rFonts w:eastAsia="Times New Roman"/>
          <w:szCs w:val="24"/>
        </w:rPr>
        <w:t>manuscript text</w:t>
      </w:r>
      <w:r>
        <w:rPr>
          <w:rFonts w:eastAsia="Times New Roman"/>
          <w:szCs w:val="24"/>
        </w:rPr>
        <w:t xml:space="preserve">. IG, AS, </w:t>
      </w:r>
      <w:r w:rsidRPr="000A774E">
        <w:rPr>
          <w:rFonts w:eastAsia="Times New Roman"/>
          <w:szCs w:val="24"/>
        </w:rPr>
        <w:t>GP</w:t>
      </w:r>
      <w:r>
        <w:rPr>
          <w:rFonts w:eastAsia="Times New Roman"/>
          <w:szCs w:val="24"/>
        </w:rPr>
        <w:t xml:space="preserve">, </w:t>
      </w:r>
      <w:r w:rsidRPr="000A774E">
        <w:rPr>
          <w:rFonts w:eastAsia="Times New Roman"/>
          <w:szCs w:val="24"/>
        </w:rPr>
        <w:t>EHWK</w:t>
      </w:r>
      <w:r>
        <w:rPr>
          <w:rFonts w:eastAsia="Times New Roman"/>
          <w:szCs w:val="24"/>
        </w:rPr>
        <w:t>,</w:t>
      </w:r>
      <w:r w:rsidRPr="000A774E">
        <w:rPr>
          <w:rFonts w:eastAsia="Times New Roman"/>
          <w:szCs w:val="24"/>
        </w:rPr>
        <w:t xml:space="preserve"> </w:t>
      </w:r>
      <w:r>
        <w:rPr>
          <w:rFonts w:eastAsia="Times New Roman"/>
          <w:szCs w:val="24"/>
        </w:rPr>
        <w:t>and SKA</w:t>
      </w:r>
      <w:r w:rsidRPr="000A774E">
        <w:rPr>
          <w:rFonts w:eastAsia="Times New Roman"/>
          <w:szCs w:val="24"/>
        </w:rPr>
        <w:t xml:space="preserve"> </w:t>
      </w:r>
      <w:r w:rsidRPr="008F5A26">
        <w:rPr>
          <w:rFonts w:eastAsia="Times New Roman"/>
          <w:szCs w:val="24"/>
        </w:rPr>
        <w:t>reviewed and critically revised the manuscript.</w:t>
      </w:r>
    </w:p>
    <w:p w14:paraId="0E5A37C1" w14:textId="57B8EE77" w:rsidR="00CC0973" w:rsidRPr="00D92BFE" w:rsidRDefault="000A774E" w:rsidP="00BC3FB6">
      <w:pPr>
        <w:pStyle w:val="Heading1"/>
        <w:spacing w:before="0" w:after="240"/>
      </w:pPr>
      <w:r>
        <w:t>Data availability</w:t>
      </w:r>
    </w:p>
    <w:p w14:paraId="10B0D47E" w14:textId="5BBA7B72" w:rsidR="00CC0973" w:rsidRPr="00D92BFE" w:rsidRDefault="00CC0973" w:rsidP="00CC0973">
      <w:pPr>
        <w:spacing w:line="480" w:lineRule="auto"/>
        <w:jc w:val="both"/>
        <w:rPr>
          <w:rFonts w:eastAsia="Times New Roman"/>
          <w:szCs w:val="24"/>
        </w:rPr>
      </w:pPr>
      <w:r w:rsidRPr="0002004A">
        <w:rPr>
          <w:rFonts w:eastAsia="Times New Roman"/>
          <w:szCs w:val="24"/>
        </w:rPr>
        <w:t xml:space="preserve">Raw and pre-processed data, </w:t>
      </w:r>
      <w:commentRangeStart w:id="29"/>
      <w:r w:rsidRPr="0002004A">
        <w:rPr>
          <w:rFonts w:eastAsia="Times New Roman"/>
          <w:szCs w:val="24"/>
        </w:rPr>
        <w:t>m</w:t>
      </w:r>
      <w:r w:rsidR="000A774E">
        <w:rPr>
          <w:rFonts w:eastAsia="Times New Roman"/>
          <w:szCs w:val="24"/>
        </w:rPr>
        <w:t>at</w:t>
      </w:r>
      <w:r w:rsidRPr="0002004A">
        <w:rPr>
          <w:rFonts w:eastAsia="Times New Roman"/>
          <w:szCs w:val="24"/>
        </w:rPr>
        <w:t>erials</w:t>
      </w:r>
      <w:commentRangeEnd w:id="29"/>
      <w:r w:rsidR="000A774E">
        <w:rPr>
          <w:rStyle w:val="CommentReference"/>
        </w:rPr>
        <w:commentReference w:id="29"/>
      </w:r>
      <w:r w:rsidRPr="0002004A">
        <w:rPr>
          <w:rFonts w:eastAsia="Times New Roman"/>
          <w:szCs w:val="24"/>
        </w:rPr>
        <w:t xml:space="preserve">, and analysis scripts are available </w:t>
      </w:r>
      <w:commentRangeStart w:id="30"/>
      <w:r w:rsidR="00054E36">
        <w:rPr>
          <w:rFonts w:eastAsia="Times New Roman"/>
          <w:szCs w:val="24"/>
        </w:rPr>
        <w:t>at</w:t>
      </w:r>
      <w:commentRangeEnd w:id="30"/>
      <w:r w:rsidR="000A774E">
        <w:rPr>
          <w:rStyle w:val="CommentReference"/>
        </w:rPr>
        <w:commentReference w:id="30"/>
      </w:r>
      <w:r w:rsidRPr="0002004A">
        <w:rPr>
          <w:rFonts w:eastAsia="Times New Roman"/>
          <w:szCs w:val="24"/>
        </w:rPr>
        <w:t xml:space="preserve"> </w:t>
      </w:r>
      <w:r w:rsidR="000A774E">
        <w:rPr>
          <w:rFonts w:eastAsia="Times New Roman"/>
          <w:szCs w:val="24"/>
        </w:rPr>
        <w:fldChar w:fldCharType="begin"/>
      </w:r>
      <w:r w:rsidR="000A774E">
        <w:rPr>
          <w:rFonts w:eastAsia="Times New Roman"/>
          <w:szCs w:val="24"/>
        </w:rPr>
        <w:instrText xml:space="preserve"> HYPERLINK "</w:instrText>
      </w:r>
      <w:r w:rsidR="000A774E" w:rsidRPr="000A774E">
        <w:rPr>
          <w:rPrChange w:id="31" w:author="Antonio Schettino" w:date="2018-07-16T10:13:00Z">
            <w:rPr>
              <w:rStyle w:val="Hyperlink"/>
              <w:rFonts w:eastAsia="Times New Roman"/>
              <w:szCs w:val="24"/>
            </w:rPr>
          </w:rPrChange>
        </w:rPr>
        <w:instrText>https://osf.io/xxxxx/</w:instrText>
      </w:r>
      <w:r w:rsidR="000A774E">
        <w:rPr>
          <w:rFonts w:eastAsia="Times New Roman"/>
          <w:szCs w:val="24"/>
        </w:rPr>
        <w:instrText xml:space="preserve">" </w:instrText>
      </w:r>
      <w:r w:rsidR="000A774E">
        <w:rPr>
          <w:rFonts w:eastAsia="Times New Roman"/>
          <w:szCs w:val="24"/>
        </w:rPr>
        <w:fldChar w:fldCharType="separate"/>
      </w:r>
      <w:r w:rsidR="000A774E" w:rsidRPr="000A774E">
        <w:rPr>
          <w:rStyle w:val="Hyperlink"/>
          <w:rFonts w:eastAsia="Times New Roman"/>
          <w:szCs w:val="24"/>
        </w:rPr>
        <w:t>https://osf.io/xxxxx/</w:t>
      </w:r>
      <w:r w:rsidR="000A774E">
        <w:rPr>
          <w:rFonts w:eastAsia="Times New Roman"/>
          <w:szCs w:val="24"/>
        </w:rPr>
        <w:fldChar w:fldCharType="end"/>
      </w:r>
      <w:hyperlink r:id="rId11"/>
      <w:r w:rsidRPr="00A36B42">
        <w:rPr>
          <w:rFonts w:eastAsia="Times New Roman"/>
          <w:szCs w:val="24"/>
        </w:rPr>
        <w:t>.</w:t>
      </w:r>
    </w:p>
    <w:p w14:paraId="58DECC77" w14:textId="77777777" w:rsidR="00CC0973" w:rsidRDefault="00CC0973" w:rsidP="00ED1620">
      <w:pPr>
        <w:spacing w:after="0" w:line="480" w:lineRule="auto"/>
        <w:jc w:val="both"/>
      </w:pPr>
    </w:p>
    <w:p w14:paraId="48A863ED" w14:textId="62F68758" w:rsidR="0021140C" w:rsidRDefault="0021140C">
      <w:r>
        <w:br w:type="page"/>
      </w:r>
    </w:p>
    <w:p w14:paraId="4C1F2545" w14:textId="731323C0" w:rsidR="00D32A67" w:rsidRDefault="007F7776" w:rsidP="00BC3FB6">
      <w:pPr>
        <w:pStyle w:val="Heading1"/>
        <w:spacing w:before="0" w:after="240"/>
        <w:rPr>
          <w:lang w:val="de-DE"/>
        </w:rPr>
      </w:pPr>
      <w:r w:rsidRPr="007E7285">
        <w:rPr>
          <w:lang w:val="de-DE"/>
        </w:rPr>
        <w:lastRenderedPageBreak/>
        <w:t>References</w:t>
      </w:r>
    </w:p>
    <w:p w14:paraId="6A1DEAA3" w14:textId="4F20AED2" w:rsidR="00B1021D" w:rsidRPr="00B1021D" w:rsidRDefault="009214B6" w:rsidP="00B1021D">
      <w:pPr>
        <w:widowControl w:val="0"/>
        <w:autoSpaceDE w:val="0"/>
        <w:autoSpaceDN w:val="0"/>
        <w:adjustRightInd w:val="0"/>
        <w:spacing w:after="0" w:line="480" w:lineRule="auto"/>
        <w:ind w:left="480" w:hanging="480"/>
        <w:rPr>
          <w:noProof/>
          <w:szCs w:val="24"/>
        </w:rPr>
      </w:pPr>
      <w:r>
        <w:rPr>
          <w:b/>
        </w:rPr>
        <w:fldChar w:fldCharType="begin" w:fldLock="1"/>
      </w:r>
      <w:r w:rsidRPr="00BC3FB6">
        <w:rPr>
          <w:b/>
        </w:rPr>
        <w:instrText xml:space="preserve">ADDIN Mendeley Bibliography CSL_BIBLIOGRAPHY </w:instrText>
      </w:r>
      <w:r>
        <w:rPr>
          <w:b/>
        </w:rPr>
        <w:fldChar w:fldCharType="separate"/>
      </w:r>
      <w:r w:rsidR="00B1021D" w:rsidRPr="00BC3FB6">
        <w:rPr>
          <w:noProof/>
          <w:szCs w:val="24"/>
        </w:rPr>
        <w:t xml:space="preserve">Andersen, S. K., &amp; Müller, M. M. (2010). </w:t>
      </w:r>
      <w:r w:rsidR="00B1021D" w:rsidRPr="00B1021D">
        <w:rPr>
          <w:noProof/>
          <w:szCs w:val="24"/>
        </w:rPr>
        <w:t xml:space="preserve">Behavioral performance follows the time course of neural facilitation and suppression during cued shifts of feature-selective attention. </w:t>
      </w:r>
      <w:r w:rsidR="00B1021D" w:rsidRPr="00B1021D">
        <w:rPr>
          <w:i/>
          <w:iCs/>
          <w:noProof/>
          <w:szCs w:val="24"/>
        </w:rPr>
        <w:t>Proceedings of the National Academy of Sciences of the United States of America</w:t>
      </w:r>
      <w:r w:rsidR="00B1021D" w:rsidRPr="00B1021D">
        <w:rPr>
          <w:noProof/>
          <w:szCs w:val="24"/>
        </w:rPr>
        <w:t xml:space="preserve">, </w:t>
      </w:r>
      <w:r w:rsidR="00B1021D" w:rsidRPr="00B1021D">
        <w:rPr>
          <w:i/>
          <w:iCs/>
          <w:noProof/>
          <w:szCs w:val="24"/>
        </w:rPr>
        <w:t>107</w:t>
      </w:r>
      <w:r w:rsidR="00B1021D" w:rsidRPr="00B1021D">
        <w:rPr>
          <w:noProof/>
          <w:szCs w:val="24"/>
        </w:rPr>
        <w:t>(31), 13878–13882. https://doi.org/10.1073/pnas.1002436107</w:t>
      </w:r>
    </w:p>
    <w:p w14:paraId="18BF62FB"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Andersen, S. K., Müller, M. M., &amp; Hillyard, S. A. (2012). Tracking the allocation of attention in visual scenes with steady-state evoked potentials. In </w:t>
      </w:r>
      <w:r w:rsidRPr="00B1021D">
        <w:rPr>
          <w:i/>
          <w:iCs/>
          <w:noProof/>
          <w:szCs w:val="24"/>
        </w:rPr>
        <w:t>Cognitive neuroscience of attention</w:t>
      </w:r>
      <w:r w:rsidRPr="00B1021D">
        <w:rPr>
          <w:noProof/>
          <w:szCs w:val="24"/>
        </w:rPr>
        <w:t xml:space="preserve"> (pp. 197–216).</w:t>
      </w:r>
    </w:p>
    <w:p w14:paraId="0145030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Anderson, B. A. (2016). The attention habit: How reward learning shapes attentional selection. </w:t>
      </w:r>
      <w:r w:rsidRPr="00B1021D">
        <w:rPr>
          <w:i/>
          <w:iCs/>
          <w:noProof/>
          <w:szCs w:val="24"/>
        </w:rPr>
        <w:t>Annals of the New York Academy of Sciences</w:t>
      </w:r>
      <w:r w:rsidRPr="00B1021D">
        <w:rPr>
          <w:noProof/>
          <w:szCs w:val="24"/>
        </w:rPr>
        <w:t xml:space="preserve">, </w:t>
      </w:r>
      <w:r w:rsidRPr="00B1021D">
        <w:rPr>
          <w:i/>
          <w:iCs/>
          <w:noProof/>
          <w:szCs w:val="24"/>
        </w:rPr>
        <w:t>1369</w:t>
      </w:r>
      <w:r w:rsidRPr="00B1021D">
        <w:rPr>
          <w:noProof/>
          <w:szCs w:val="24"/>
        </w:rPr>
        <w:t>(1), 24–39. https://doi.org/10.1111/nyas.12957</w:t>
      </w:r>
    </w:p>
    <w:p w14:paraId="4F915D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Bürkner, P.-C. (2016). brms: An R package for Bayesian multilevel models using Stan. </w:t>
      </w:r>
      <w:r w:rsidRPr="00B1021D">
        <w:rPr>
          <w:i/>
          <w:iCs/>
          <w:noProof/>
          <w:szCs w:val="24"/>
        </w:rPr>
        <w:t>Journal of Statistical Software</w:t>
      </w:r>
      <w:r w:rsidRPr="00B1021D">
        <w:rPr>
          <w:noProof/>
          <w:szCs w:val="24"/>
        </w:rPr>
        <w:t xml:space="preserve">, </w:t>
      </w:r>
      <w:r w:rsidRPr="00B1021D">
        <w:rPr>
          <w:i/>
          <w:iCs/>
          <w:noProof/>
          <w:szCs w:val="24"/>
        </w:rPr>
        <w:t>80</w:t>
      </w:r>
      <w:r w:rsidRPr="00B1021D">
        <w:rPr>
          <w:noProof/>
          <w:szCs w:val="24"/>
        </w:rPr>
        <w:t>(1), 1–28.</w:t>
      </w:r>
    </w:p>
    <w:p w14:paraId="16AAFF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Carpenter, B., Gelman, A., Hoffman, M., Lee, D., Goodrich, B., Betancourt, M., … Riddell, A. (2016). Stan: A probabilistic programming language. </w:t>
      </w:r>
      <w:r w:rsidRPr="00B1021D">
        <w:rPr>
          <w:i/>
          <w:iCs/>
          <w:noProof/>
          <w:szCs w:val="24"/>
        </w:rPr>
        <w:t>Journal of Statistical Software</w:t>
      </w:r>
      <w:r w:rsidRPr="00B1021D">
        <w:rPr>
          <w:noProof/>
          <w:szCs w:val="24"/>
        </w:rPr>
        <w:t xml:space="preserve">, </w:t>
      </w:r>
      <w:r w:rsidRPr="00B1021D">
        <w:rPr>
          <w:i/>
          <w:iCs/>
          <w:noProof/>
          <w:szCs w:val="24"/>
        </w:rPr>
        <w:t>2</w:t>
      </w:r>
      <w:r w:rsidRPr="00B1021D">
        <w:rPr>
          <w:noProof/>
          <w:szCs w:val="24"/>
        </w:rPr>
        <w:t>(20), 1–37.</w:t>
      </w:r>
    </w:p>
    <w:p w14:paraId="3906B64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Chelazzi, L., Perlato, A., Santandrea, E., &amp; Della Libera, C. (2013). Rewards teach visual selective attention. </w:t>
      </w:r>
      <w:r w:rsidRPr="00B1021D">
        <w:rPr>
          <w:i/>
          <w:iCs/>
          <w:noProof/>
          <w:szCs w:val="24"/>
        </w:rPr>
        <w:t>Vision Research</w:t>
      </w:r>
      <w:r w:rsidRPr="00B1021D">
        <w:rPr>
          <w:noProof/>
          <w:szCs w:val="24"/>
        </w:rPr>
        <w:t xml:space="preserve">, </w:t>
      </w:r>
      <w:r w:rsidRPr="00B1021D">
        <w:rPr>
          <w:i/>
          <w:iCs/>
          <w:noProof/>
          <w:szCs w:val="24"/>
        </w:rPr>
        <w:t>85</w:t>
      </w:r>
      <w:r w:rsidRPr="00B1021D">
        <w:rPr>
          <w:noProof/>
          <w:szCs w:val="24"/>
        </w:rPr>
        <w:t>, 58–62. https://doi.org/10.1016/j.visres.2012.12.005</w:t>
      </w:r>
    </w:p>
    <w:p w14:paraId="518B18C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Chun, M. M., Golomb, J. D., &amp; Turk-Browne, N. B. (2011). A Taxonomy of External and Internal Attention. </w:t>
      </w:r>
      <w:r w:rsidRPr="00B1021D">
        <w:rPr>
          <w:i/>
          <w:iCs/>
          <w:noProof/>
          <w:szCs w:val="24"/>
        </w:rPr>
        <w:t>Annual Review of Psychology</w:t>
      </w:r>
      <w:r w:rsidRPr="00B1021D">
        <w:rPr>
          <w:noProof/>
          <w:szCs w:val="24"/>
        </w:rPr>
        <w:t xml:space="preserve">, </w:t>
      </w:r>
      <w:r w:rsidRPr="00B1021D">
        <w:rPr>
          <w:i/>
          <w:iCs/>
          <w:noProof/>
          <w:szCs w:val="24"/>
        </w:rPr>
        <w:t>62</w:t>
      </w:r>
      <w:r w:rsidRPr="00B1021D">
        <w:rPr>
          <w:noProof/>
          <w:szCs w:val="24"/>
        </w:rPr>
        <w:t>(1), 73–101. https://doi.org/10.1146/annurev.psych.093008.100427</w:t>
      </w:r>
    </w:p>
    <w:p w14:paraId="6043895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Della Libera, C., &amp; Chelazzi, L. (2009). Learning to attend and to ignore is a matter of gains and losses. </w:t>
      </w:r>
      <w:r w:rsidRPr="00B1021D">
        <w:rPr>
          <w:i/>
          <w:iCs/>
          <w:noProof/>
          <w:szCs w:val="24"/>
        </w:rPr>
        <w:t>Psychological Science</w:t>
      </w:r>
      <w:r w:rsidRPr="00B1021D">
        <w:rPr>
          <w:noProof/>
          <w:szCs w:val="24"/>
        </w:rPr>
        <w:t xml:space="preserve">, </w:t>
      </w:r>
      <w:r w:rsidRPr="00B1021D">
        <w:rPr>
          <w:i/>
          <w:iCs/>
          <w:noProof/>
          <w:szCs w:val="24"/>
        </w:rPr>
        <w:t>20</w:t>
      </w:r>
      <w:r w:rsidRPr="00B1021D">
        <w:rPr>
          <w:noProof/>
          <w:szCs w:val="24"/>
        </w:rPr>
        <w:t>(6), 778–784. https://doi.org/10.1111/j.1467-9280.2009.02360.x</w:t>
      </w:r>
    </w:p>
    <w:p w14:paraId="19F823F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lastRenderedPageBreak/>
        <w:t xml:space="preserve">Desimone, R., &amp; Duncan, J. (1995). Neural Mechanisms of Selective Visual. </w:t>
      </w:r>
      <w:r w:rsidRPr="00B1021D">
        <w:rPr>
          <w:i/>
          <w:iCs/>
          <w:noProof/>
          <w:szCs w:val="24"/>
        </w:rPr>
        <w:t>Annual Review of Neuroscience</w:t>
      </w:r>
      <w:r w:rsidRPr="00B1021D">
        <w:rPr>
          <w:noProof/>
          <w:szCs w:val="24"/>
        </w:rPr>
        <w:t xml:space="preserve">, </w:t>
      </w:r>
      <w:r w:rsidRPr="00B1021D">
        <w:rPr>
          <w:i/>
          <w:iCs/>
          <w:noProof/>
          <w:szCs w:val="24"/>
        </w:rPr>
        <w:t>18</w:t>
      </w:r>
      <w:r w:rsidRPr="00B1021D">
        <w:rPr>
          <w:noProof/>
          <w:szCs w:val="24"/>
        </w:rPr>
        <w:t>(1), 193–222. https://doi.org/10.1146/annurev.ne.18.030195.001205</w:t>
      </w:r>
    </w:p>
    <w:p w14:paraId="5F88D3BC"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Failing, M., &amp; Theeuwes, J. (2017). Selection history: How reward modulates selectivity of visual attention. </w:t>
      </w:r>
      <w:r w:rsidRPr="00B1021D">
        <w:rPr>
          <w:i/>
          <w:iCs/>
          <w:noProof/>
          <w:szCs w:val="24"/>
        </w:rPr>
        <w:t>Psychonomic Bulletin and Review</w:t>
      </w:r>
      <w:r w:rsidRPr="00B1021D">
        <w:rPr>
          <w:noProof/>
          <w:szCs w:val="24"/>
        </w:rPr>
        <w:t>, 1–25. https://doi.org/10.3758/s13423-017-1380-y</w:t>
      </w:r>
    </w:p>
    <w:p w14:paraId="1F2FA9B1"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Franken, I. H. A., Muris, P., &amp; Rassin, E. (2005). Psychometric properties of the Dutch BIS/BAS scales. </w:t>
      </w:r>
      <w:r w:rsidRPr="00B1021D">
        <w:rPr>
          <w:i/>
          <w:iCs/>
          <w:noProof/>
          <w:szCs w:val="24"/>
        </w:rPr>
        <w:t>Journal of Psychopathology and Behavioral Assessment</w:t>
      </w:r>
      <w:r w:rsidRPr="00B1021D">
        <w:rPr>
          <w:noProof/>
          <w:szCs w:val="24"/>
        </w:rPr>
        <w:t xml:space="preserve">, </w:t>
      </w:r>
      <w:r w:rsidRPr="00B1021D">
        <w:rPr>
          <w:i/>
          <w:iCs/>
          <w:noProof/>
          <w:szCs w:val="24"/>
        </w:rPr>
        <w:t>27</w:t>
      </w:r>
      <w:r w:rsidRPr="00B1021D">
        <w:rPr>
          <w:noProof/>
          <w:szCs w:val="24"/>
        </w:rPr>
        <w:t>(1), 25–30. https://doi.org/10.1007/s10862-005-3262-2</w:t>
      </w:r>
    </w:p>
    <w:p w14:paraId="028DAF57"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Maunsell, J. H. R. (2004). Neuronal representations of cognitive state: Reward or attention? </w:t>
      </w:r>
      <w:r w:rsidRPr="00B1021D">
        <w:rPr>
          <w:i/>
          <w:iCs/>
          <w:noProof/>
          <w:szCs w:val="24"/>
        </w:rPr>
        <w:t>Trends in Cognitive Sciences</w:t>
      </w:r>
      <w:r w:rsidRPr="00B1021D">
        <w:rPr>
          <w:noProof/>
          <w:szCs w:val="24"/>
        </w:rPr>
        <w:t xml:space="preserve">, </w:t>
      </w:r>
      <w:r w:rsidRPr="00B1021D">
        <w:rPr>
          <w:i/>
          <w:iCs/>
          <w:noProof/>
          <w:szCs w:val="24"/>
        </w:rPr>
        <w:t>8</w:t>
      </w:r>
      <w:r w:rsidRPr="00B1021D">
        <w:rPr>
          <w:noProof/>
          <w:szCs w:val="24"/>
        </w:rPr>
        <w:t>(6), 261–265. https://doi.org/10.1016/j.tics.2004.04.003</w:t>
      </w:r>
    </w:p>
    <w:p w14:paraId="108C4D6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Muller, M. M., Andersen, S., Trujillo, N. J., Valdes-Sosa, P., Malinowski, P., &amp; Hillyard, S. A. (2006). Feature-selective attention enhances color signals in early visual areas of the human brain. </w:t>
      </w:r>
      <w:r w:rsidRPr="00B1021D">
        <w:rPr>
          <w:i/>
          <w:iCs/>
          <w:noProof/>
          <w:szCs w:val="24"/>
        </w:rPr>
        <w:t>Proceedings of the National Academy of Sciences</w:t>
      </w:r>
      <w:r w:rsidRPr="00B1021D">
        <w:rPr>
          <w:noProof/>
          <w:szCs w:val="24"/>
        </w:rPr>
        <w:t xml:space="preserve">, </w:t>
      </w:r>
      <w:r w:rsidRPr="00B1021D">
        <w:rPr>
          <w:i/>
          <w:iCs/>
          <w:noProof/>
          <w:szCs w:val="24"/>
        </w:rPr>
        <w:t>103</w:t>
      </w:r>
      <w:r w:rsidRPr="00B1021D">
        <w:rPr>
          <w:noProof/>
          <w:szCs w:val="24"/>
        </w:rPr>
        <w:t>(38), 14250–14254. https://doi.org/10.1073/pnas.0606668103</w:t>
      </w:r>
    </w:p>
    <w:p w14:paraId="71818BF5"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Norcia, A. M., Appelbaum, L. G., Ales, J. M., Cottereau, B. R., &amp; Rossion, B. (2015). The steady-state visual evoked potential in vision research : A review. </w:t>
      </w:r>
      <w:r w:rsidRPr="00B1021D">
        <w:rPr>
          <w:i/>
          <w:iCs/>
          <w:noProof/>
          <w:szCs w:val="24"/>
        </w:rPr>
        <w:t>Journal of Vision</w:t>
      </w:r>
      <w:r w:rsidRPr="00B1021D">
        <w:rPr>
          <w:noProof/>
          <w:szCs w:val="24"/>
        </w:rPr>
        <w:t xml:space="preserve">, </w:t>
      </w:r>
      <w:r w:rsidRPr="00B1021D">
        <w:rPr>
          <w:i/>
          <w:iCs/>
          <w:noProof/>
          <w:szCs w:val="24"/>
        </w:rPr>
        <w:t>15</w:t>
      </w:r>
      <w:r w:rsidRPr="00B1021D">
        <w:rPr>
          <w:noProof/>
          <w:szCs w:val="24"/>
        </w:rPr>
        <w:t>(6), 1–46. https://doi.org/10.1167/15.6.4.doi</w:t>
      </w:r>
    </w:p>
    <w:p w14:paraId="11E3214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Roelfsema, P. R., van Ooyen, A., &amp; Watanabe, T. (2010). Perceptual learning rules based on reinforcers and attention. </w:t>
      </w:r>
      <w:r w:rsidRPr="00B1021D">
        <w:rPr>
          <w:i/>
          <w:iCs/>
          <w:noProof/>
          <w:szCs w:val="24"/>
        </w:rPr>
        <w:t>Trends in Cognitive Sciences</w:t>
      </w:r>
      <w:r w:rsidRPr="00B1021D">
        <w:rPr>
          <w:noProof/>
          <w:szCs w:val="24"/>
        </w:rPr>
        <w:t xml:space="preserve">, </w:t>
      </w:r>
      <w:r w:rsidRPr="00B1021D">
        <w:rPr>
          <w:i/>
          <w:iCs/>
          <w:noProof/>
          <w:szCs w:val="24"/>
        </w:rPr>
        <w:t>14</w:t>
      </w:r>
      <w:r w:rsidRPr="00B1021D">
        <w:rPr>
          <w:noProof/>
          <w:szCs w:val="24"/>
        </w:rPr>
        <w:t>(2), 64–71. https://doi.org/10.1016/j.tics.2009.11.005</w:t>
      </w:r>
    </w:p>
    <w:p w14:paraId="51816502"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Team, Rs. (2015). RStudio: Integrated Development for R. Boston, MA: RStudio, Inc. Retrieved from http://www.rstudio.com/</w:t>
      </w:r>
    </w:p>
    <w:p w14:paraId="6C0CD5FD" w14:textId="77777777" w:rsidR="00B1021D" w:rsidRPr="00B1021D" w:rsidRDefault="00B1021D" w:rsidP="00B1021D">
      <w:pPr>
        <w:widowControl w:val="0"/>
        <w:autoSpaceDE w:val="0"/>
        <w:autoSpaceDN w:val="0"/>
        <w:adjustRightInd w:val="0"/>
        <w:spacing w:after="0" w:line="480" w:lineRule="auto"/>
        <w:ind w:left="480" w:hanging="480"/>
        <w:rPr>
          <w:noProof/>
        </w:rPr>
      </w:pPr>
      <w:r w:rsidRPr="00B1021D">
        <w:rPr>
          <w:noProof/>
          <w:szCs w:val="24"/>
        </w:rPr>
        <w:t xml:space="preserve">Van der Does, A. J. W. (2002). </w:t>
      </w:r>
      <w:r w:rsidRPr="00B5232F">
        <w:rPr>
          <w:i/>
          <w:iCs/>
          <w:noProof/>
          <w:szCs w:val="24"/>
          <w:lang w:val="nl-BE"/>
        </w:rPr>
        <w:t xml:space="preserve">Handleiding bij de Nederlandse versie van beck depression inventory—second edition (BDI-II-NL). </w:t>
      </w:r>
      <w:r w:rsidRPr="00B1021D">
        <w:rPr>
          <w:i/>
          <w:iCs/>
          <w:noProof/>
          <w:szCs w:val="24"/>
        </w:rPr>
        <w:t xml:space="preserve">[The Dutch version of the Beck depression </w:t>
      </w:r>
      <w:r w:rsidRPr="00B1021D">
        <w:rPr>
          <w:i/>
          <w:iCs/>
          <w:noProof/>
          <w:szCs w:val="24"/>
        </w:rPr>
        <w:lastRenderedPageBreak/>
        <w:t>inventory].</w:t>
      </w:r>
      <w:r w:rsidRPr="00B1021D">
        <w:rPr>
          <w:noProof/>
          <w:szCs w:val="24"/>
        </w:rPr>
        <w:t xml:space="preserve"> Amsterdam: Harcourt.</w:t>
      </w:r>
    </w:p>
    <w:p w14:paraId="00A70723" w14:textId="3F5BE939" w:rsidR="008876DB" w:rsidRDefault="009214B6" w:rsidP="00240F39">
      <w:pPr>
        <w:spacing w:after="0" w:line="480" w:lineRule="auto"/>
        <w:jc w:val="center"/>
        <w:rPr>
          <w:b/>
        </w:rPr>
      </w:pPr>
      <w:r>
        <w:rPr>
          <w:b/>
        </w:rPr>
        <w:fldChar w:fldCharType="end"/>
      </w:r>
    </w:p>
    <w:sectPr w:rsidR="008876DB" w:rsidSect="000002A3">
      <w:headerReference w:type="default" r:id="rId12"/>
      <w:headerReference w:type="first" r:id="rId13"/>
      <w:footerReference w:type="first" r:id="rId14"/>
      <w:pgSz w:w="12240" w:h="15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ntonio Schettino" w:date="2018-07-16T14:00:00Z" w:initials="AS">
    <w:p w14:paraId="37E5F6D9" w14:textId="68C48251" w:rsidR="00F01C9F" w:rsidRDefault="00F01C9F">
      <w:pPr>
        <w:pStyle w:val="CommentText"/>
      </w:pPr>
      <w:r>
        <w:rPr>
          <w:rStyle w:val="CommentReference"/>
        </w:rPr>
        <w:annotationRef/>
      </w:r>
      <w:r>
        <w:t>Are you sure you want to call acquisition “training” and extinction “test”? Worded like this, it feels as if we were interested in the extinction phase… perhaps we can ask the other authors as well…</w:t>
      </w:r>
    </w:p>
  </w:comment>
  <w:comment w:id="8" w:author="Antonio Schettino" w:date="2018-07-16T12:50:00Z" w:initials="AS">
    <w:p w14:paraId="1800D1A6" w14:textId="7EC6771B" w:rsidR="00F01C9F" w:rsidRDefault="00F01C9F">
      <w:pPr>
        <w:pStyle w:val="CommentText"/>
      </w:pPr>
      <w:r>
        <w:rPr>
          <w:rStyle w:val="CommentReference"/>
        </w:rPr>
        <w:annotationRef/>
      </w:r>
      <w:r>
        <w:t>Do I remember correctly? Or perhaps it was only low-pass at 100 Hz?</w:t>
      </w:r>
    </w:p>
  </w:comment>
  <w:comment w:id="9" w:author="Antonio Schettino" w:date="2018-07-16T11:46:00Z" w:initials="AS">
    <w:p w14:paraId="63F074A8" w14:textId="758297B6" w:rsidR="00F01C9F" w:rsidRDefault="00F01C9F">
      <w:pPr>
        <w:pStyle w:val="CommentText"/>
      </w:pPr>
      <w:r>
        <w:rPr>
          <w:rStyle w:val="CommentReference"/>
        </w:rPr>
        <w:annotationRef/>
      </w:r>
      <w:r>
        <w:t>REFERENCE:</w:t>
      </w:r>
    </w:p>
    <w:p w14:paraId="2E032A3D" w14:textId="3134407B" w:rsidR="00F01C9F" w:rsidRDefault="00F01C9F">
      <w:pPr>
        <w:pStyle w:val="CommentText"/>
      </w:pPr>
    </w:p>
    <w:p w14:paraId="3C9A7471" w14:textId="0B4E9D43" w:rsidR="00F01C9F" w:rsidRDefault="00F01C9F" w:rsidP="007B1A65">
      <w:pPr>
        <w:pStyle w:val="CommentText"/>
      </w:pPr>
      <w:proofErr w:type="spellStart"/>
      <w:r>
        <w:t>Chatrian</w:t>
      </w:r>
      <w:proofErr w:type="spellEnd"/>
      <w:r>
        <w:t xml:space="preserve"> GE, </w:t>
      </w:r>
      <w:proofErr w:type="spellStart"/>
      <w:r>
        <w:t>Lettich</w:t>
      </w:r>
      <w:proofErr w:type="spellEnd"/>
      <w:r>
        <w:t xml:space="preserve"> E, Nelson PL. Ten percent electrode system for topographic studies of spontaneous and evoked EEG activity. Am J EEG </w:t>
      </w:r>
      <w:proofErr w:type="spellStart"/>
      <w:r>
        <w:t>Technol</w:t>
      </w:r>
      <w:proofErr w:type="spellEnd"/>
      <w:r>
        <w:t xml:space="preserve"> 1985;25:83-92</w:t>
      </w:r>
    </w:p>
  </w:comment>
  <w:comment w:id="10" w:author="Antonio Schettino" w:date="2018-07-16T11:51:00Z" w:initials="AS">
    <w:p w14:paraId="45CB1C85" w14:textId="6C9AFE48" w:rsidR="00F01C9F" w:rsidRDefault="00F01C9F">
      <w:pPr>
        <w:pStyle w:val="CommentText"/>
      </w:pPr>
      <w:r>
        <w:rPr>
          <w:rStyle w:val="CommentReference"/>
        </w:rPr>
        <w:annotationRef/>
      </w:r>
      <w:r>
        <w:t>REFERENCE:</w:t>
      </w:r>
    </w:p>
    <w:p w14:paraId="2C3C2257" w14:textId="18D78B1F" w:rsidR="00F01C9F" w:rsidRDefault="00F01C9F">
      <w:pPr>
        <w:pStyle w:val="CommentText"/>
      </w:pPr>
    </w:p>
    <w:p w14:paraId="2000EFDE" w14:textId="25015EAF" w:rsidR="00F01C9F" w:rsidRDefault="00F01C9F">
      <w:pPr>
        <w:pStyle w:val="CommentText"/>
      </w:pPr>
      <w:r w:rsidRPr="000575D7">
        <w:t xml:space="preserve">Delorme, A. &amp; </w:t>
      </w:r>
      <w:proofErr w:type="spellStart"/>
      <w:r w:rsidRPr="000575D7">
        <w:t>Makeig</w:t>
      </w:r>
      <w:proofErr w:type="spellEnd"/>
      <w:r w:rsidRPr="000575D7">
        <w:t xml:space="preserve">, S. EEGLAB: an open source toolbox for analysis of single-trial EEG dynamics including independent component analysis. J. </w:t>
      </w:r>
      <w:proofErr w:type="spellStart"/>
      <w:r w:rsidRPr="000575D7">
        <w:t>Neurosci</w:t>
      </w:r>
      <w:proofErr w:type="spellEnd"/>
      <w:r w:rsidRPr="000575D7">
        <w:t>. Methods 134, 9–21 (2004).</w:t>
      </w:r>
    </w:p>
  </w:comment>
  <w:comment w:id="11" w:author="Antonio Schettino" w:date="2018-07-16T11:52:00Z" w:initials="AS">
    <w:p w14:paraId="4EF046F5" w14:textId="77777777" w:rsidR="00F01C9F" w:rsidRDefault="00F01C9F" w:rsidP="00D8304B">
      <w:pPr>
        <w:pStyle w:val="CommentText"/>
      </w:pPr>
      <w:r>
        <w:rPr>
          <w:rStyle w:val="CommentReference"/>
        </w:rPr>
        <w:annotationRef/>
      </w:r>
      <w:r>
        <w:t>REFERENCE:</w:t>
      </w:r>
    </w:p>
    <w:p w14:paraId="72DF10D3" w14:textId="77777777" w:rsidR="00F01C9F" w:rsidRDefault="00F01C9F" w:rsidP="00D8304B">
      <w:pPr>
        <w:pStyle w:val="CommentText"/>
      </w:pPr>
    </w:p>
    <w:p w14:paraId="7295571A" w14:textId="77777777" w:rsidR="00F01C9F" w:rsidRDefault="00F01C9F" w:rsidP="00D8304B">
      <w:pPr>
        <w:pStyle w:val="CommentText"/>
      </w:pPr>
      <w:r>
        <w:t xml:space="preserve">Nolan, H., Whelan, R. &amp; Reilly, R. B. FASTER: Fully Automated Statistical Thresholding for EEG artifact Rejection. J. </w:t>
      </w:r>
      <w:proofErr w:type="spellStart"/>
      <w:r>
        <w:t>Neurosci</w:t>
      </w:r>
      <w:proofErr w:type="spellEnd"/>
      <w:r>
        <w:t>. Methods 192, 152–62 (2010)..</w:t>
      </w:r>
    </w:p>
  </w:comment>
  <w:comment w:id="12" w:author="Antonio Schettino" w:date="2018-07-16T12:07:00Z" w:initials="AS">
    <w:p w14:paraId="35AF49BD" w14:textId="77777777" w:rsidR="00F01C9F" w:rsidRDefault="00F01C9F" w:rsidP="001140A2">
      <w:pPr>
        <w:pStyle w:val="CommentText"/>
      </w:pPr>
      <w:r>
        <w:rPr>
          <w:rStyle w:val="CommentReference"/>
        </w:rPr>
        <w:annotationRef/>
      </w:r>
      <w:r>
        <w:t>REFERENCE:</w:t>
      </w:r>
    </w:p>
    <w:p w14:paraId="20ACA943" w14:textId="77777777" w:rsidR="00F01C9F" w:rsidRDefault="00F01C9F" w:rsidP="001140A2">
      <w:pPr>
        <w:pStyle w:val="CommentText"/>
      </w:pPr>
    </w:p>
    <w:p w14:paraId="1AE6290A" w14:textId="77777777" w:rsidR="00F01C9F" w:rsidRDefault="00F01C9F" w:rsidP="001140A2">
      <w:pPr>
        <w:pStyle w:val="CommentText"/>
      </w:pPr>
      <w:r w:rsidRPr="00E34F80">
        <w:t xml:space="preserve">Perrin, F., </w:t>
      </w:r>
      <w:proofErr w:type="spellStart"/>
      <w:r w:rsidRPr="00E34F80">
        <w:t>Pernier</w:t>
      </w:r>
      <w:proofErr w:type="spellEnd"/>
      <w:r w:rsidRPr="00E34F80">
        <w:t xml:space="preserve">, J., Bertrand, O. &amp; </w:t>
      </w:r>
      <w:proofErr w:type="spellStart"/>
      <w:r w:rsidRPr="00E34F80">
        <w:t>Echallier</w:t>
      </w:r>
      <w:proofErr w:type="spellEnd"/>
      <w:r w:rsidRPr="00E34F80">
        <w:t xml:space="preserve">, J. F. Spherical Splines for Scalp Potential and Current-Density Mapping. </w:t>
      </w:r>
      <w:proofErr w:type="spellStart"/>
      <w:r w:rsidRPr="00E34F80">
        <w:t>Electroencephalogr</w:t>
      </w:r>
      <w:proofErr w:type="spellEnd"/>
      <w:r w:rsidRPr="00E34F80">
        <w:t xml:space="preserve">. </w:t>
      </w:r>
      <w:proofErr w:type="spellStart"/>
      <w:r w:rsidRPr="00E34F80">
        <w:t>Clin</w:t>
      </w:r>
      <w:proofErr w:type="spellEnd"/>
      <w:r w:rsidRPr="00E34F80">
        <w:t xml:space="preserve">. </w:t>
      </w:r>
      <w:proofErr w:type="spellStart"/>
      <w:r w:rsidRPr="00E34F80">
        <w:t>Neurophysiol</w:t>
      </w:r>
      <w:proofErr w:type="spellEnd"/>
      <w:r w:rsidRPr="00E34F80">
        <w:t>. 72, 184–187 (1989)</w:t>
      </w:r>
    </w:p>
  </w:comment>
  <w:comment w:id="13" w:author="Antonio Schettino" w:date="2018-07-16T12:01:00Z" w:initials="AS">
    <w:p w14:paraId="709FB49C" w14:textId="77777777" w:rsidR="00F01C9F" w:rsidRDefault="00F01C9F" w:rsidP="00D8304B">
      <w:pPr>
        <w:pStyle w:val="CommentText"/>
      </w:pPr>
      <w:r>
        <w:rPr>
          <w:rStyle w:val="CommentReference"/>
        </w:rPr>
        <w:annotationRef/>
      </w:r>
      <w:r>
        <w:t>REFERENCE:</w:t>
      </w:r>
    </w:p>
    <w:p w14:paraId="39E0C733" w14:textId="77777777" w:rsidR="00F01C9F" w:rsidRDefault="00F01C9F" w:rsidP="00D8304B">
      <w:pPr>
        <w:pStyle w:val="CommentText"/>
      </w:pPr>
    </w:p>
    <w:p w14:paraId="7F46B32F" w14:textId="77777777" w:rsidR="00F01C9F" w:rsidRDefault="00F01C9F" w:rsidP="00D8304B">
      <w:pPr>
        <w:pStyle w:val="CommentText"/>
      </w:pPr>
      <w:proofErr w:type="spellStart"/>
      <w:r>
        <w:t>Junghöfer</w:t>
      </w:r>
      <w:proofErr w:type="spellEnd"/>
      <w:r>
        <w:t xml:space="preserve"> M, Elbert T, Tucker DM, </w:t>
      </w:r>
      <w:proofErr w:type="spellStart"/>
      <w:r>
        <w:t>Rockstroh</w:t>
      </w:r>
      <w:proofErr w:type="spellEnd"/>
      <w:r>
        <w:t xml:space="preserve"> B. Statistical control of artifacts in dense array EEG/MEG studies, Psychophysiology , 2000, vol. 37(4), 523-532</w:t>
      </w:r>
    </w:p>
  </w:comment>
  <w:comment w:id="14" w:author="Antonio Schettino" w:date="2018-07-16T12:31:00Z" w:initials="AS">
    <w:p w14:paraId="3ABA645C" w14:textId="65E5CCC9" w:rsidR="00F01C9F" w:rsidRDefault="00F01C9F">
      <w:pPr>
        <w:pStyle w:val="CommentText"/>
      </w:pPr>
      <w:r>
        <w:rPr>
          <w:rStyle w:val="CommentReference"/>
        </w:rPr>
        <w:annotationRef/>
      </w:r>
      <w:r>
        <w:t>Update with link to pre-processing script</w:t>
      </w:r>
    </w:p>
  </w:comment>
  <w:comment w:id="15" w:author="Antonio Schettino" w:date="2018-07-16T14:10:00Z" w:initials="AS">
    <w:p w14:paraId="74CFE663" w14:textId="739EDF26" w:rsidR="00F01C9F" w:rsidRDefault="00F01C9F">
      <w:pPr>
        <w:pStyle w:val="CommentText"/>
      </w:pPr>
      <w:r>
        <w:rPr>
          <w:rStyle w:val="CommentReference"/>
        </w:rPr>
        <w:annotationRef/>
      </w:r>
      <w:r>
        <w:t>We should find better names for these labels…</w:t>
      </w:r>
    </w:p>
  </w:comment>
  <w:comment w:id="16" w:author="Antonio Schettino" w:date="2018-07-16T11:01:00Z" w:initials="AS">
    <w:p w14:paraId="08E7C77C" w14:textId="4853AEDE" w:rsidR="00F01C9F" w:rsidRDefault="00F01C9F">
      <w:pPr>
        <w:pStyle w:val="CommentText"/>
      </w:pPr>
      <w:r>
        <w:rPr>
          <w:rStyle w:val="CommentReference"/>
        </w:rPr>
        <w:annotationRef/>
      </w:r>
      <w:r>
        <w:t xml:space="preserve">Below this figure (panels C and D), we could also add the </w:t>
      </w:r>
      <w:proofErr w:type="spellStart"/>
      <w:r>
        <w:t>pirateplots</w:t>
      </w:r>
      <w:proofErr w:type="spellEnd"/>
      <w:r>
        <w:t xml:space="preserve"> with EEG results.</w:t>
      </w:r>
    </w:p>
    <w:p w14:paraId="180818F3" w14:textId="203B3394" w:rsidR="00F01C9F" w:rsidRDefault="00F01C9F">
      <w:pPr>
        <w:pStyle w:val="CommentText"/>
      </w:pPr>
      <w:r>
        <w:t xml:space="preserve">We should also add another figure (Figure 1) with an example of the experimental procedure and the </w:t>
      </w:r>
      <w:proofErr w:type="spellStart"/>
      <w:r>
        <w:t>pirateplots</w:t>
      </w:r>
      <w:proofErr w:type="spellEnd"/>
      <w:r>
        <w:t xml:space="preserve"> with behavioral results (hit rates and RTs)</w:t>
      </w:r>
    </w:p>
  </w:comment>
  <w:comment w:id="17" w:author="Antonio Schettino" w:date="2018-07-16T11:04:00Z" w:initials="AS">
    <w:p w14:paraId="12338931" w14:textId="26B8EC0F" w:rsidR="00F01C9F" w:rsidRDefault="00F01C9F">
      <w:pPr>
        <w:pStyle w:val="CommentText"/>
      </w:pPr>
      <w:r>
        <w:rPr>
          <w:rStyle w:val="CommentReference"/>
        </w:rPr>
        <w:annotationRef/>
      </w:r>
      <w:r>
        <w:t>how to rename the conditions? This is incomprehensible…</w:t>
      </w:r>
    </w:p>
  </w:comment>
  <w:comment w:id="18" w:author="Antonio Schettino" w:date="2018-07-16T11:21:00Z" w:initials="AS">
    <w:p w14:paraId="46DA5E18" w14:textId="7F68FB45" w:rsidR="00F01C9F" w:rsidRDefault="00F01C9F">
      <w:pPr>
        <w:pStyle w:val="CommentText"/>
      </w:pPr>
      <w:r>
        <w:rPr>
          <w:rStyle w:val="CommentReference"/>
        </w:rPr>
        <w:annotationRef/>
      </w:r>
      <w:r>
        <w:t>REFERENCE:</w:t>
      </w:r>
    </w:p>
    <w:p w14:paraId="797C6FC0" w14:textId="6419145D" w:rsidR="00F01C9F" w:rsidRDefault="00F01C9F">
      <w:pPr>
        <w:pStyle w:val="CommentText"/>
      </w:pPr>
    </w:p>
    <w:p w14:paraId="312F3299" w14:textId="17127320" w:rsidR="00F01C9F" w:rsidRDefault="00F01C9F">
      <w:pPr>
        <w:pStyle w:val="CommentText"/>
      </w:pPr>
      <w:r w:rsidRPr="009D644F">
        <w:t>R Core Team. R: A Language and Environment for Statistical Computing. (R Foundation for Statistical Computing, 2017).</w:t>
      </w:r>
    </w:p>
  </w:comment>
  <w:comment w:id="19" w:author="Antonio Schettino" w:date="2018-07-16T11:21:00Z" w:initials="AS">
    <w:p w14:paraId="44EFEE3A" w14:textId="6941809C" w:rsidR="00F01C9F" w:rsidRDefault="00F01C9F">
      <w:pPr>
        <w:pStyle w:val="CommentText"/>
      </w:pPr>
      <w:r>
        <w:rPr>
          <w:rStyle w:val="CommentReference"/>
        </w:rPr>
        <w:annotationRef/>
      </w:r>
      <w:r>
        <w:t>REFERENCE:</w:t>
      </w:r>
    </w:p>
    <w:p w14:paraId="10EFDEB4" w14:textId="027DF845" w:rsidR="00F01C9F" w:rsidRDefault="00F01C9F">
      <w:pPr>
        <w:pStyle w:val="CommentText"/>
      </w:pPr>
    </w:p>
    <w:p w14:paraId="35AA1189" w14:textId="0ED9F364" w:rsidR="00F01C9F" w:rsidRDefault="00F01C9F">
      <w:pPr>
        <w:pStyle w:val="CommentText"/>
      </w:pPr>
      <w:r w:rsidRPr="009D644F">
        <w:t>RStudio Team. RStudio: Integrated Development for R. (RStudio, Inc., 2015).</w:t>
      </w:r>
    </w:p>
  </w:comment>
  <w:comment w:id="20" w:author="Antonio Schettino" w:date="2018-07-16T11:22:00Z" w:initials="AS">
    <w:p w14:paraId="5E25CF39" w14:textId="7CDF645F" w:rsidR="00F01C9F" w:rsidRDefault="00F01C9F">
      <w:pPr>
        <w:pStyle w:val="CommentText"/>
      </w:pPr>
      <w:r>
        <w:rPr>
          <w:rStyle w:val="CommentReference"/>
        </w:rPr>
        <w:annotationRef/>
      </w:r>
      <w:r>
        <w:t>REFERENCE:</w:t>
      </w:r>
    </w:p>
    <w:p w14:paraId="211A8E05" w14:textId="73FB0D9E" w:rsidR="00F01C9F" w:rsidRDefault="00F01C9F">
      <w:pPr>
        <w:pStyle w:val="CommentText"/>
      </w:pPr>
    </w:p>
    <w:p w14:paraId="0146634F" w14:textId="70B1A251" w:rsidR="00F01C9F" w:rsidRDefault="00F01C9F">
      <w:pPr>
        <w:pStyle w:val="CommentText"/>
      </w:pPr>
      <w:r w:rsidRPr="009D644F">
        <w:t xml:space="preserve">Wickham, H. </w:t>
      </w:r>
      <w:proofErr w:type="spellStart"/>
      <w:r w:rsidRPr="009D644F">
        <w:t>tidyverse</w:t>
      </w:r>
      <w:proofErr w:type="spellEnd"/>
      <w:r w:rsidRPr="009D644F">
        <w:t>: Easily Install and Load the ‘</w:t>
      </w:r>
      <w:proofErr w:type="spellStart"/>
      <w:r w:rsidRPr="009D644F">
        <w:t>Tidyverse</w:t>
      </w:r>
      <w:proofErr w:type="spellEnd"/>
      <w:r w:rsidRPr="009D644F">
        <w:t>’. (2017)</w:t>
      </w:r>
    </w:p>
  </w:comment>
  <w:comment w:id="21" w:author="Antonio Schettino" w:date="2018-07-16T11:22:00Z" w:initials="AS">
    <w:p w14:paraId="31FB8DA2" w14:textId="3F3DB22D" w:rsidR="00F01C9F" w:rsidRDefault="00F01C9F">
      <w:pPr>
        <w:pStyle w:val="CommentText"/>
      </w:pPr>
      <w:r>
        <w:rPr>
          <w:rStyle w:val="CommentReference"/>
        </w:rPr>
        <w:annotationRef/>
      </w:r>
      <w:r>
        <w:t>REFERENCE:</w:t>
      </w:r>
    </w:p>
    <w:p w14:paraId="3CE93167" w14:textId="370D3BB2" w:rsidR="00F01C9F" w:rsidRDefault="00F01C9F">
      <w:pPr>
        <w:pStyle w:val="CommentText"/>
      </w:pPr>
    </w:p>
    <w:p w14:paraId="11B7FF06" w14:textId="5815A29A" w:rsidR="00F01C9F" w:rsidRDefault="00F01C9F">
      <w:pPr>
        <w:pStyle w:val="CommentText"/>
      </w:pPr>
      <w:r w:rsidRPr="009D644F">
        <w:t xml:space="preserve">Hope, R. M. </w:t>
      </w:r>
      <w:proofErr w:type="spellStart"/>
      <w:r w:rsidRPr="009D644F">
        <w:t>Rmisc</w:t>
      </w:r>
      <w:proofErr w:type="spellEnd"/>
      <w:r w:rsidRPr="009D644F">
        <w:t>: Ryan Miscellaneous. (2013).</w:t>
      </w:r>
    </w:p>
  </w:comment>
  <w:comment w:id="22" w:author="Antonio Schettino" w:date="2018-07-16T11:34:00Z" w:initials="AS">
    <w:p w14:paraId="223BA5F5" w14:textId="0E062173" w:rsidR="00F01C9F" w:rsidRDefault="00F01C9F">
      <w:pPr>
        <w:pStyle w:val="CommentText"/>
      </w:pPr>
      <w:r>
        <w:rPr>
          <w:rStyle w:val="CommentReference"/>
        </w:rPr>
        <w:annotationRef/>
      </w:r>
      <w:r>
        <w:t>REFERENCE:</w:t>
      </w:r>
    </w:p>
    <w:p w14:paraId="112F3C93" w14:textId="77777777" w:rsidR="00F01C9F" w:rsidRDefault="00F01C9F">
      <w:pPr>
        <w:pStyle w:val="CommentText"/>
      </w:pPr>
    </w:p>
    <w:p w14:paraId="71B07DE1" w14:textId="798F8005" w:rsidR="00F01C9F" w:rsidRDefault="00F01C9F">
      <w:pPr>
        <w:pStyle w:val="CommentText"/>
      </w:pPr>
      <w:r w:rsidRPr="00F728DD">
        <w:t xml:space="preserve">Phillips, N. </w:t>
      </w:r>
      <w:proofErr w:type="spellStart"/>
      <w:r w:rsidRPr="00F728DD">
        <w:t>yarrr</w:t>
      </w:r>
      <w:proofErr w:type="spellEnd"/>
      <w:r w:rsidRPr="00F728DD">
        <w:t>: A Companion to the e-Book ‘</w:t>
      </w:r>
      <w:proofErr w:type="spellStart"/>
      <w:r w:rsidRPr="00F728DD">
        <w:t>YaRrr</w:t>
      </w:r>
      <w:proofErr w:type="spellEnd"/>
      <w:r w:rsidRPr="00F728DD">
        <w:t>!: The Pirate’s Guide to R’. (2017).</w:t>
      </w:r>
    </w:p>
  </w:comment>
  <w:comment w:id="23" w:author="Antonio Schettino" w:date="2018-07-16T11:34:00Z" w:initials="AS">
    <w:p w14:paraId="102B35DE" w14:textId="77777777" w:rsidR="00F01C9F" w:rsidRDefault="00F01C9F">
      <w:pPr>
        <w:pStyle w:val="CommentText"/>
      </w:pPr>
      <w:r>
        <w:rPr>
          <w:rStyle w:val="CommentReference"/>
        </w:rPr>
        <w:annotationRef/>
      </w:r>
      <w:r>
        <w:t xml:space="preserve">REFERENCE: </w:t>
      </w:r>
    </w:p>
    <w:p w14:paraId="74461B6D" w14:textId="77777777" w:rsidR="00F01C9F" w:rsidRDefault="00F01C9F">
      <w:pPr>
        <w:pStyle w:val="CommentText"/>
      </w:pPr>
    </w:p>
    <w:p w14:paraId="557C99B0" w14:textId="1ED88A80" w:rsidR="00F01C9F" w:rsidRDefault="00F01C9F">
      <w:pPr>
        <w:pStyle w:val="CommentText"/>
      </w:pPr>
      <w:r w:rsidRPr="00345703">
        <w:t xml:space="preserve">Garnier, S. </w:t>
      </w:r>
      <w:proofErr w:type="spellStart"/>
      <w:r w:rsidRPr="00345703">
        <w:t>viridis</w:t>
      </w:r>
      <w:proofErr w:type="spellEnd"/>
      <w:r w:rsidRPr="00345703">
        <w:t>: Default Color Maps from ‘</w:t>
      </w:r>
      <w:proofErr w:type="spellStart"/>
      <w:r w:rsidRPr="00345703">
        <w:t>matplotlib</w:t>
      </w:r>
      <w:proofErr w:type="spellEnd"/>
      <w:r w:rsidRPr="00345703">
        <w:t>’. (2018).</w:t>
      </w:r>
    </w:p>
  </w:comment>
  <w:comment w:id="24" w:author="Antonio Schettino" w:date="2018-07-16T11:35:00Z" w:initials="AS">
    <w:p w14:paraId="289D063E" w14:textId="6DDB6267" w:rsidR="00F01C9F" w:rsidRDefault="00F01C9F">
      <w:pPr>
        <w:pStyle w:val="CommentText"/>
      </w:pPr>
      <w:r>
        <w:rPr>
          <w:rStyle w:val="CommentReference"/>
        </w:rPr>
        <w:annotationRef/>
      </w:r>
      <w:r>
        <w:t>REFERENCE:</w:t>
      </w:r>
    </w:p>
    <w:p w14:paraId="145B0BF2" w14:textId="5EE9A309" w:rsidR="00F01C9F" w:rsidRDefault="00F01C9F">
      <w:pPr>
        <w:pStyle w:val="CommentText"/>
      </w:pPr>
    </w:p>
    <w:p w14:paraId="44207DE4" w14:textId="6E7AB2FD" w:rsidR="00F01C9F" w:rsidRDefault="00F01C9F">
      <w:pPr>
        <w:pStyle w:val="CommentText"/>
      </w:pPr>
      <w:r w:rsidRPr="00BA5B39">
        <w:t xml:space="preserve">Craddock, M. </w:t>
      </w:r>
      <w:proofErr w:type="spellStart"/>
      <w:r w:rsidRPr="00BA5B39">
        <w:t>craddm</w:t>
      </w:r>
      <w:proofErr w:type="spellEnd"/>
      <w:r w:rsidRPr="00BA5B39">
        <w:t>/</w:t>
      </w:r>
      <w:proofErr w:type="spellStart"/>
      <w:r w:rsidRPr="00BA5B39">
        <w:t>eegUtils</w:t>
      </w:r>
      <w:proofErr w:type="spellEnd"/>
      <w:r w:rsidRPr="00BA5B39">
        <w:t xml:space="preserve">: </w:t>
      </w:r>
      <w:proofErr w:type="spellStart"/>
      <w:r w:rsidRPr="00BA5B39">
        <w:t>eegUtils</w:t>
      </w:r>
      <w:proofErr w:type="spellEnd"/>
      <w:r w:rsidRPr="00BA5B39">
        <w:t xml:space="preserve"> (Version v0.2.0). </w:t>
      </w:r>
      <w:proofErr w:type="spellStart"/>
      <w:r w:rsidRPr="00BA5B39">
        <w:t>Zenodo</w:t>
      </w:r>
      <w:proofErr w:type="spellEnd"/>
      <w:r w:rsidRPr="00BA5B39">
        <w:t>. (2018).</w:t>
      </w:r>
    </w:p>
  </w:comment>
  <w:comment w:id="25" w:author="Antonio Schettino" w:date="2018-07-16T11:35:00Z" w:initials="AS">
    <w:p w14:paraId="6230A9CD" w14:textId="77777777" w:rsidR="00F01C9F" w:rsidRDefault="00F01C9F">
      <w:pPr>
        <w:pStyle w:val="CommentText"/>
      </w:pPr>
      <w:r>
        <w:rPr>
          <w:rStyle w:val="CommentReference"/>
        </w:rPr>
        <w:annotationRef/>
      </w:r>
      <w:r>
        <w:t xml:space="preserve">REFERENCE: </w:t>
      </w:r>
    </w:p>
    <w:p w14:paraId="52EC4620" w14:textId="77777777" w:rsidR="00F01C9F" w:rsidRDefault="00F01C9F">
      <w:pPr>
        <w:pStyle w:val="CommentText"/>
      </w:pPr>
    </w:p>
    <w:p w14:paraId="6F57A160" w14:textId="532BD08B" w:rsidR="00F01C9F" w:rsidRDefault="00F01C9F">
      <w:pPr>
        <w:pStyle w:val="CommentText"/>
      </w:pPr>
      <w:r w:rsidRPr="00C4414F">
        <w:t xml:space="preserve">Rinker, T. &amp; </w:t>
      </w:r>
      <w:proofErr w:type="spellStart"/>
      <w:r w:rsidRPr="00C4414F">
        <w:t>Kurkiewicz</w:t>
      </w:r>
      <w:proofErr w:type="spellEnd"/>
      <w:r w:rsidRPr="00C4414F">
        <w:t xml:space="preserve">, D. </w:t>
      </w:r>
      <w:proofErr w:type="spellStart"/>
      <w:r w:rsidRPr="00C4414F">
        <w:t>pacman</w:t>
      </w:r>
      <w:proofErr w:type="spellEnd"/>
      <w:r w:rsidRPr="00C4414F">
        <w:t>: Package Management for R</w:t>
      </w:r>
    </w:p>
  </w:comment>
  <w:comment w:id="26" w:author="Antonio Schettino" w:date="2018-07-16T11:35:00Z" w:initials="AS">
    <w:p w14:paraId="6342EC9D" w14:textId="40B75111" w:rsidR="00F01C9F" w:rsidRDefault="00F01C9F">
      <w:pPr>
        <w:pStyle w:val="CommentText"/>
      </w:pPr>
      <w:r>
        <w:rPr>
          <w:rStyle w:val="CommentReference"/>
        </w:rPr>
        <w:annotationRef/>
      </w:r>
      <w:r>
        <w:t>REFERENCE:</w:t>
      </w:r>
    </w:p>
    <w:p w14:paraId="53ADD231" w14:textId="06B9A3C2" w:rsidR="00F01C9F" w:rsidRDefault="00F01C9F">
      <w:pPr>
        <w:pStyle w:val="CommentText"/>
      </w:pPr>
    </w:p>
    <w:p w14:paraId="1ACC0AAB" w14:textId="68A369E3" w:rsidR="00F01C9F" w:rsidRDefault="00F01C9F">
      <w:pPr>
        <w:pStyle w:val="CommentText"/>
      </w:pPr>
      <w:proofErr w:type="spellStart"/>
      <w:r w:rsidRPr="00C4414F">
        <w:t>Xie</w:t>
      </w:r>
      <w:proofErr w:type="spellEnd"/>
      <w:r w:rsidRPr="00C4414F">
        <w:t xml:space="preserve">, Y. </w:t>
      </w:r>
      <w:proofErr w:type="spellStart"/>
      <w:r w:rsidRPr="00C4414F">
        <w:t>knitr</w:t>
      </w:r>
      <w:proofErr w:type="spellEnd"/>
      <w:r w:rsidRPr="00C4414F">
        <w:t>: A General-Purpose Package for Dynamic Report Generation in R. (2018).</w:t>
      </w:r>
    </w:p>
  </w:comment>
  <w:comment w:id="28" w:author="Antonio Schettino" w:date="2018-07-16T10:06:00Z" w:initials="AS">
    <w:p w14:paraId="7E1EB229" w14:textId="678999DE" w:rsidR="00F01C9F" w:rsidRDefault="00F01C9F">
      <w:pPr>
        <w:pStyle w:val="CommentText"/>
      </w:pPr>
      <w:r>
        <w:rPr>
          <w:rStyle w:val="CommentReference"/>
        </w:rPr>
        <w:annotationRef/>
      </w:r>
      <w:r>
        <w:t>Anybody else we want to thank? Perhaps Ladislas and Paul for nice discussions related to the statistical analyses?</w:t>
      </w:r>
    </w:p>
  </w:comment>
  <w:comment w:id="29" w:author="Antonio Schettino" w:date="2018-07-16T10:12:00Z" w:initials="AS">
    <w:p w14:paraId="6F7A8B09" w14:textId="0005670B" w:rsidR="00F01C9F" w:rsidRDefault="00F01C9F">
      <w:pPr>
        <w:pStyle w:val="CommentText"/>
      </w:pPr>
      <w:r>
        <w:rPr>
          <w:rStyle w:val="CommentReference"/>
        </w:rPr>
        <w:annotationRef/>
      </w:r>
      <w:r>
        <w:t>We should as Soren if he agrees to posting his scripts online</w:t>
      </w:r>
    </w:p>
  </w:comment>
  <w:comment w:id="30" w:author="Antonio Schettino" w:date="2018-07-16T10:13:00Z" w:initials="AS">
    <w:p w14:paraId="6E733660" w14:textId="77777777" w:rsidR="00F01C9F" w:rsidRDefault="00F01C9F">
      <w:pPr>
        <w:pStyle w:val="CommentText"/>
      </w:pPr>
      <w:r>
        <w:rPr>
          <w:rStyle w:val="CommentReference"/>
        </w:rPr>
        <w:annotationRef/>
      </w:r>
      <w:r>
        <w:t>Update OSF project. We may use this as template:</w:t>
      </w:r>
    </w:p>
    <w:p w14:paraId="4F5DBB35" w14:textId="77777777" w:rsidR="00F01C9F" w:rsidRDefault="00F01C9F">
      <w:pPr>
        <w:pStyle w:val="CommentText"/>
      </w:pPr>
    </w:p>
    <w:p w14:paraId="6C68DD4B" w14:textId="01E91446" w:rsidR="00F01C9F" w:rsidRDefault="00F01C9F">
      <w:pPr>
        <w:pStyle w:val="CommentText"/>
      </w:pPr>
      <w:r w:rsidRPr="000A774E">
        <w:t>https://osf.io/9dcsm/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E5F6D9" w15:done="0"/>
  <w15:commentEx w15:paraId="1800D1A6" w15:done="0"/>
  <w15:commentEx w15:paraId="3C9A7471" w15:done="0"/>
  <w15:commentEx w15:paraId="2000EFDE" w15:done="0"/>
  <w15:commentEx w15:paraId="7295571A" w15:done="0"/>
  <w15:commentEx w15:paraId="1AE6290A" w15:done="0"/>
  <w15:commentEx w15:paraId="7F46B32F" w15:done="0"/>
  <w15:commentEx w15:paraId="3ABA645C" w15:done="0"/>
  <w15:commentEx w15:paraId="74CFE663" w15:done="0"/>
  <w15:commentEx w15:paraId="180818F3" w15:done="0"/>
  <w15:commentEx w15:paraId="12338931" w15:done="0"/>
  <w15:commentEx w15:paraId="312F3299" w15:done="0"/>
  <w15:commentEx w15:paraId="35AA1189" w15:done="0"/>
  <w15:commentEx w15:paraId="0146634F" w15:done="0"/>
  <w15:commentEx w15:paraId="11B7FF06" w15:done="0"/>
  <w15:commentEx w15:paraId="71B07DE1" w15:done="0"/>
  <w15:commentEx w15:paraId="557C99B0" w15:done="0"/>
  <w15:commentEx w15:paraId="44207DE4" w15:done="0"/>
  <w15:commentEx w15:paraId="6F57A160" w15:done="0"/>
  <w15:commentEx w15:paraId="1ACC0AAB" w15:done="0"/>
  <w15:commentEx w15:paraId="7E1EB229" w15:done="0"/>
  <w15:commentEx w15:paraId="6F7A8B09" w15:done="0"/>
  <w15:commentEx w15:paraId="6C68DD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E5F6D9" w16cid:durableId="1EF72368"/>
  <w16cid:commentId w16cid:paraId="1800D1A6" w16cid:durableId="1EF71313"/>
  <w16cid:commentId w16cid:paraId="3C9A7471" w16cid:durableId="1EF70413"/>
  <w16cid:commentId w16cid:paraId="2000EFDE" w16cid:durableId="1EF70539"/>
  <w16cid:commentId w16cid:paraId="7295571A" w16cid:durableId="1EF70952"/>
  <w16cid:commentId w16cid:paraId="1AE6290A" w16cid:durableId="1EF70AE4"/>
  <w16cid:commentId w16cid:paraId="7F46B32F" w16cid:durableId="1EF707B4"/>
  <w16cid:commentId w16cid:paraId="3ABA645C" w16cid:durableId="1EF70EAA"/>
  <w16cid:commentId w16cid:paraId="74CFE663" w16cid:durableId="1EF725C7"/>
  <w16cid:commentId w16cid:paraId="180818F3" w16cid:durableId="1EF6F976"/>
  <w16cid:commentId w16cid:paraId="12338931" w16cid:durableId="1EF6FA33"/>
  <w16cid:commentId w16cid:paraId="312F3299" w16cid:durableId="1EF6FE3C"/>
  <w16cid:commentId w16cid:paraId="35AA1189" w16cid:durableId="1EF6FE4A"/>
  <w16cid:commentId w16cid:paraId="0146634F" w16cid:durableId="1EF6FE60"/>
  <w16cid:commentId w16cid:paraId="11B7FF06" w16cid:durableId="1EF6FE6F"/>
  <w16cid:commentId w16cid:paraId="71B07DE1" w16cid:durableId="1EF70153"/>
  <w16cid:commentId w16cid:paraId="557C99B0" w16cid:durableId="1EF70163"/>
  <w16cid:commentId w16cid:paraId="44207DE4" w16cid:durableId="1EF70172"/>
  <w16cid:commentId w16cid:paraId="6F57A160" w16cid:durableId="1EF70183"/>
  <w16cid:commentId w16cid:paraId="1ACC0AAB" w16cid:durableId="1EF70195"/>
  <w16cid:commentId w16cid:paraId="7E1EB229" w16cid:durableId="1EF6EC99"/>
  <w16cid:commentId w16cid:paraId="6F7A8B09" w16cid:durableId="1EF6EE22"/>
  <w16cid:commentId w16cid:paraId="6C68DD4B" w16cid:durableId="1EF6EE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EFC27" w14:textId="77777777" w:rsidR="00291D31" w:rsidRDefault="00291D31" w:rsidP="00AD5698">
      <w:pPr>
        <w:spacing w:after="0" w:line="240" w:lineRule="auto"/>
      </w:pPr>
      <w:r>
        <w:separator/>
      </w:r>
    </w:p>
  </w:endnote>
  <w:endnote w:type="continuationSeparator" w:id="0">
    <w:p w14:paraId="1B2C7BD3" w14:textId="77777777" w:rsidR="00291D31" w:rsidRDefault="00291D31"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Ten-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FF50B" w14:textId="45368BF4" w:rsidR="00F01C9F" w:rsidRDefault="00F01C9F" w:rsidP="0050297E">
    <w:pPr>
      <w:ind w:left="360"/>
      <w:jc w:val="both"/>
    </w:pPr>
    <w:r w:rsidRPr="00CA0030">
      <w:rPr>
        <w:rFonts w:ascii="Segoe UI Symbol" w:hAnsi="Segoe UI Symbol" w:cs="Segoe UI Symbol"/>
        <w:vertAlign w:val="superscript"/>
      </w:rPr>
      <w:t>☨</w:t>
    </w:r>
    <w:r>
      <w:t xml:space="preserve"> The first two authors equally contributed to the study.</w:t>
    </w:r>
  </w:p>
  <w:p w14:paraId="4B769C76" w14:textId="298ABCF6" w:rsidR="00F01C9F" w:rsidRDefault="00F01C9F" w:rsidP="0050297E">
    <w:pPr>
      <w:ind w:left="360"/>
      <w:jc w:val="both"/>
    </w:pPr>
    <w:r w:rsidRPr="0050297E">
      <w:t xml:space="preserve">* Corresponding author at: Department of Experimental Clinical and Health Psychology, Ghent University, Henri </w:t>
    </w:r>
    <w:proofErr w:type="spellStart"/>
    <w:r w:rsidRPr="0050297E">
      <w:t>Dunantlaan</w:t>
    </w:r>
    <w:proofErr w:type="spellEnd"/>
    <w:r w:rsidRPr="0050297E">
      <w:t xml:space="preserve"> 2, B-9000, Ghent, Belgium. Phone: +32 (0)9 264 94 46; Fax: +32 (0)9 264 64 89</w:t>
    </w:r>
    <w:r>
      <w:t xml:space="preserve">. </w:t>
    </w:r>
    <w:r w:rsidRPr="0050297E">
      <w:t xml:space="preserve">E-mail address: </w:t>
    </w:r>
    <w:hyperlink r:id="rId1" w:history="1">
      <w:r w:rsidRPr="0050297E">
        <w:rPr>
          <w:rStyle w:val="Hyperlink"/>
          <w:color w:val="auto"/>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CAB62" w14:textId="77777777" w:rsidR="00291D31" w:rsidRDefault="00291D31" w:rsidP="00AD5698">
      <w:pPr>
        <w:spacing w:after="0" w:line="240" w:lineRule="auto"/>
      </w:pPr>
      <w:r>
        <w:separator/>
      </w:r>
    </w:p>
  </w:footnote>
  <w:footnote w:type="continuationSeparator" w:id="0">
    <w:p w14:paraId="5C7F26ED" w14:textId="77777777" w:rsidR="00291D31" w:rsidRDefault="00291D31"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C9D4" w14:textId="0AFE6836" w:rsidR="00F01C9F" w:rsidRDefault="00F01C9F">
    <w:pPr>
      <w:pStyle w:val="Header"/>
    </w:pPr>
    <w:r>
      <w:rPr>
        <w:szCs w:val="24"/>
      </w:rPr>
      <w:t xml:space="preserve">FEATURE-BASED ATTENTION AND REWARD </w:t>
    </w:r>
    <w:sdt>
      <w:sdtPr>
        <w:id w:val="-1319488693"/>
        <w:docPartObj>
          <w:docPartGallery w:val="Page Numbers (Top of Page)"/>
          <w:docPartUnique/>
        </w:docPartObj>
      </w:sdtPr>
      <w:sdtEndPr>
        <w:rPr>
          <w:noProof/>
        </w:rPr>
      </w:sdtEndPr>
      <w:sdtContent>
        <w:r>
          <w:tab/>
        </w:r>
        <w:r w:rsidRPr="00271CF9">
          <w:rPr>
            <w:szCs w:val="24"/>
          </w:rPr>
          <w:fldChar w:fldCharType="begin"/>
        </w:r>
        <w:r w:rsidRPr="00271CF9">
          <w:rPr>
            <w:szCs w:val="24"/>
          </w:rPr>
          <w:instrText xml:space="preserve"> PAGE   \* MERGEFORMAT </w:instrText>
        </w:r>
        <w:r w:rsidRPr="00271CF9">
          <w:rPr>
            <w:szCs w:val="24"/>
          </w:rPr>
          <w:fldChar w:fldCharType="separate"/>
        </w:r>
        <w:r w:rsidR="00BC3FB6">
          <w:rPr>
            <w:noProof/>
            <w:szCs w:val="24"/>
          </w:rPr>
          <w:t>24</w:t>
        </w:r>
        <w:r w:rsidRPr="00271CF9">
          <w:rPr>
            <w:noProof/>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D967" w14:textId="532432E7" w:rsidR="00F01C9F" w:rsidRDefault="00F01C9F" w:rsidP="0050297E">
    <w:pPr>
      <w:pStyle w:val="Header"/>
      <w:ind w:left="360"/>
    </w:pPr>
    <w:r>
      <w:rPr>
        <w:szCs w:val="24"/>
      </w:rPr>
      <w:t xml:space="preserve">Running head: FEATURE-BASED ATTENTION AND REWARD </w:t>
    </w:r>
    <w:r>
      <w:rPr>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66218"/>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41005"/>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17"/>
  </w:num>
  <w:num w:numId="4">
    <w:abstractNumId w:val="38"/>
  </w:num>
  <w:num w:numId="5">
    <w:abstractNumId w:val="15"/>
  </w:num>
  <w:num w:numId="6">
    <w:abstractNumId w:val="16"/>
  </w:num>
  <w:num w:numId="7">
    <w:abstractNumId w:val="10"/>
  </w:num>
  <w:num w:numId="8">
    <w:abstractNumId w:val="35"/>
  </w:num>
  <w:num w:numId="9">
    <w:abstractNumId w:val="19"/>
  </w:num>
  <w:num w:numId="10">
    <w:abstractNumId w:val="28"/>
  </w:num>
  <w:num w:numId="11">
    <w:abstractNumId w:val="20"/>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9"/>
  </w:num>
  <w:num w:numId="24">
    <w:abstractNumId w:val="13"/>
  </w:num>
  <w:num w:numId="25">
    <w:abstractNumId w:val="24"/>
  </w:num>
  <w:num w:numId="26">
    <w:abstractNumId w:val="12"/>
  </w:num>
  <w:num w:numId="27">
    <w:abstractNumId w:val="26"/>
  </w:num>
  <w:num w:numId="28">
    <w:abstractNumId w:val="11"/>
  </w:num>
  <w:num w:numId="29">
    <w:abstractNumId w:val="25"/>
  </w:num>
  <w:num w:numId="30">
    <w:abstractNumId w:val="33"/>
  </w:num>
  <w:num w:numId="31">
    <w:abstractNumId w:val="21"/>
  </w:num>
  <w:num w:numId="32">
    <w:abstractNumId w:val="27"/>
  </w:num>
  <w:num w:numId="33">
    <w:abstractNumId w:val="37"/>
  </w:num>
  <w:num w:numId="34">
    <w:abstractNumId w:val="22"/>
  </w:num>
  <w:num w:numId="35">
    <w:abstractNumId w:val="14"/>
  </w:num>
  <w:num w:numId="36">
    <w:abstractNumId w:val="30"/>
  </w:num>
  <w:num w:numId="37">
    <w:abstractNumId w:val="34"/>
  </w:num>
  <w:num w:numId="38">
    <w:abstractNumId w:val="31"/>
  </w:num>
  <w:num w:numId="3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 Grahek">
    <w15:presenceInfo w15:providerId="AD" w15:userId="S-1-5-21-4030456262-320625612-449655040-202850"/>
  </w15:person>
  <w15:person w15:author="Antonio Schettino">
    <w15:presenceInfo w15:providerId="None" w15:userId="Antonio Schet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024"/>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28E"/>
    <w:rsid w:val="00044D29"/>
    <w:rsid w:val="00044E78"/>
    <w:rsid w:val="00045E5F"/>
    <w:rsid w:val="00046163"/>
    <w:rsid w:val="00046E8F"/>
    <w:rsid w:val="00050FEB"/>
    <w:rsid w:val="00051156"/>
    <w:rsid w:val="00051E06"/>
    <w:rsid w:val="00052023"/>
    <w:rsid w:val="00052EB0"/>
    <w:rsid w:val="00054E36"/>
    <w:rsid w:val="00055856"/>
    <w:rsid w:val="00056BAA"/>
    <w:rsid w:val="000575D7"/>
    <w:rsid w:val="0005786F"/>
    <w:rsid w:val="0005787C"/>
    <w:rsid w:val="000578CB"/>
    <w:rsid w:val="00057B0B"/>
    <w:rsid w:val="00057DEF"/>
    <w:rsid w:val="00060176"/>
    <w:rsid w:val="00060360"/>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17E"/>
    <w:rsid w:val="000A7558"/>
    <w:rsid w:val="000A774E"/>
    <w:rsid w:val="000B1B34"/>
    <w:rsid w:val="000B20DC"/>
    <w:rsid w:val="000B39A4"/>
    <w:rsid w:val="000B4D3A"/>
    <w:rsid w:val="000B5F71"/>
    <w:rsid w:val="000B69EF"/>
    <w:rsid w:val="000C16EC"/>
    <w:rsid w:val="000C2BBD"/>
    <w:rsid w:val="000C2F17"/>
    <w:rsid w:val="000C3A8D"/>
    <w:rsid w:val="000C3D9F"/>
    <w:rsid w:val="000C3F13"/>
    <w:rsid w:val="000C59B3"/>
    <w:rsid w:val="000C5BF5"/>
    <w:rsid w:val="000C7DEE"/>
    <w:rsid w:val="000D0104"/>
    <w:rsid w:val="000D03FB"/>
    <w:rsid w:val="000D064A"/>
    <w:rsid w:val="000D077C"/>
    <w:rsid w:val="000D10C4"/>
    <w:rsid w:val="000D156D"/>
    <w:rsid w:val="000D15AC"/>
    <w:rsid w:val="000D1A58"/>
    <w:rsid w:val="000D4848"/>
    <w:rsid w:val="000D4937"/>
    <w:rsid w:val="000D71F7"/>
    <w:rsid w:val="000E0058"/>
    <w:rsid w:val="000E0F29"/>
    <w:rsid w:val="000E1CEB"/>
    <w:rsid w:val="000E2523"/>
    <w:rsid w:val="000E2D77"/>
    <w:rsid w:val="000E3B9B"/>
    <w:rsid w:val="000E489B"/>
    <w:rsid w:val="000E50F5"/>
    <w:rsid w:val="000E5106"/>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40A2"/>
    <w:rsid w:val="00116365"/>
    <w:rsid w:val="001205AE"/>
    <w:rsid w:val="0012155F"/>
    <w:rsid w:val="0012160F"/>
    <w:rsid w:val="0012309A"/>
    <w:rsid w:val="00123737"/>
    <w:rsid w:val="00123D7D"/>
    <w:rsid w:val="00124642"/>
    <w:rsid w:val="001257BA"/>
    <w:rsid w:val="00125E85"/>
    <w:rsid w:val="00126C2C"/>
    <w:rsid w:val="00126D19"/>
    <w:rsid w:val="001277B0"/>
    <w:rsid w:val="001324C9"/>
    <w:rsid w:val="001325FC"/>
    <w:rsid w:val="00132ACB"/>
    <w:rsid w:val="001334E3"/>
    <w:rsid w:val="001342DD"/>
    <w:rsid w:val="0013661A"/>
    <w:rsid w:val="0013735B"/>
    <w:rsid w:val="00137546"/>
    <w:rsid w:val="001402AD"/>
    <w:rsid w:val="00140B5A"/>
    <w:rsid w:val="00142629"/>
    <w:rsid w:val="001434D3"/>
    <w:rsid w:val="0014390F"/>
    <w:rsid w:val="0014465A"/>
    <w:rsid w:val="00144E52"/>
    <w:rsid w:val="00146284"/>
    <w:rsid w:val="00146705"/>
    <w:rsid w:val="00147487"/>
    <w:rsid w:val="0014780B"/>
    <w:rsid w:val="001512D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3F"/>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058"/>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5AC2"/>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06AF"/>
    <w:rsid w:val="0020354F"/>
    <w:rsid w:val="00205C85"/>
    <w:rsid w:val="00206E80"/>
    <w:rsid w:val="00206EFB"/>
    <w:rsid w:val="0021016C"/>
    <w:rsid w:val="0021140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3737F"/>
    <w:rsid w:val="002400B6"/>
    <w:rsid w:val="00240564"/>
    <w:rsid w:val="00240F39"/>
    <w:rsid w:val="0024124B"/>
    <w:rsid w:val="00242E48"/>
    <w:rsid w:val="00242EFD"/>
    <w:rsid w:val="0024313E"/>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0CF8"/>
    <w:rsid w:val="002917A9"/>
    <w:rsid w:val="00291853"/>
    <w:rsid w:val="00291D31"/>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1222"/>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838"/>
    <w:rsid w:val="002D1ADC"/>
    <w:rsid w:val="002D2011"/>
    <w:rsid w:val="002D550E"/>
    <w:rsid w:val="002D6AA9"/>
    <w:rsid w:val="002E084C"/>
    <w:rsid w:val="002E25E4"/>
    <w:rsid w:val="002E682B"/>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3C20"/>
    <w:rsid w:val="00314C98"/>
    <w:rsid w:val="00315D96"/>
    <w:rsid w:val="00317BD8"/>
    <w:rsid w:val="00320071"/>
    <w:rsid w:val="00320EF4"/>
    <w:rsid w:val="00321CA8"/>
    <w:rsid w:val="00321F61"/>
    <w:rsid w:val="0032224B"/>
    <w:rsid w:val="00323659"/>
    <w:rsid w:val="00323A3B"/>
    <w:rsid w:val="00324514"/>
    <w:rsid w:val="00324B25"/>
    <w:rsid w:val="00325A62"/>
    <w:rsid w:val="003262D2"/>
    <w:rsid w:val="00326F1C"/>
    <w:rsid w:val="003276B8"/>
    <w:rsid w:val="003319D7"/>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5703"/>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B6FF6"/>
    <w:rsid w:val="003C0024"/>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5C58"/>
    <w:rsid w:val="003D6761"/>
    <w:rsid w:val="003E0825"/>
    <w:rsid w:val="003E09F0"/>
    <w:rsid w:val="003E157C"/>
    <w:rsid w:val="003E4097"/>
    <w:rsid w:val="003E584B"/>
    <w:rsid w:val="003E58A8"/>
    <w:rsid w:val="003E5AB6"/>
    <w:rsid w:val="003E5C1D"/>
    <w:rsid w:val="003E6530"/>
    <w:rsid w:val="003E7279"/>
    <w:rsid w:val="003E7D07"/>
    <w:rsid w:val="003E7FC7"/>
    <w:rsid w:val="003F0BFB"/>
    <w:rsid w:val="003F0EB9"/>
    <w:rsid w:val="003F4C5C"/>
    <w:rsid w:val="003F5D88"/>
    <w:rsid w:val="003F60C7"/>
    <w:rsid w:val="003F7C84"/>
    <w:rsid w:val="003F7F87"/>
    <w:rsid w:val="00400C04"/>
    <w:rsid w:val="004015B2"/>
    <w:rsid w:val="00401822"/>
    <w:rsid w:val="0040320C"/>
    <w:rsid w:val="00403D30"/>
    <w:rsid w:val="004057FB"/>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0349"/>
    <w:rsid w:val="004316A4"/>
    <w:rsid w:val="00431DAB"/>
    <w:rsid w:val="00434591"/>
    <w:rsid w:val="0043559A"/>
    <w:rsid w:val="0043649E"/>
    <w:rsid w:val="004364A1"/>
    <w:rsid w:val="00437C28"/>
    <w:rsid w:val="0044078F"/>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53A8"/>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97FB5"/>
    <w:rsid w:val="004A0A81"/>
    <w:rsid w:val="004A10BF"/>
    <w:rsid w:val="004A1971"/>
    <w:rsid w:val="004A249E"/>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501F"/>
    <w:rsid w:val="004D61FF"/>
    <w:rsid w:val="004E0339"/>
    <w:rsid w:val="004E327F"/>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6F4C"/>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51CB"/>
    <w:rsid w:val="0057658E"/>
    <w:rsid w:val="005774DA"/>
    <w:rsid w:val="00577FD1"/>
    <w:rsid w:val="00584552"/>
    <w:rsid w:val="005847E9"/>
    <w:rsid w:val="005865BB"/>
    <w:rsid w:val="00587C68"/>
    <w:rsid w:val="0059007C"/>
    <w:rsid w:val="00590D31"/>
    <w:rsid w:val="00591141"/>
    <w:rsid w:val="00592409"/>
    <w:rsid w:val="00592F04"/>
    <w:rsid w:val="00593D6B"/>
    <w:rsid w:val="00595414"/>
    <w:rsid w:val="00595B7D"/>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9E2"/>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55937"/>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77E55"/>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1FE2"/>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2B"/>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3879"/>
    <w:rsid w:val="006F6090"/>
    <w:rsid w:val="006F6D5A"/>
    <w:rsid w:val="00700592"/>
    <w:rsid w:val="0070154C"/>
    <w:rsid w:val="00702AB0"/>
    <w:rsid w:val="00702FE1"/>
    <w:rsid w:val="007035FC"/>
    <w:rsid w:val="00703DB2"/>
    <w:rsid w:val="007041F2"/>
    <w:rsid w:val="00704E9A"/>
    <w:rsid w:val="00705453"/>
    <w:rsid w:val="00705B4E"/>
    <w:rsid w:val="007067DE"/>
    <w:rsid w:val="00710B31"/>
    <w:rsid w:val="007120E5"/>
    <w:rsid w:val="00712DBF"/>
    <w:rsid w:val="007134F0"/>
    <w:rsid w:val="00716C5B"/>
    <w:rsid w:val="00716DF0"/>
    <w:rsid w:val="0072056C"/>
    <w:rsid w:val="00720800"/>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37"/>
    <w:rsid w:val="007432E4"/>
    <w:rsid w:val="007437A9"/>
    <w:rsid w:val="00744DD3"/>
    <w:rsid w:val="00747A36"/>
    <w:rsid w:val="00747ED5"/>
    <w:rsid w:val="00750379"/>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547"/>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C11"/>
    <w:rsid w:val="00796DEC"/>
    <w:rsid w:val="00797033"/>
    <w:rsid w:val="007978AC"/>
    <w:rsid w:val="007A19B2"/>
    <w:rsid w:val="007A2D89"/>
    <w:rsid w:val="007A2DB8"/>
    <w:rsid w:val="007A318B"/>
    <w:rsid w:val="007A38B2"/>
    <w:rsid w:val="007A5260"/>
    <w:rsid w:val="007A558F"/>
    <w:rsid w:val="007A57CF"/>
    <w:rsid w:val="007A5DA5"/>
    <w:rsid w:val="007A73DB"/>
    <w:rsid w:val="007B0495"/>
    <w:rsid w:val="007B104B"/>
    <w:rsid w:val="007B1A65"/>
    <w:rsid w:val="007B2A72"/>
    <w:rsid w:val="007B30EB"/>
    <w:rsid w:val="007B36D9"/>
    <w:rsid w:val="007B3908"/>
    <w:rsid w:val="007B3943"/>
    <w:rsid w:val="007B3AC9"/>
    <w:rsid w:val="007B3B46"/>
    <w:rsid w:val="007B3D9D"/>
    <w:rsid w:val="007B57E4"/>
    <w:rsid w:val="007B6646"/>
    <w:rsid w:val="007B79CD"/>
    <w:rsid w:val="007C00BD"/>
    <w:rsid w:val="007C04DC"/>
    <w:rsid w:val="007C0656"/>
    <w:rsid w:val="007C099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1D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8A"/>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80C"/>
    <w:rsid w:val="00857B9D"/>
    <w:rsid w:val="00860BCD"/>
    <w:rsid w:val="0086108A"/>
    <w:rsid w:val="00861A7F"/>
    <w:rsid w:val="00863294"/>
    <w:rsid w:val="0086688A"/>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4633"/>
    <w:rsid w:val="008956DA"/>
    <w:rsid w:val="00896812"/>
    <w:rsid w:val="008972C7"/>
    <w:rsid w:val="008A07E1"/>
    <w:rsid w:val="008A0B4A"/>
    <w:rsid w:val="008A2FA5"/>
    <w:rsid w:val="008A37A1"/>
    <w:rsid w:val="008A3C86"/>
    <w:rsid w:val="008A3E47"/>
    <w:rsid w:val="008A42B8"/>
    <w:rsid w:val="008A585F"/>
    <w:rsid w:val="008B0811"/>
    <w:rsid w:val="008B0E9C"/>
    <w:rsid w:val="008B12B9"/>
    <w:rsid w:val="008B211D"/>
    <w:rsid w:val="008B216C"/>
    <w:rsid w:val="008B2A84"/>
    <w:rsid w:val="008B2CA2"/>
    <w:rsid w:val="008B71B4"/>
    <w:rsid w:val="008B7FBF"/>
    <w:rsid w:val="008C029E"/>
    <w:rsid w:val="008C0D88"/>
    <w:rsid w:val="008C133C"/>
    <w:rsid w:val="008C1362"/>
    <w:rsid w:val="008C17C2"/>
    <w:rsid w:val="008C257C"/>
    <w:rsid w:val="008C3042"/>
    <w:rsid w:val="008C3F8C"/>
    <w:rsid w:val="008C41DD"/>
    <w:rsid w:val="008C4B5F"/>
    <w:rsid w:val="008C4C67"/>
    <w:rsid w:val="008C571D"/>
    <w:rsid w:val="008C5BEF"/>
    <w:rsid w:val="008C6462"/>
    <w:rsid w:val="008C707C"/>
    <w:rsid w:val="008D1548"/>
    <w:rsid w:val="008D2436"/>
    <w:rsid w:val="008D2531"/>
    <w:rsid w:val="008D3E39"/>
    <w:rsid w:val="008D495B"/>
    <w:rsid w:val="008D4AB1"/>
    <w:rsid w:val="008D6BE0"/>
    <w:rsid w:val="008D7ACA"/>
    <w:rsid w:val="008D7BCF"/>
    <w:rsid w:val="008E10E5"/>
    <w:rsid w:val="008E129E"/>
    <w:rsid w:val="008E26EF"/>
    <w:rsid w:val="008E2963"/>
    <w:rsid w:val="008E2979"/>
    <w:rsid w:val="008E3A82"/>
    <w:rsid w:val="008E5598"/>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459"/>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0BEB"/>
    <w:rsid w:val="0095216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644F"/>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39B9"/>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92B"/>
    <w:rsid w:val="00A26AA2"/>
    <w:rsid w:val="00A30A2F"/>
    <w:rsid w:val="00A30D90"/>
    <w:rsid w:val="00A314A6"/>
    <w:rsid w:val="00A31512"/>
    <w:rsid w:val="00A34915"/>
    <w:rsid w:val="00A35216"/>
    <w:rsid w:val="00A3537F"/>
    <w:rsid w:val="00A35ABE"/>
    <w:rsid w:val="00A37165"/>
    <w:rsid w:val="00A37BC1"/>
    <w:rsid w:val="00A401F6"/>
    <w:rsid w:val="00A42630"/>
    <w:rsid w:val="00A4286D"/>
    <w:rsid w:val="00A44BB3"/>
    <w:rsid w:val="00A46080"/>
    <w:rsid w:val="00A465E2"/>
    <w:rsid w:val="00A46BC1"/>
    <w:rsid w:val="00A4736E"/>
    <w:rsid w:val="00A50EF1"/>
    <w:rsid w:val="00A52141"/>
    <w:rsid w:val="00A5247C"/>
    <w:rsid w:val="00A531E5"/>
    <w:rsid w:val="00A537FA"/>
    <w:rsid w:val="00A54616"/>
    <w:rsid w:val="00A553A5"/>
    <w:rsid w:val="00A5597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33A"/>
    <w:rsid w:val="00A82927"/>
    <w:rsid w:val="00A82B54"/>
    <w:rsid w:val="00A82E60"/>
    <w:rsid w:val="00A83029"/>
    <w:rsid w:val="00A8422C"/>
    <w:rsid w:val="00A8474A"/>
    <w:rsid w:val="00A866A6"/>
    <w:rsid w:val="00A87CCF"/>
    <w:rsid w:val="00A91667"/>
    <w:rsid w:val="00A916E8"/>
    <w:rsid w:val="00A91FCB"/>
    <w:rsid w:val="00A92A2C"/>
    <w:rsid w:val="00A933D3"/>
    <w:rsid w:val="00A949A4"/>
    <w:rsid w:val="00A9680E"/>
    <w:rsid w:val="00A96A3D"/>
    <w:rsid w:val="00A97437"/>
    <w:rsid w:val="00AA0967"/>
    <w:rsid w:val="00AA0A63"/>
    <w:rsid w:val="00AA2CE8"/>
    <w:rsid w:val="00AA3B77"/>
    <w:rsid w:val="00AA446D"/>
    <w:rsid w:val="00AA56D6"/>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1D01"/>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021D"/>
    <w:rsid w:val="00B117DE"/>
    <w:rsid w:val="00B11A18"/>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0E1A"/>
    <w:rsid w:val="00B4212D"/>
    <w:rsid w:val="00B42378"/>
    <w:rsid w:val="00B42BE5"/>
    <w:rsid w:val="00B44B7C"/>
    <w:rsid w:val="00B44C34"/>
    <w:rsid w:val="00B46A1B"/>
    <w:rsid w:val="00B46E08"/>
    <w:rsid w:val="00B47F53"/>
    <w:rsid w:val="00B5085F"/>
    <w:rsid w:val="00B5232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0ADE"/>
    <w:rsid w:val="00BA2368"/>
    <w:rsid w:val="00BA326A"/>
    <w:rsid w:val="00BA32E5"/>
    <w:rsid w:val="00BA3411"/>
    <w:rsid w:val="00BA4C0A"/>
    <w:rsid w:val="00BA5B39"/>
    <w:rsid w:val="00BA66AC"/>
    <w:rsid w:val="00BA6D9D"/>
    <w:rsid w:val="00BB0C0B"/>
    <w:rsid w:val="00BB0EE5"/>
    <w:rsid w:val="00BB1F82"/>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3FB6"/>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10C"/>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105"/>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3FEF"/>
    <w:rsid w:val="00C3579B"/>
    <w:rsid w:val="00C35F42"/>
    <w:rsid w:val="00C36CD9"/>
    <w:rsid w:val="00C36D72"/>
    <w:rsid w:val="00C3706F"/>
    <w:rsid w:val="00C373B4"/>
    <w:rsid w:val="00C40D45"/>
    <w:rsid w:val="00C41AA9"/>
    <w:rsid w:val="00C4343E"/>
    <w:rsid w:val="00C43E98"/>
    <w:rsid w:val="00C4414F"/>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2CF"/>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83F"/>
    <w:rsid w:val="00C87C37"/>
    <w:rsid w:val="00C90E3C"/>
    <w:rsid w:val="00C92C46"/>
    <w:rsid w:val="00C92F85"/>
    <w:rsid w:val="00C93BE1"/>
    <w:rsid w:val="00C94902"/>
    <w:rsid w:val="00C952C1"/>
    <w:rsid w:val="00C97110"/>
    <w:rsid w:val="00C971FE"/>
    <w:rsid w:val="00CA0030"/>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B7AAA"/>
    <w:rsid w:val="00CC0973"/>
    <w:rsid w:val="00CC23DD"/>
    <w:rsid w:val="00CC3B75"/>
    <w:rsid w:val="00CC44A2"/>
    <w:rsid w:val="00CC6527"/>
    <w:rsid w:val="00CC6C47"/>
    <w:rsid w:val="00CD07CA"/>
    <w:rsid w:val="00CD0C45"/>
    <w:rsid w:val="00CD0EB7"/>
    <w:rsid w:val="00CD275E"/>
    <w:rsid w:val="00CD2D94"/>
    <w:rsid w:val="00CD3332"/>
    <w:rsid w:val="00CD4E74"/>
    <w:rsid w:val="00CD55EC"/>
    <w:rsid w:val="00CD6325"/>
    <w:rsid w:val="00CD75CA"/>
    <w:rsid w:val="00CD7867"/>
    <w:rsid w:val="00CE14DA"/>
    <w:rsid w:val="00CE286D"/>
    <w:rsid w:val="00CE2AC6"/>
    <w:rsid w:val="00CE2CBE"/>
    <w:rsid w:val="00CE45DE"/>
    <w:rsid w:val="00CE494D"/>
    <w:rsid w:val="00CE4FFB"/>
    <w:rsid w:val="00CE524F"/>
    <w:rsid w:val="00CE6B8F"/>
    <w:rsid w:val="00CE7396"/>
    <w:rsid w:val="00CF18AA"/>
    <w:rsid w:val="00CF39AE"/>
    <w:rsid w:val="00CF4463"/>
    <w:rsid w:val="00CF4502"/>
    <w:rsid w:val="00CF63A4"/>
    <w:rsid w:val="00CF6AA6"/>
    <w:rsid w:val="00CF7ED6"/>
    <w:rsid w:val="00D019A9"/>
    <w:rsid w:val="00D0228D"/>
    <w:rsid w:val="00D02406"/>
    <w:rsid w:val="00D0344F"/>
    <w:rsid w:val="00D03DBF"/>
    <w:rsid w:val="00D04510"/>
    <w:rsid w:val="00D04897"/>
    <w:rsid w:val="00D06039"/>
    <w:rsid w:val="00D0687C"/>
    <w:rsid w:val="00D074A5"/>
    <w:rsid w:val="00D12C85"/>
    <w:rsid w:val="00D14292"/>
    <w:rsid w:val="00D1439D"/>
    <w:rsid w:val="00D160E6"/>
    <w:rsid w:val="00D204BA"/>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4B6"/>
    <w:rsid w:val="00D55AB3"/>
    <w:rsid w:val="00D5629F"/>
    <w:rsid w:val="00D566F5"/>
    <w:rsid w:val="00D60BD4"/>
    <w:rsid w:val="00D612EE"/>
    <w:rsid w:val="00D62A21"/>
    <w:rsid w:val="00D65088"/>
    <w:rsid w:val="00D66ED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4B"/>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2AFF"/>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4F80"/>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B170F"/>
    <w:rsid w:val="00EC44C8"/>
    <w:rsid w:val="00EC4518"/>
    <w:rsid w:val="00EC47D6"/>
    <w:rsid w:val="00EC55FB"/>
    <w:rsid w:val="00EC59E6"/>
    <w:rsid w:val="00EC672C"/>
    <w:rsid w:val="00ED0B89"/>
    <w:rsid w:val="00ED1620"/>
    <w:rsid w:val="00ED406E"/>
    <w:rsid w:val="00ED739D"/>
    <w:rsid w:val="00EE00D3"/>
    <w:rsid w:val="00EE0D3A"/>
    <w:rsid w:val="00EE0EEC"/>
    <w:rsid w:val="00EE0F2A"/>
    <w:rsid w:val="00EE104F"/>
    <w:rsid w:val="00EE1BB4"/>
    <w:rsid w:val="00EE37BE"/>
    <w:rsid w:val="00EE3CDC"/>
    <w:rsid w:val="00EE47BF"/>
    <w:rsid w:val="00EE5948"/>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1C9F"/>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5FBF"/>
    <w:rsid w:val="00F3603D"/>
    <w:rsid w:val="00F36223"/>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24C3"/>
    <w:rsid w:val="00F650BC"/>
    <w:rsid w:val="00F652AD"/>
    <w:rsid w:val="00F6548E"/>
    <w:rsid w:val="00F65B06"/>
    <w:rsid w:val="00F66EA4"/>
    <w:rsid w:val="00F676A9"/>
    <w:rsid w:val="00F67D21"/>
    <w:rsid w:val="00F70E44"/>
    <w:rsid w:val="00F722BC"/>
    <w:rsid w:val="00F728DD"/>
    <w:rsid w:val="00F72CF3"/>
    <w:rsid w:val="00F73A09"/>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4565"/>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 w:type="character" w:customStyle="1" w:styleId="UnresolvedMention">
    <w:name w:val="Unresolved Mention"/>
    <w:basedOn w:val="DefaultParagraphFont"/>
    <w:uiPriority w:val="99"/>
    <w:semiHidden/>
    <w:unhideWhenUsed/>
    <w:rsid w:val="000A774E"/>
    <w:rPr>
      <w:color w:val="808080"/>
      <w:shd w:val="clear" w:color="auto" w:fill="E6E6E6"/>
    </w:rPr>
  </w:style>
  <w:style w:type="paragraph" w:styleId="Bibliography">
    <w:name w:val="Bibliography"/>
    <w:basedOn w:val="Normal"/>
    <w:next w:val="Normal"/>
    <w:uiPriority w:val="37"/>
    <w:semiHidden/>
    <w:unhideWhenUsed/>
    <w:rsid w:val="009D644F"/>
  </w:style>
  <w:style w:type="character" w:customStyle="1" w:styleId="highlight">
    <w:name w:val="highlight"/>
    <w:basedOn w:val="DefaultParagraphFont"/>
    <w:rsid w:val="000B3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476188295">
      <w:bodyDiv w:val="1"/>
      <w:marLeft w:val="0"/>
      <w:marRight w:val="0"/>
      <w:marTop w:val="0"/>
      <w:marBottom w:val="0"/>
      <w:divBdr>
        <w:top w:val="none" w:sz="0" w:space="0" w:color="auto"/>
        <w:left w:val="none" w:sz="0" w:space="0" w:color="auto"/>
        <w:bottom w:val="none" w:sz="0" w:space="0" w:color="auto"/>
        <w:right w:val="none" w:sz="0" w:space="0" w:color="auto"/>
      </w:divBdr>
      <w:divsChild>
        <w:div w:id="1650744607">
          <w:marLeft w:val="0"/>
          <w:marRight w:val="0"/>
          <w:marTop w:val="0"/>
          <w:marBottom w:val="0"/>
          <w:divBdr>
            <w:top w:val="none" w:sz="0" w:space="0" w:color="auto"/>
            <w:left w:val="none" w:sz="0" w:space="0" w:color="auto"/>
            <w:bottom w:val="none" w:sz="0" w:space="0" w:color="auto"/>
            <w:right w:val="none" w:sz="0" w:space="0" w:color="auto"/>
          </w:divBdr>
        </w:div>
        <w:div w:id="25327815">
          <w:marLeft w:val="0"/>
          <w:marRight w:val="0"/>
          <w:marTop w:val="0"/>
          <w:marBottom w:val="0"/>
          <w:divBdr>
            <w:top w:val="none" w:sz="0" w:space="0" w:color="auto"/>
            <w:left w:val="none" w:sz="0" w:space="0" w:color="auto"/>
            <w:bottom w:val="none" w:sz="0" w:space="0" w:color="auto"/>
            <w:right w:val="none" w:sz="0" w:space="0" w:color="auto"/>
          </w:divBdr>
        </w:div>
        <w:div w:id="671446308">
          <w:marLeft w:val="0"/>
          <w:marRight w:val="0"/>
          <w:marTop w:val="0"/>
          <w:marBottom w:val="0"/>
          <w:divBdr>
            <w:top w:val="none" w:sz="0" w:space="0" w:color="auto"/>
            <w:left w:val="none" w:sz="0" w:space="0" w:color="auto"/>
            <w:bottom w:val="none" w:sz="0" w:space="0" w:color="auto"/>
            <w:right w:val="none" w:sz="0" w:space="0" w:color="auto"/>
          </w:divBdr>
        </w:div>
        <w:div w:id="2118523231">
          <w:marLeft w:val="0"/>
          <w:marRight w:val="0"/>
          <w:marTop w:val="0"/>
          <w:marBottom w:val="0"/>
          <w:divBdr>
            <w:top w:val="none" w:sz="0" w:space="0" w:color="auto"/>
            <w:left w:val="none" w:sz="0" w:space="0" w:color="auto"/>
            <w:bottom w:val="none" w:sz="0" w:space="0" w:color="auto"/>
            <w:right w:val="none" w:sz="0" w:space="0" w:color="auto"/>
          </w:divBdr>
        </w:div>
        <w:div w:id="1365403355">
          <w:marLeft w:val="0"/>
          <w:marRight w:val="0"/>
          <w:marTop w:val="0"/>
          <w:marBottom w:val="0"/>
          <w:divBdr>
            <w:top w:val="none" w:sz="0" w:space="0" w:color="auto"/>
            <w:left w:val="none" w:sz="0" w:space="0" w:color="auto"/>
            <w:bottom w:val="none" w:sz="0" w:space="0" w:color="auto"/>
            <w:right w:val="none" w:sz="0" w:space="0" w:color="auto"/>
          </w:divBdr>
        </w:div>
        <w:div w:id="2034185614">
          <w:marLeft w:val="0"/>
          <w:marRight w:val="0"/>
          <w:marTop w:val="0"/>
          <w:marBottom w:val="0"/>
          <w:divBdr>
            <w:top w:val="none" w:sz="0" w:space="0" w:color="auto"/>
            <w:left w:val="none" w:sz="0" w:space="0" w:color="auto"/>
            <w:bottom w:val="none" w:sz="0" w:space="0" w:color="auto"/>
            <w:right w:val="none" w:sz="0" w:space="0" w:color="auto"/>
          </w:divBdr>
        </w:div>
        <w:div w:id="834614610">
          <w:marLeft w:val="0"/>
          <w:marRight w:val="0"/>
          <w:marTop w:val="0"/>
          <w:marBottom w:val="0"/>
          <w:divBdr>
            <w:top w:val="none" w:sz="0" w:space="0" w:color="auto"/>
            <w:left w:val="none" w:sz="0" w:space="0" w:color="auto"/>
            <w:bottom w:val="none" w:sz="0" w:space="0" w:color="auto"/>
            <w:right w:val="none" w:sz="0" w:space="0" w:color="auto"/>
          </w:divBdr>
        </w:div>
      </w:divsChild>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793251855">
      <w:bodyDiv w:val="1"/>
      <w:marLeft w:val="0"/>
      <w:marRight w:val="0"/>
      <w:marTop w:val="0"/>
      <w:marBottom w:val="0"/>
      <w:divBdr>
        <w:top w:val="none" w:sz="0" w:space="0" w:color="auto"/>
        <w:left w:val="none" w:sz="0" w:space="0" w:color="auto"/>
        <w:bottom w:val="none" w:sz="0" w:space="0" w:color="auto"/>
        <w:right w:val="none" w:sz="0" w:space="0" w:color="auto"/>
      </w:divBdr>
      <w:divsChild>
        <w:div w:id="243494391">
          <w:marLeft w:val="0"/>
          <w:marRight w:val="0"/>
          <w:marTop w:val="0"/>
          <w:marBottom w:val="0"/>
          <w:divBdr>
            <w:top w:val="none" w:sz="0" w:space="0" w:color="auto"/>
            <w:left w:val="none" w:sz="0" w:space="0" w:color="auto"/>
            <w:bottom w:val="none" w:sz="0" w:space="0" w:color="auto"/>
            <w:right w:val="none" w:sz="0" w:space="0" w:color="auto"/>
          </w:divBdr>
          <w:divsChild>
            <w:div w:id="419647640">
              <w:marLeft w:val="0"/>
              <w:marRight w:val="0"/>
              <w:marTop w:val="0"/>
              <w:marBottom w:val="0"/>
              <w:divBdr>
                <w:top w:val="none" w:sz="0" w:space="0" w:color="auto"/>
                <w:left w:val="none" w:sz="0" w:space="0" w:color="auto"/>
                <w:bottom w:val="none" w:sz="0" w:space="0" w:color="auto"/>
                <w:right w:val="none" w:sz="0" w:space="0" w:color="auto"/>
              </w:divBdr>
              <w:divsChild>
                <w:div w:id="186259889">
                  <w:marLeft w:val="0"/>
                  <w:marRight w:val="0"/>
                  <w:marTop w:val="0"/>
                  <w:marBottom w:val="0"/>
                  <w:divBdr>
                    <w:top w:val="none" w:sz="0" w:space="0" w:color="auto"/>
                    <w:left w:val="none" w:sz="0" w:space="0" w:color="auto"/>
                    <w:bottom w:val="none" w:sz="0" w:space="0" w:color="auto"/>
                    <w:right w:val="none" w:sz="0" w:space="0" w:color="auto"/>
                  </w:divBdr>
                </w:div>
                <w:div w:id="469060914">
                  <w:marLeft w:val="0"/>
                  <w:marRight w:val="0"/>
                  <w:marTop w:val="0"/>
                  <w:marBottom w:val="0"/>
                  <w:divBdr>
                    <w:top w:val="none" w:sz="0" w:space="0" w:color="auto"/>
                    <w:left w:val="none" w:sz="0" w:space="0" w:color="auto"/>
                    <w:bottom w:val="none" w:sz="0" w:space="0" w:color="auto"/>
                    <w:right w:val="none" w:sz="0" w:space="0" w:color="auto"/>
                  </w:divBdr>
                </w:div>
              </w:divsChild>
            </w:div>
            <w:div w:id="463161985">
              <w:marLeft w:val="0"/>
              <w:marRight w:val="0"/>
              <w:marTop w:val="0"/>
              <w:marBottom w:val="0"/>
              <w:divBdr>
                <w:top w:val="none" w:sz="0" w:space="0" w:color="auto"/>
                <w:left w:val="none" w:sz="0" w:space="0" w:color="auto"/>
                <w:bottom w:val="none" w:sz="0" w:space="0" w:color="auto"/>
                <w:right w:val="none" w:sz="0" w:space="0" w:color="auto"/>
              </w:divBdr>
              <w:divsChild>
                <w:div w:id="1972437798">
                  <w:marLeft w:val="0"/>
                  <w:marRight w:val="0"/>
                  <w:marTop w:val="0"/>
                  <w:marBottom w:val="0"/>
                  <w:divBdr>
                    <w:top w:val="none" w:sz="0" w:space="0" w:color="auto"/>
                    <w:left w:val="none" w:sz="0" w:space="0" w:color="auto"/>
                    <w:bottom w:val="none" w:sz="0" w:space="0" w:color="auto"/>
                    <w:right w:val="none" w:sz="0" w:space="0" w:color="auto"/>
                  </w:divBdr>
                </w:div>
                <w:div w:id="1272587244">
                  <w:marLeft w:val="0"/>
                  <w:marRight w:val="0"/>
                  <w:marTop w:val="0"/>
                  <w:marBottom w:val="0"/>
                  <w:divBdr>
                    <w:top w:val="none" w:sz="0" w:space="0" w:color="auto"/>
                    <w:left w:val="none" w:sz="0" w:space="0" w:color="auto"/>
                    <w:bottom w:val="none" w:sz="0" w:space="0" w:color="auto"/>
                    <w:right w:val="none" w:sz="0" w:space="0" w:color="auto"/>
                  </w:divBdr>
                </w:div>
              </w:divsChild>
            </w:div>
            <w:div w:id="237910213">
              <w:marLeft w:val="0"/>
              <w:marRight w:val="0"/>
              <w:marTop w:val="0"/>
              <w:marBottom w:val="0"/>
              <w:divBdr>
                <w:top w:val="none" w:sz="0" w:space="0" w:color="auto"/>
                <w:left w:val="none" w:sz="0" w:space="0" w:color="auto"/>
                <w:bottom w:val="none" w:sz="0" w:space="0" w:color="auto"/>
                <w:right w:val="none" w:sz="0" w:space="0" w:color="auto"/>
              </w:divBdr>
              <w:divsChild>
                <w:div w:id="1222060108">
                  <w:marLeft w:val="0"/>
                  <w:marRight w:val="0"/>
                  <w:marTop w:val="0"/>
                  <w:marBottom w:val="0"/>
                  <w:divBdr>
                    <w:top w:val="none" w:sz="0" w:space="0" w:color="auto"/>
                    <w:left w:val="none" w:sz="0" w:space="0" w:color="auto"/>
                    <w:bottom w:val="none" w:sz="0" w:space="0" w:color="auto"/>
                    <w:right w:val="none" w:sz="0" w:space="0" w:color="auto"/>
                  </w:divBdr>
                </w:div>
                <w:div w:id="236599814">
                  <w:marLeft w:val="0"/>
                  <w:marRight w:val="0"/>
                  <w:marTop w:val="0"/>
                  <w:marBottom w:val="0"/>
                  <w:divBdr>
                    <w:top w:val="none" w:sz="0" w:space="0" w:color="auto"/>
                    <w:left w:val="none" w:sz="0" w:space="0" w:color="auto"/>
                    <w:bottom w:val="none" w:sz="0" w:space="0" w:color="auto"/>
                    <w:right w:val="none" w:sz="0" w:space="0" w:color="auto"/>
                  </w:divBdr>
                </w:div>
              </w:divsChild>
            </w:div>
            <w:div w:id="1786265765">
              <w:marLeft w:val="0"/>
              <w:marRight w:val="0"/>
              <w:marTop w:val="0"/>
              <w:marBottom w:val="0"/>
              <w:divBdr>
                <w:top w:val="none" w:sz="0" w:space="0" w:color="auto"/>
                <w:left w:val="none" w:sz="0" w:space="0" w:color="auto"/>
                <w:bottom w:val="none" w:sz="0" w:space="0" w:color="auto"/>
                <w:right w:val="none" w:sz="0" w:space="0" w:color="auto"/>
              </w:divBdr>
              <w:divsChild>
                <w:div w:id="117335705">
                  <w:marLeft w:val="0"/>
                  <w:marRight w:val="0"/>
                  <w:marTop w:val="0"/>
                  <w:marBottom w:val="0"/>
                  <w:divBdr>
                    <w:top w:val="none" w:sz="0" w:space="0" w:color="auto"/>
                    <w:left w:val="none" w:sz="0" w:space="0" w:color="auto"/>
                    <w:bottom w:val="none" w:sz="0" w:space="0" w:color="auto"/>
                    <w:right w:val="none" w:sz="0" w:space="0" w:color="auto"/>
                  </w:divBdr>
                </w:div>
                <w:div w:id="848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774">
          <w:marLeft w:val="0"/>
          <w:marRight w:val="0"/>
          <w:marTop w:val="0"/>
          <w:marBottom w:val="0"/>
          <w:divBdr>
            <w:top w:val="none" w:sz="0" w:space="0" w:color="auto"/>
            <w:left w:val="none" w:sz="0" w:space="0" w:color="auto"/>
            <w:bottom w:val="none" w:sz="0" w:space="0" w:color="auto"/>
            <w:right w:val="none" w:sz="0" w:space="0" w:color="auto"/>
          </w:divBdr>
        </w:div>
        <w:div w:id="1629050083">
          <w:marLeft w:val="0"/>
          <w:marRight w:val="0"/>
          <w:marTop w:val="0"/>
          <w:marBottom w:val="0"/>
          <w:divBdr>
            <w:top w:val="none" w:sz="0" w:space="0" w:color="auto"/>
            <w:left w:val="none" w:sz="0" w:space="0" w:color="auto"/>
            <w:bottom w:val="none" w:sz="0" w:space="0" w:color="auto"/>
            <w:right w:val="none" w:sz="0" w:space="0" w:color="auto"/>
          </w:divBdr>
        </w:div>
        <w:div w:id="388892462">
          <w:marLeft w:val="0"/>
          <w:marRight w:val="0"/>
          <w:marTop w:val="0"/>
          <w:marBottom w:val="0"/>
          <w:divBdr>
            <w:top w:val="none" w:sz="0" w:space="0" w:color="auto"/>
            <w:left w:val="none" w:sz="0" w:space="0" w:color="auto"/>
            <w:bottom w:val="none" w:sz="0" w:space="0" w:color="auto"/>
            <w:right w:val="none" w:sz="0" w:space="0" w:color="auto"/>
          </w:divBdr>
        </w:div>
        <w:div w:id="1801998905">
          <w:marLeft w:val="0"/>
          <w:marRight w:val="0"/>
          <w:marTop w:val="0"/>
          <w:marBottom w:val="0"/>
          <w:divBdr>
            <w:top w:val="none" w:sz="0" w:space="0" w:color="auto"/>
            <w:left w:val="none" w:sz="0" w:space="0" w:color="auto"/>
            <w:bottom w:val="none" w:sz="0" w:space="0" w:color="auto"/>
            <w:right w:val="none" w:sz="0" w:space="0" w:color="auto"/>
          </w:divBdr>
        </w:div>
        <w:div w:id="1756054289">
          <w:marLeft w:val="0"/>
          <w:marRight w:val="0"/>
          <w:marTop w:val="0"/>
          <w:marBottom w:val="0"/>
          <w:divBdr>
            <w:top w:val="none" w:sz="0" w:space="0" w:color="auto"/>
            <w:left w:val="none" w:sz="0" w:space="0" w:color="auto"/>
            <w:bottom w:val="none" w:sz="0" w:space="0" w:color="auto"/>
            <w:right w:val="none" w:sz="0" w:space="0" w:color="auto"/>
          </w:divBdr>
        </w:div>
        <w:div w:id="1905136685">
          <w:marLeft w:val="0"/>
          <w:marRight w:val="0"/>
          <w:marTop w:val="0"/>
          <w:marBottom w:val="0"/>
          <w:divBdr>
            <w:top w:val="none" w:sz="0" w:space="0" w:color="auto"/>
            <w:left w:val="none" w:sz="0" w:space="0" w:color="auto"/>
            <w:bottom w:val="none" w:sz="0" w:space="0" w:color="auto"/>
            <w:right w:val="none" w:sz="0" w:space="0" w:color="auto"/>
          </w:divBdr>
        </w:div>
        <w:div w:id="556092943">
          <w:marLeft w:val="0"/>
          <w:marRight w:val="0"/>
          <w:marTop w:val="0"/>
          <w:marBottom w:val="0"/>
          <w:divBdr>
            <w:top w:val="none" w:sz="0" w:space="0" w:color="auto"/>
            <w:left w:val="none" w:sz="0" w:space="0" w:color="auto"/>
            <w:bottom w:val="none" w:sz="0" w:space="0" w:color="auto"/>
            <w:right w:val="none" w:sz="0" w:space="0" w:color="auto"/>
          </w:divBdr>
        </w:div>
      </w:divsChild>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386677689">
      <w:bodyDiv w:val="1"/>
      <w:marLeft w:val="0"/>
      <w:marRight w:val="0"/>
      <w:marTop w:val="0"/>
      <w:marBottom w:val="0"/>
      <w:divBdr>
        <w:top w:val="none" w:sz="0" w:space="0" w:color="auto"/>
        <w:left w:val="none" w:sz="0" w:space="0" w:color="auto"/>
        <w:bottom w:val="none" w:sz="0" w:space="0" w:color="auto"/>
        <w:right w:val="none" w:sz="0" w:space="0" w:color="auto"/>
      </w:divBdr>
      <w:divsChild>
        <w:div w:id="129441398">
          <w:marLeft w:val="0"/>
          <w:marRight w:val="0"/>
          <w:marTop w:val="0"/>
          <w:marBottom w:val="0"/>
          <w:divBdr>
            <w:top w:val="none" w:sz="0" w:space="0" w:color="auto"/>
            <w:left w:val="none" w:sz="0" w:space="0" w:color="auto"/>
            <w:bottom w:val="none" w:sz="0" w:space="0" w:color="auto"/>
            <w:right w:val="none" w:sz="0" w:space="0" w:color="auto"/>
          </w:divBdr>
        </w:div>
        <w:div w:id="597834122">
          <w:marLeft w:val="0"/>
          <w:marRight w:val="0"/>
          <w:marTop w:val="0"/>
          <w:marBottom w:val="0"/>
          <w:divBdr>
            <w:top w:val="none" w:sz="0" w:space="0" w:color="auto"/>
            <w:left w:val="none" w:sz="0" w:space="0" w:color="auto"/>
            <w:bottom w:val="none" w:sz="0" w:space="0" w:color="auto"/>
            <w:right w:val="none" w:sz="0" w:space="0" w:color="auto"/>
          </w:divBdr>
        </w:div>
        <w:div w:id="226770146">
          <w:marLeft w:val="0"/>
          <w:marRight w:val="0"/>
          <w:marTop w:val="0"/>
          <w:marBottom w:val="0"/>
          <w:divBdr>
            <w:top w:val="none" w:sz="0" w:space="0" w:color="auto"/>
            <w:left w:val="none" w:sz="0" w:space="0" w:color="auto"/>
            <w:bottom w:val="none" w:sz="0" w:space="0" w:color="auto"/>
            <w:right w:val="none" w:sz="0" w:space="0" w:color="auto"/>
          </w:divBdr>
        </w:div>
      </w:divsChild>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9dcsm/?view_only=2450bc9b71c8447ca5c81a7a0c89be7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49426-B0A4-470C-946C-754909181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25</Pages>
  <Words>10420</Words>
  <Characters>59398</Characters>
  <Application>Microsoft Office Word</Application>
  <DocSecurity>0</DocSecurity>
  <Lines>494</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95</cp:revision>
  <cp:lastPrinted>2017-06-14T15:36:00Z</cp:lastPrinted>
  <dcterms:created xsi:type="dcterms:W3CDTF">2018-03-19T10:13:00Z</dcterms:created>
  <dcterms:modified xsi:type="dcterms:W3CDTF">2018-08-10T13:34:00Z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