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537B2" w14:textId="77777777" w:rsidR="0070154C" w:rsidRDefault="0070154C" w:rsidP="00B16292">
      <w:pPr>
        <w:spacing w:line="480" w:lineRule="auto"/>
        <w:jc w:val="center"/>
        <w:rPr>
          <w:b/>
        </w:rPr>
      </w:pPr>
    </w:p>
    <w:p w14:paraId="6C56992E" w14:textId="77777777" w:rsidR="009C1769" w:rsidRDefault="009C1769" w:rsidP="00B16292">
      <w:pPr>
        <w:spacing w:line="480" w:lineRule="auto"/>
        <w:jc w:val="center"/>
        <w:rPr>
          <w:b/>
        </w:rPr>
      </w:pPr>
    </w:p>
    <w:p w14:paraId="513F5AAB" w14:textId="77777777" w:rsidR="009C1769" w:rsidRDefault="009C1769" w:rsidP="00B16292">
      <w:pPr>
        <w:spacing w:line="480" w:lineRule="auto"/>
        <w:jc w:val="center"/>
        <w:rPr>
          <w:b/>
        </w:rPr>
      </w:pPr>
    </w:p>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4F3934" w:rsidRDefault="005F3ABC" w:rsidP="005F3ABC">
      <w:pPr>
        <w:spacing w:line="480" w:lineRule="auto"/>
        <w:jc w:val="center"/>
      </w:pPr>
      <w:r w:rsidRPr="00463B46">
        <w:rPr>
          <w:highlight w:val="yellow"/>
        </w:rPr>
        <w:t>Working title:</w:t>
      </w:r>
      <w:r>
        <w:t xml:space="preserve"> </w:t>
      </w:r>
      <w:r w:rsidR="00234B2A">
        <w:t>Feature-based Attention and Reward: Insights from Steady-state Visually Evoked P</w:t>
      </w:r>
      <w:r w:rsidR="0047282E">
        <w:t>otentials</w:t>
      </w:r>
    </w:p>
    <w:p w14:paraId="455F6015" w14:textId="77777777" w:rsidR="00234B2A" w:rsidRDefault="00234B2A" w:rsidP="005F3ABC">
      <w:pPr>
        <w:spacing w:line="480" w:lineRule="auto"/>
        <w:jc w:val="center"/>
      </w:pPr>
    </w:p>
    <w:p w14:paraId="18625D64" w14:textId="240094F6" w:rsidR="005F3ABC" w:rsidRPr="00014B1F" w:rsidRDefault="005F3ABC" w:rsidP="005F3ABC">
      <w:pPr>
        <w:spacing w:line="480" w:lineRule="auto"/>
        <w:jc w:val="center"/>
        <w:rPr>
          <w:vertAlign w:val="superscript"/>
          <w:lang w:val="nl-BE"/>
        </w:rPr>
      </w:pPr>
      <w:r w:rsidRPr="00014B1F">
        <w:rPr>
          <w:lang w:val="nl-BE"/>
        </w:rPr>
        <w:t>Ivan Grahek</w:t>
      </w:r>
      <w:r w:rsidR="0047282E" w:rsidRPr="00014B1F">
        <w:rPr>
          <w:vertAlign w:val="superscript"/>
          <w:lang w:val="nl-BE"/>
        </w:rPr>
        <w:t>1+*</w:t>
      </w:r>
      <w:r w:rsidR="0047282E" w:rsidRPr="00014B1F">
        <w:rPr>
          <w:lang w:val="nl-BE"/>
        </w:rPr>
        <w:t>, Antonio Schettino</w:t>
      </w:r>
      <w:r w:rsidR="0047282E" w:rsidRPr="00014B1F">
        <w:rPr>
          <w:vertAlign w:val="superscript"/>
          <w:lang w:val="nl-BE"/>
        </w:rPr>
        <w:t>1+</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 xml:space="preserve">, &amp; </w:t>
      </w:r>
      <w:proofErr w:type="spellStart"/>
      <w:r w:rsidR="0047282E" w:rsidRPr="00014B1F">
        <w:rPr>
          <w:lang w:val="nl-BE"/>
        </w:rPr>
        <w:t>Søren</w:t>
      </w:r>
      <w:proofErr w:type="spellEnd"/>
      <w:r w:rsidR="0047282E" w:rsidRPr="00014B1F">
        <w:rPr>
          <w:lang w:val="nl-BE"/>
        </w:rPr>
        <w:t xml:space="preserve"> K. Andersen</w:t>
      </w:r>
      <w:r w:rsidR="0047282E" w:rsidRPr="00014B1F">
        <w:rPr>
          <w:vertAlign w:val="superscript"/>
          <w:lang w:val="nl-BE"/>
        </w:rPr>
        <w:t>2</w:t>
      </w:r>
    </w:p>
    <w:p w14:paraId="10A59581" w14:textId="77777777" w:rsidR="005F3ABC" w:rsidRPr="00014B1F" w:rsidRDefault="005F3ABC" w:rsidP="005F3ABC">
      <w:pPr>
        <w:spacing w:after="0" w:line="480" w:lineRule="auto"/>
        <w:jc w:val="center"/>
        <w:rPr>
          <w:vertAlign w:val="superscript"/>
          <w:lang w:val="nl-BE"/>
        </w:rPr>
      </w:pPr>
    </w:p>
    <w:p w14:paraId="3B6536FA" w14:textId="77777777"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18BF8549" w14:textId="737213F1" w:rsidR="005F3ABC" w:rsidRPr="009508C9" w:rsidRDefault="009508C9" w:rsidP="009508C9">
      <w:pPr>
        <w:pStyle w:val="ListParagraph"/>
        <w:numPr>
          <w:ilvl w:val="0"/>
          <w:numId w:val="23"/>
        </w:numPr>
        <w:spacing w:after="0" w:line="480" w:lineRule="auto"/>
        <w:rPr>
          <w:i/>
        </w:rPr>
      </w:pPr>
      <w:r w:rsidRPr="009508C9">
        <w:rPr>
          <w:i/>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b/>
        </w:rPr>
      </w:pPr>
    </w:p>
    <w:p w14:paraId="793E5DDA" w14:textId="77777777" w:rsidR="00AB4F3E" w:rsidRDefault="00AB4F3E"/>
    <w:p w14:paraId="7A73ED13" w14:textId="77777777" w:rsidR="009508C9" w:rsidRDefault="009508C9"/>
    <w:p w14:paraId="4C5ADABA" w14:textId="77777777" w:rsidR="009508C9" w:rsidRDefault="009508C9"/>
    <w:p w14:paraId="76F5E0BD" w14:textId="77777777" w:rsidR="00234B2A" w:rsidRDefault="00234B2A"/>
    <w:p w14:paraId="51BBAE11" w14:textId="77777777" w:rsidR="00234B2A" w:rsidRDefault="00234B2A"/>
    <w:p w14:paraId="5485EFE7" w14:textId="77777777" w:rsidR="009508C9" w:rsidRDefault="009508C9">
      <w:pPr>
        <w:rPr>
          <w:b/>
        </w:rPr>
      </w:pP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5EC52A73" w:rsidR="00180A9B" w:rsidRPr="00180A9B" w:rsidRDefault="00180A9B" w:rsidP="00180A9B">
      <w:pPr>
        <w:spacing w:line="480" w:lineRule="auto"/>
        <w:jc w:val="both"/>
      </w:pPr>
      <w: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A733BB">
      <w:pPr>
        <w:spacing w:line="480" w:lineRule="auto"/>
        <w:jc w:val="both"/>
      </w:pPr>
      <w:r>
        <w:tab/>
      </w:r>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 xml:space="preserve">. </w:t>
      </w:r>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 xml:space="preserve">Beginning in 2006, Muller, Andersen, and </w:t>
      </w:r>
      <w:proofErr w:type="spellStart"/>
      <w:r w:rsidRPr="000C7DEE">
        <w:t>Hillyard</w:t>
      </w:r>
      <w:proofErr w:type="spellEnd"/>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proofErr w:type="spellStart"/>
      <w:r w:rsidRPr="000C7DEE">
        <w:t>Hillyard</w:t>
      </w:r>
      <w:proofErr w:type="spellEnd"/>
      <w:r w:rsidRPr="000C7DEE">
        <w:t>, 1996), two strings of alphanumeric characters</w:t>
      </w:r>
      <w:r>
        <w:t xml:space="preserve"> </w:t>
      </w:r>
      <w:r w:rsidRPr="000C7DEE">
        <w:t xml:space="preserve">were presented in the left and right visual </w:t>
      </w:r>
      <w:proofErr w:type="spellStart"/>
      <w:r w:rsidRPr="000C7DEE">
        <w:t>hemifields</w:t>
      </w:r>
      <w:proofErr w:type="spellEnd"/>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w:t>
      </w:r>
      <w:proofErr w:type="spellStart"/>
      <w:r>
        <w:t>midoccipital</w:t>
      </w:r>
      <w:proofErr w:type="spellEnd"/>
      <w:r>
        <w:t xml:space="preserve">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Jagadeesh</w:t>
      </w:r>
      <w:proofErr w:type="spellEnd"/>
      <w:r w:rsidRPr="00DE45E8">
        <w:t xml:space="preserve">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xml:space="preserve">, &amp; Driver, 2010), and in the </w:t>
      </w:r>
      <w:proofErr w:type="spellStart"/>
      <w:r w:rsidRPr="00DE45E8">
        <w:t>Stroop</w:t>
      </w:r>
      <w:proofErr w:type="spellEnd"/>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7777777" w:rsidR="006D4521" w:rsidRDefault="006D4521" w:rsidP="00EC4518">
      <w:pPr>
        <w:spacing w:line="360" w:lineRule="auto"/>
        <w:jc w:val="center"/>
        <w:rPr>
          <w:b/>
        </w:rPr>
      </w:pPr>
    </w:p>
    <w:p w14:paraId="78FCD169" w14:textId="4A7F2141" w:rsidR="009508C9" w:rsidRDefault="009508C9" w:rsidP="003E5AB6">
      <w:pPr>
        <w:pStyle w:val="Heading1"/>
        <w:spacing w:before="0"/>
      </w:pPr>
      <w:r>
        <w:t>Methods</w:t>
      </w:r>
    </w:p>
    <w:p w14:paraId="3EA709CE" w14:textId="6834F536" w:rsidR="00F17649" w:rsidRDefault="00146705" w:rsidP="003E5AB6">
      <w:pPr>
        <w:pStyle w:val="Heading2"/>
      </w:pPr>
      <w:r>
        <w:t>Participants</w:t>
      </w:r>
    </w:p>
    <w:p w14:paraId="301E968B" w14:textId="77777777" w:rsidR="007D5FCE" w:rsidRDefault="007D5FCE" w:rsidP="007D5FCE"/>
    <w:p w14:paraId="2D72950A" w14:textId="2CF70467" w:rsidR="00251771" w:rsidRPr="00251771" w:rsidRDefault="00251771" w:rsidP="008141DE">
      <w:pPr>
        <w:spacing w:line="480" w:lineRule="auto"/>
      </w:pPr>
      <w:r>
        <w:t xml:space="preserve">We have tested </w:t>
      </w:r>
      <w:r w:rsidR="008A3C86">
        <w:t xml:space="preserve">48 participants </w:t>
      </w:r>
      <w:r w:rsidR="008141DE">
        <w:t>(</w:t>
      </w:r>
      <w:r w:rsidR="008141DE" w:rsidRPr="008141DE">
        <w:rPr>
          <w:highlight w:val="yellow"/>
        </w:rPr>
        <w:t>XX female</w:t>
      </w:r>
      <w:r w:rsidR="008141DE">
        <w:t xml:space="preserve">) </w:t>
      </w:r>
      <w:r w:rsidR="008A3C86">
        <w:t xml:space="preserve">with normal or corrected-to-normal vision and no history of neurological diseases. </w:t>
      </w:r>
      <w:r w:rsidR="00796C11">
        <w:t xml:space="preserve">Due to technical problems (4) or artifacts (4) in the EEG recordings 8 participants were excluded and the final data set consisted out of 40 participants.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 xml:space="preserve">The study was approved by the ethics committee of Ghent University. </w:t>
      </w:r>
      <w:r w:rsidR="00321CA8">
        <w:t xml:space="preserve"> </w:t>
      </w:r>
    </w:p>
    <w:p w14:paraId="481B9F2F" w14:textId="2271B308" w:rsidR="006D4521" w:rsidRDefault="00F17649" w:rsidP="003E5AB6">
      <w:pPr>
        <w:pStyle w:val="Heading2"/>
      </w:pPr>
      <w:r>
        <w:lastRenderedPageBreak/>
        <w:t xml:space="preserve">Stimuli </w:t>
      </w:r>
      <w:r w:rsidR="006449E2">
        <w:t>and task</w:t>
      </w:r>
    </w:p>
    <w:p w14:paraId="7EEE0A4D" w14:textId="1ABAB413" w:rsidR="006449E2" w:rsidRDefault="006449E2" w:rsidP="006449E2"/>
    <w:p w14:paraId="30A66630" w14:textId="1C08A486" w:rsidR="004D501F" w:rsidRDefault="006449E2" w:rsidP="008D6BE0">
      <w:pPr>
        <w:spacing w:line="480" w:lineRule="auto"/>
        <w:ind w:firstLine="720"/>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A37165" w:rsidRPr="00A37165">
        <w:rPr>
          <w:highlight w:val="yellow"/>
        </w:rPr>
        <w:t>resolution and 60Hz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D204BA">
        <w:rPr>
          <w:highlight w:val="yellow"/>
        </w:rPr>
        <w:t>1s</w:t>
      </w:r>
      <w:r w:rsidR="00D204BA">
        <w:t xml:space="preserve"> sine</w:t>
      </w:r>
      <w:r w:rsidR="001A1058">
        <w:t xml:space="preserve"> wave</w:t>
      </w:r>
      <w:r w:rsidR="00D204BA">
        <w:t xml:space="preserve"> of either 800 or 1200Hz,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79DBB4A7" w:rsidR="00FF4565" w:rsidRDefault="008D6BE0" w:rsidP="008D6BE0">
      <w:pPr>
        <w:spacing w:line="480" w:lineRule="auto"/>
        <w:ind w:firstLine="720"/>
      </w:pPr>
      <w:r>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lastRenderedPageBreak/>
        <w:t>(</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t xml:space="preserve">approximately </w:t>
      </w:r>
      <w:r w:rsidR="00EE5948" w:rsidRPr="00EE5948">
        <w:rPr>
          <w:highlight w:val="yellow"/>
        </w:rPr>
        <w:t>50 minutes</w:t>
      </w:r>
      <w:r w:rsidR="00EE5948">
        <w:t xml:space="preserve"> 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3C293E8" w:rsidR="00146705" w:rsidRDefault="004F6F4C" w:rsidP="00146705">
      <w:pPr>
        <w:pStyle w:val="Heading2"/>
      </w:pPr>
      <w:r>
        <w:t>Preprocessing of the behavioral data</w:t>
      </w:r>
    </w:p>
    <w:p w14:paraId="3D77DC3D" w14:textId="77777777" w:rsidR="004F6F4C" w:rsidRDefault="004F6F4C" w:rsidP="004F6F4C"/>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77777777" w:rsidR="00BA0ADE" w:rsidRDefault="00BA0ADE" w:rsidP="00BA0ADE">
      <w:pPr>
        <w:pStyle w:val="Heading2"/>
      </w:pPr>
      <w:r>
        <w:t>EEG recording and preprocessing</w:t>
      </w:r>
    </w:p>
    <w:p w14:paraId="1D5BA849" w14:textId="77777777" w:rsidR="00BA0ADE" w:rsidRPr="00BA0ADE" w:rsidRDefault="00BA0ADE" w:rsidP="00BA0ADE"/>
    <w:p w14:paraId="1EFE6D41" w14:textId="77777777" w:rsidR="004F6F4C" w:rsidRDefault="004F6F4C" w:rsidP="004F6F4C">
      <w:r w:rsidRPr="00BA0ADE">
        <w:rPr>
          <w:highlight w:val="yellow"/>
        </w:rPr>
        <w:t>Antonio</w:t>
      </w:r>
    </w:p>
    <w:p w14:paraId="10D01D99" w14:textId="16633955" w:rsidR="004F6F4C" w:rsidRDefault="004F6F4C" w:rsidP="004F6F4C">
      <w:pPr>
        <w:pStyle w:val="Heading2"/>
      </w:pPr>
      <w:r>
        <w:t>Statistical analyses</w:t>
      </w:r>
    </w:p>
    <w:p w14:paraId="5746E42D" w14:textId="38E46D88" w:rsidR="008A3C86" w:rsidRDefault="008A3C86" w:rsidP="008A3C86"/>
    <w:p w14:paraId="71C7E87A" w14:textId="16F8A3F8" w:rsidR="00A55975" w:rsidRPr="00D03DBF" w:rsidRDefault="001512DB" w:rsidP="007A318B">
      <w:pPr>
        <w:spacing w:line="480" w:lineRule="auto"/>
        <w:jc w:val="both"/>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0A717E">
        <w:t xml:space="preserve">In </w:t>
      </w:r>
      <w:r w:rsidR="00BE710C">
        <w:t xml:space="preserve">the </w:t>
      </w:r>
      <w:r w:rsidR="000A717E">
        <w:t>estimation of e</w:t>
      </w:r>
      <w:r w:rsidR="0086688A">
        <w:t>ach of the constant effects (e.g. the effect of reward probability)</w:t>
      </w:r>
      <w:r w:rsidR="000A717E">
        <w:t xml:space="preserve">, the slope and the intercept of the effect was </w:t>
      </w:r>
      <w:r w:rsidR="00BB1F82">
        <w:t>also estimated</w:t>
      </w:r>
      <w:r w:rsidR="000A717E">
        <w:t xml:space="preserve"> </w:t>
      </w:r>
      <w:r w:rsidR="001B5AC2">
        <w:t>for each participant separately</w:t>
      </w:r>
      <w:r w:rsidR="0086688A">
        <w:t xml:space="preserve"> (varying effect)</w:t>
      </w:r>
      <w:r w:rsidR="000C5BF5">
        <w:t xml:space="preserve">, thus allowing for the </w:t>
      </w:r>
      <w:r w:rsidR="000C5BF5">
        <w:lastRenderedPageBreak/>
        <w:t>more precise estimation by recognizing the potential cross-participant variability in the effects</w:t>
      </w:r>
      <w:r w:rsidR="0086688A">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each of the models. </w:t>
      </w:r>
      <w:r w:rsidR="006F6D5A">
        <w:t xml:space="preserve">We have confirmed that all of the models have converged well </w:t>
      </w:r>
      <w:r w:rsidR="003D5C58">
        <w:t xml:space="preserve">by examining the trace plots, autocorrelation, and the variance between chains (Gelman-Rubin statistic). </w:t>
      </w:r>
      <w:r w:rsidR="00D03DBF">
        <w:t xml:space="preserve">Model comparison was done using the Widely Applicable Information Criterion (WAIC; </w:t>
      </w:r>
      <w:r w:rsidR="00D03DBF" w:rsidRPr="00D03DBF">
        <w:rPr>
          <w:highlight w:val="yellow"/>
        </w:rPr>
        <w:t>reference</w:t>
      </w:r>
      <w:r w:rsidR="00D03DBF">
        <w:t xml:space="preserve">) in </w:t>
      </w:r>
      <w:r w:rsidR="00D03DBF">
        <w:rPr>
          <w:i/>
        </w:rPr>
        <w:t>brms</w:t>
      </w:r>
      <w:r w:rsidR="00D03DBF">
        <w:t xml:space="preserve">. The best model was selected </w:t>
      </w:r>
      <w:r w:rsidR="00313C20">
        <w:t xml:space="preserve">and the posterior distribution of parameters of interest was examined. Differences between conditions of interest were assessed in </w:t>
      </w:r>
      <w:r w:rsidR="00313C20" w:rsidRPr="00313C20">
        <w:rPr>
          <w:i/>
        </w:rPr>
        <w:t>brms</w:t>
      </w:r>
      <w:r w:rsidR="00313C20">
        <w:t xml:space="preserve"> </w:t>
      </w:r>
      <w:r w:rsidR="00313C20" w:rsidRPr="00313C20">
        <w:t>by</w:t>
      </w:r>
      <w:r w:rsidR="00313C20">
        <w:t xml:space="preserve"> evidence ratios (ERs) that represent the posterior probability of a specified hypothesis against </w:t>
      </w:r>
      <w:r w:rsidR="00BE710C">
        <w:t>the</w:t>
      </w:r>
      <w:r w:rsidR="00313C20">
        <w:t xml:space="preserve"> alternative</w:t>
      </w:r>
      <w:r w:rsidR="00BE710C">
        <w:t xml:space="preserve"> hypothesis</w:t>
      </w:r>
      <w:r w:rsidR="00313C20">
        <w:t xml:space="preserve">. </w:t>
      </w:r>
    </w:p>
    <w:p w14:paraId="0E136591" w14:textId="77777777" w:rsidR="007A318B" w:rsidRPr="007A318B" w:rsidRDefault="007A318B" w:rsidP="007A318B"/>
    <w:p w14:paraId="0782B720" w14:textId="77777777" w:rsidR="006D4521" w:rsidRPr="006D4521" w:rsidRDefault="006D4521" w:rsidP="006D4521">
      <w:pPr>
        <w:spacing w:line="360" w:lineRule="auto"/>
        <w:rPr>
          <w:b/>
        </w:rPr>
      </w:pPr>
    </w:p>
    <w:p w14:paraId="15FA9DA9" w14:textId="73BF6E23" w:rsidR="009508C9" w:rsidRDefault="009508C9" w:rsidP="003E5AB6">
      <w:pPr>
        <w:pStyle w:val="Heading1"/>
        <w:spacing w:before="0"/>
      </w:pPr>
      <w:r>
        <w:t>Results</w:t>
      </w:r>
    </w:p>
    <w:p w14:paraId="11F11DC4" w14:textId="77777777" w:rsidR="00BE710C" w:rsidRPr="00BE710C" w:rsidRDefault="00BE710C" w:rsidP="00BE710C"/>
    <w:p w14:paraId="1B4591CA" w14:textId="19526A2F" w:rsidR="00BE710C" w:rsidRDefault="00BE710C" w:rsidP="00BE710C">
      <w:pPr>
        <w:pStyle w:val="Heading2"/>
      </w:pPr>
      <w:r>
        <w:t>Hit rates and reaction times</w:t>
      </w:r>
    </w:p>
    <w:p w14:paraId="09C056F5" w14:textId="5830DE7E" w:rsidR="00B5232F" w:rsidRDefault="00B5232F" w:rsidP="00B5232F"/>
    <w:p w14:paraId="14781358" w14:textId="729F6956" w:rsidR="00952169" w:rsidRDefault="00B5232F" w:rsidP="00B5232F">
      <w:pPr>
        <w:spacing w:line="480" w:lineRule="auto"/>
        <w:jc w:val="both"/>
      </w:pPr>
      <w:r>
        <w:t xml:space="preserve">Five models predicting hit rates and reaction times were fitted. Model 1 included </w:t>
      </w:r>
      <w:r w:rsidR="00952169">
        <w:t xml:space="preserve">only the intercept, while Model 2 and Model 3 also included an additional constant effect (phase or </w:t>
      </w:r>
      <w:r w:rsidR="00952169">
        <w:t xml:space="preserve">reward </w:t>
      </w:r>
      <w:r w:rsidR="00952169">
        <w:t xml:space="preserve">magnitude). Model 4 included the intercept, the effect of phase, and the effect of reward magnitude. Model 5 additional included the interaction between phase and reward magnitude. </w:t>
      </w:r>
      <w:r w:rsidR="00952169">
        <w:t>Given that these effects are subject of individual differences (e.g. reward sensitivity)</w:t>
      </w:r>
      <w:r w:rsidR="00952169">
        <w:t xml:space="preserve"> a</w:t>
      </w:r>
      <w:bookmarkStart w:id="0" w:name="_GoBack"/>
      <w:bookmarkEnd w:id="0"/>
      <w:r w:rsidR="00952169">
        <w:t xml:space="preserve">ll of the models included varying intercepts and slopes per subject for all of the effects that were used as constant. For </w:t>
      </w:r>
      <w:r w:rsidR="00952169">
        <w:lastRenderedPageBreak/>
        <w:t xml:space="preserve">example, in Model 5 the effects of phase, magnitude, and their interaction was allowed to vary across participants. </w:t>
      </w:r>
    </w:p>
    <w:p w14:paraId="646BFEB8" w14:textId="77777777" w:rsidR="00BE710C" w:rsidRPr="00BE710C" w:rsidRDefault="00BE710C" w:rsidP="00BE710C"/>
    <w:p w14:paraId="4A133B46" w14:textId="46016633" w:rsidR="00BE710C" w:rsidRDefault="00BE710C" w:rsidP="00BE710C">
      <w:pPr>
        <w:pStyle w:val="Heading2"/>
      </w:pPr>
      <w:r>
        <w:t>SSVEP amplitudes</w:t>
      </w:r>
    </w:p>
    <w:p w14:paraId="1A53D29F" w14:textId="77777777" w:rsidR="00BE710C" w:rsidRPr="00BE710C" w:rsidRDefault="00BE710C" w:rsidP="00BE710C"/>
    <w:p w14:paraId="7B0659CE" w14:textId="77777777" w:rsidR="00BA0ADE" w:rsidRPr="00BA0ADE" w:rsidRDefault="00BA0ADE" w:rsidP="000819E8"/>
    <w:p w14:paraId="5984FA7F" w14:textId="77777777" w:rsidR="00BA0ADE" w:rsidRDefault="00BA0ADE" w:rsidP="000819E8"/>
    <w:p w14:paraId="2B39F8F7" w14:textId="77777777" w:rsidR="00BA0ADE" w:rsidRDefault="00BA0ADE" w:rsidP="000819E8"/>
    <w:p w14:paraId="454E41D4" w14:textId="070378B2" w:rsidR="000819E8" w:rsidRPr="000819E8" w:rsidRDefault="000819E8" w:rsidP="000819E8">
      <w:r>
        <w:t xml:space="preserve">Explanation for splitting each block in 2 to show that there are no practice effects: if we split in more there is not enough data per cell. Make these graphs with no reward magnitude condition, just one line. Also, we can’t do it in the SSVEPs because the SNR is low. </w:t>
      </w:r>
    </w:p>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i/>
        </w:rPr>
      </w:pPr>
      <w:r>
        <w:rPr>
          <w:i/>
        </w:rPr>
        <w:t>1500 word limit including citations</w:t>
      </w:r>
    </w:p>
    <w:p w14:paraId="3815A2B2" w14:textId="212695AB" w:rsidR="00BE2DD8" w:rsidRDefault="00BE2DD8" w:rsidP="00BE2DD8">
      <w:pPr>
        <w:spacing w:line="480" w:lineRule="auto"/>
        <w:jc w:val="both"/>
      </w:pPr>
      <w:r>
        <w:tab/>
      </w:r>
      <w:r w:rsidR="007B104B">
        <w:t xml:space="preserve"> </w:t>
      </w:r>
    </w:p>
    <w:p w14:paraId="310F606E" w14:textId="1749C8C4" w:rsidR="00FB0502" w:rsidRDefault="00FB0502" w:rsidP="003E5AB6">
      <w:pPr>
        <w:pStyle w:val="Heading1"/>
        <w:spacing w:before="0"/>
      </w:pPr>
      <w:r>
        <w:t>Acknowledgements</w:t>
      </w:r>
    </w:p>
    <w:p w14:paraId="04A7C82B" w14:textId="77777777" w:rsidR="00BE710C" w:rsidRPr="00BE710C" w:rsidRDefault="00BE710C" w:rsidP="00BE710C"/>
    <w:p w14:paraId="35F326AA" w14:textId="60D80FC3" w:rsidR="00FB0502" w:rsidRDefault="001B37E8" w:rsidP="00FB4E7B">
      <w:pPr>
        <w:spacing w:after="0" w:line="480" w:lineRule="auto"/>
        <w:jc w:val="both"/>
      </w:pPr>
      <w:r>
        <w:t xml:space="preserve">This </w:t>
      </w:r>
      <w:r w:rsidR="0013661A">
        <w:t>work</w:t>
      </w:r>
      <w:r>
        <w:t xml:space="preserve"> was supported by the Special Research Fund (BOF) of Ghent University </w:t>
      </w:r>
      <w:r w:rsidR="0013661A">
        <w:t>[grant number 01D02415 awarded to IG]</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0D10C4">
        <w:t xml:space="preserve"> </w:t>
      </w:r>
      <w:r w:rsidR="000B4D3A" w:rsidRPr="000B4D3A">
        <w:rPr>
          <w:highlight w:val="yellow"/>
        </w:rPr>
        <w:t xml:space="preserve">Add funding for </w:t>
      </w:r>
      <w:r w:rsidR="009508C9">
        <w:rPr>
          <w:highlight w:val="yellow"/>
        </w:rPr>
        <w:t xml:space="preserve">Antonio,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p>
    <w:p w14:paraId="4C1F2545" w14:textId="731323C0" w:rsidR="00D32A67" w:rsidRDefault="007F7776" w:rsidP="003E5AB6">
      <w:pPr>
        <w:pStyle w:val="Heading1"/>
        <w:spacing w:before="0"/>
        <w:rPr>
          <w:lang w:val="de-DE"/>
        </w:rPr>
      </w:pPr>
      <w:r w:rsidRPr="007E7285">
        <w:rPr>
          <w:lang w:val="de-DE"/>
        </w:rPr>
        <w:t>References</w:t>
      </w:r>
    </w:p>
    <w:p w14:paraId="404F76E2" w14:textId="77777777" w:rsidR="00BE710C" w:rsidRPr="00BE710C" w:rsidRDefault="00BE710C" w:rsidP="00BE710C">
      <w:pPr>
        <w:rPr>
          <w:lang w:val="de-DE"/>
        </w:rPr>
      </w:pP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5232F">
        <w:rPr>
          <w:b/>
        </w:rPr>
        <w:instrText xml:space="preserve">ADDIN Mendeley Bibliography CSL_BIBLIOGRAPHY </w:instrText>
      </w:r>
      <w:r>
        <w:rPr>
          <w:b/>
        </w:rPr>
        <w:fldChar w:fldCharType="separate"/>
      </w:r>
      <w:r w:rsidR="00B1021D" w:rsidRPr="00B1021D">
        <w:rPr>
          <w:noProof/>
          <w:szCs w:val="24"/>
        </w:rPr>
        <w:t xml:space="preserve">Andersen, S. K., &amp; Müller, M. M. (2010). 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w:t>
      </w:r>
      <w:r w:rsidRPr="00B1021D">
        <w:rPr>
          <w:noProof/>
          <w:szCs w:val="24"/>
        </w:rPr>
        <w:lastRenderedPageBreak/>
        <w:t>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 xml:space="preserve">(1), 25–30. </w:t>
      </w:r>
      <w:r w:rsidRPr="00B1021D">
        <w:rPr>
          <w:noProof/>
          <w:szCs w:val="24"/>
        </w:rPr>
        <w:lastRenderedPageBreak/>
        <w:t>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[The Dutch version of the Beck depression 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4CCAC" w14:textId="77777777" w:rsidR="00497FB5" w:rsidRDefault="00497FB5" w:rsidP="00AD5698">
      <w:pPr>
        <w:spacing w:after="0" w:line="240" w:lineRule="auto"/>
      </w:pPr>
      <w:r>
        <w:separator/>
      </w:r>
    </w:p>
  </w:endnote>
  <w:endnote w:type="continuationSeparator" w:id="0">
    <w:p w14:paraId="0AD96031" w14:textId="77777777" w:rsidR="00497FB5" w:rsidRDefault="00497FB5"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6D22F95" w:rsidR="0047282E" w:rsidRDefault="0047282E" w:rsidP="0050297E">
    <w:pPr>
      <w:ind w:left="360"/>
      <w:jc w:val="both"/>
    </w:pPr>
    <w:r>
      <w:t xml:space="preserve">+ The first two authors equally contributed to the study.  </w:t>
    </w:r>
  </w:p>
  <w:p w14:paraId="4B769C76" w14:textId="298ABCF6" w:rsidR="008C17C2" w:rsidRDefault="008C17C2"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rsidR="0047282E">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4ACFB" w14:textId="77777777" w:rsidR="00497FB5" w:rsidRDefault="00497FB5" w:rsidP="00AD5698">
      <w:pPr>
        <w:spacing w:after="0" w:line="240" w:lineRule="auto"/>
      </w:pPr>
      <w:r>
        <w:separator/>
      </w:r>
    </w:p>
  </w:footnote>
  <w:footnote w:type="continuationSeparator" w:id="0">
    <w:p w14:paraId="2694666D" w14:textId="77777777" w:rsidR="00497FB5" w:rsidRDefault="00497FB5"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18C8CF76" w:rsidR="008C17C2" w:rsidRDefault="0047282E">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szCs w:val="24"/>
          </w:rPr>
          <w:fldChar w:fldCharType="begin"/>
        </w:r>
        <w:r w:rsidR="008C17C2" w:rsidRPr="00271CF9">
          <w:rPr>
            <w:szCs w:val="24"/>
          </w:rPr>
          <w:instrText xml:space="preserve"> PAGE   \* MERGEFORMAT </w:instrText>
        </w:r>
        <w:r w:rsidR="008C17C2" w:rsidRPr="00271CF9">
          <w:rPr>
            <w:szCs w:val="24"/>
          </w:rPr>
          <w:fldChar w:fldCharType="separate"/>
        </w:r>
        <w:r w:rsidR="00952169">
          <w:rPr>
            <w:noProof/>
            <w:szCs w:val="24"/>
          </w:rPr>
          <w:t>15</w:t>
        </w:r>
        <w:r w:rsidR="008C17C2"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8C17C2" w:rsidRDefault="008C17C2" w:rsidP="0050297E">
    <w:pPr>
      <w:pStyle w:val="Header"/>
      <w:ind w:left="360"/>
    </w:pPr>
    <w:r>
      <w:rPr>
        <w:szCs w:val="24"/>
      </w:rPr>
      <w:t xml:space="preserve">Running head: </w:t>
    </w:r>
    <w:r w:rsidR="0047282E">
      <w:rPr>
        <w:szCs w:val="24"/>
      </w:rPr>
      <w:t>FEATURE-BASED ATTENTION AND REWARD</w:t>
    </w:r>
    <w:r>
      <w:rPr>
        <w:szCs w:val="24"/>
      </w:rPr>
      <w:t xml:space="preserve">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36"/>
  </w:num>
  <w:num w:numId="5">
    <w:abstractNumId w:val="15"/>
  </w:num>
  <w:num w:numId="6">
    <w:abstractNumId w:val="16"/>
  </w:num>
  <w:num w:numId="7">
    <w:abstractNumId w:val="10"/>
  </w:num>
  <w:num w:numId="8">
    <w:abstractNumId w:val="33"/>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5"/>
  </w:num>
  <w:num w:numId="34">
    <w:abstractNumId w:val="21"/>
  </w:num>
  <w:num w:numId="35">
    <w:abstractNumId w:val="14"/>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B1B34"/>
    <w:rsid w:val="000B20DC"/>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1CA8"/>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6F6D5A"/>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58F"/>
    <w:rsid w:val="007A57CF"/>
    <w:rsid w:val="007A5DA5"/>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88A"/>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257C"/>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165"/>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66AC"/>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79B"/>
    <w:rsid w:val="00C35F42"/>
    <w:rsid w:val="00C36CD9"/>
    <w:rsid w:val="00C36D72"/>
    <w:rsid w:val="00C3706F"/>
    <w:rsid w:val="00C373B4"/>
    <w:rsid w:val="00C40D45"/>
    <w:rsid w:val="00C41AA9"/>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6941B-D1EA-46C8-A408-274E49EF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17</Pages>
  <Words>9395</Words>
  <Characters>53555</Characters>
  <Application>Microsoft Office Word</Application>
  <DocSecurity>0</DocSecurity>
  <Lines>446</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52</cp:revision>
  <cp:lastPrinted>2017-06-14T15:36:00Z</cp:lastPrinted>
  <dcterms:created xsi:type="dcterms:W3CDTF">2018-03-19T10:13:00Z</dcterms:created>
  <dcterms:modified xsi:type="dcterms:W3CDTF">2018-06-01T12:20:00Z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