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537B2" w14:textId="77777777" w:rsidR="0070154C" w:rsidRDefault="0070154C" w:rsidP="00B16292">
      <w:pPr>
        <w:spacing w:line="480" w:lineRule="auto"/>
        <w:jc w:val="center"/>
        <w:rPr>
          <w:rFonts w:ascii="Times New Roman" w:hAnsi="Times New Roman" w:cs="Times New Roman"/>
          <w:b/>
          <w:sz w:val="24"/>
        </w:rPr>
      </w:pPr>
    </w:p>
    <w:p w14:paraId="6C56992E" w14:textId="77777777" w:rsidR="009C1769" w:rsidRDefault="009C1769" w:rsidP="00B16292">
      <w:pPr>
        <w:spacing w:line="480" w:lineRule="auto"/>
        <w:jc w:val="center"/>
        <w:rPr>
          <w:rFonts w:ascii="Times New Roman" w:hAnsi="Times New Roman" w:cs="Times New Roman"/>
          <w:b/>
          <w:sz w:val="24"/>
        </w:rPr>
      </w:pPr>
    </w:p>
    <w:p w14:paraId="513F5AAB" w14:textId="77777777" w:rsidR="009C1769" w:rsidRDefault="009C1769" w:rsidP="00B16292">
      <w:pPr>
        <w:spacing w:line="480" w:lineRule="auto"/>
        <w:jc w:val="center"/>
        <w:rPr>
          <w:rFonts w:ascii="Times New Roman" w:hAnsi="Times New Roman" w:cs="Times New Roman"/>
          <w:b/>
          <w:sz w:val="24"/>
        </w:rPr>
      </w:pPr>
    </w:p>
    <w:p w14:paraId="06862DC3" w14:textId="77777777" w:rsidR="009C1769" w:rsidRDefault="009C1769" w:rsidP="00B16292">
      <w:pPr>
        <w:spacing w:line="480" w:lineRule="auto"/>
        <w:jc w:val="center"/>
        <w:rPr>
          <w:rFonts w:ascii="Times New Roman" w:hAnsi="Times New Roman" w:cs="Times New Roman"/>
          <w:b/>
          <w:sz w:val="24"/>
        </w:rPr>
      </w:pPr>
    </w:p>
    <w:p w14:paraId="64964AEF" w14:textId="77777777" w:rsidR="00546CB9" w:rsidRDefault="00546CB9" w:rsidP="00B16292">
      <w:pPr>
        <w:spacing w:line="480" w:lineRule="auto"/>
        <w:jc w:val="center"/>
        <w:rPr>
          <w:rFonts w:ascii="Times New Roman" w:hAnsi="Times New Roman" w:cs="Times New Roman"/>
          <w:b/>
          <w:sz w:val="24"/>
        </w:rPr>
      </w:pPr>
    </w:p>
    <w:p w14:paraId="74C59C65" w14:textId="1B22A065" w:rsidR="005F3ABC" w:rsidRPr="004F3934" w:rsidRDefault="005F3ABC" w:rsidP="005F3ABC">
      <w:pPr>
        <w:spacing w:line="480" w:lineRule="auto"/>
        <w:jc w:val="center"/>
        <w:rPr>
          <w:rFonts w:ascii="Times New Roman" w:hAnsi="Times New Roman" w:cs="Times New Roman"/>
          <w:sz w:val="24"/>
        </w:rPr>
      </w:pPr>
      <w:r w:rsidRPr="00463B46">
        <w:rPr>
          <w:rFonts w:ascii="Times New Roman" w:hAnsi="Times New Roman" w:cs="Times New Roman"/>
          <w:sz w:val="24"/>
          <w:highlight w:val="yellow"/>
        </w:rPr>
        <w:t>Working title:</w:t>
      </w:r>
      <w:r>
        <w:rPr>
          <w:rFonts w:ascii="Times New Roman" w:hAnsi="Times New Roman" w:cs="Times New Roman"/>
          <w:sz w:val="24"/>
        </w:rPr>
        <w:t xml:space="preserve"> </w:t>
      </w:r>
      <w:r w:rsidR="00234B2A">
        <w:rPr>
          <w:rFonts w:ascii="Times New Roman" w:hAnsi="Times New Roman" w:cs="Times New Roman"/>
          <w:sz w:val="24"/>
        </w:rPr>
        <w:t>Feature-based Attention and Reward: Insights from Steady-state Visually Evoked P</w:t>
      </w:r>
      <w:r w:rsidR="0047282E">
        <w:rPr>
          <w:rFonts w:ascii="Times New Roman" w:hAnsi="Times New Roman" w:cs="Times New Roman"/>
          <w:sz w:val="24"/>
        </w:rPr>
        <w:t>otentials</w:t>
      </w:r>
    </w:p>
    <w:p w14:paraId="455F6015" w14:textId="77777777" w:rsidR="00234B2A" w:rsidRDefault="00234B2A" w:rsidP="005F3ABC">
      <w:pPr>
        <w:spacing w:line="480" w:lineRule="auto"/>
        <w:jc w:val="center"/>
        <w:rPr>
          <w:rFonts w:ascii="Times New Roman" w:hAnsi="Times New Roman" w:cs="Times New Roman"/>
          <w:sz w:val="24"/>
        </w:rPr>
      </w:pPr>
    </w:p>
    <w:p w14:paraId="18625D64" w14:textId="240094F6" w:rsidR="005F3ABC" w:rsidRPr="0047282E" w:rsidRDefault="005F3ABC" w:rsidP="005F3ABC">
      <w:pPr>
        <w:spacing w:line="480" w:lineRule="auto"/>
        <w:jc w:val="center"/>
        <w:rPr>
          <w:rFonts w:ascii="Times New Roman" w:hAnsi="Times New Roman" w:cs="Times New Roman"/>
          <w:sz w:val="24"/>
          <w:vertAlign w:val="superscript"/>
        </w:rPr>
      </w:pPr>
      <w:r w:rsidRPr="004F3934">
        <w:rPr>
          <w:rFonts w:ascii="Times New Roman" w:hAnsi="Times New Roman" w:cs="Times New Roman"/>
          <w:sz w:val="24"/>
        </w:rPr>
        <w:t>Ivan Grahek</w:t>
      </w:r>
      <w:r w:rsidR="0047282E">
        <w:rPr>
          <w:rFonts w:ascii="Times New Roman" w:hAnsi="Times New Roman" w:cs="Times New Roman"/>
          <w:sz w:val="24"/>
          <w:vertAlign w:val="superscript"/>
        </w:rPr>
        <w:t>1+*</w:t>
      </w:r>
      <w:r w:rsidR="0047282E">
        <w:rPr>
          <w:rFonts w:ascii="Times New Roman" w:hAnsi="Times New Roman" w:cs="Times New Roman"/>
          <w:sz w:val="24"/>
        </w:rPr>
        <w:t>, Antonio Schettino</w:t>
      </w:r>
      <w:r w:rsidR="0047282E">
        <w:rPr>
          <w:rFonts w:ascii="Times New Roman" w:hAnsi="Times New Roman" w:cs="Times New Roman"/>
          <w:sz w:val="24"/>
          <w:vertAlign w:val="superscript"/>
        </w:rPr>
        <w:t>1+</w:t>
      </w:r>
      <w:r w:rsidRPr="004F3934">
        <w:rPr>
          <w:rFonts w:ascii="Times New Roman" w:hAnsi="Times New Roman" w:cs="Times New Roman"/>
          <w:sz w:val="24"/>
        </w:rPr>
        <w:t xml:space="preserve">, </w:t>
      </w:r>
      <w:r w:rsidR="0047282E">
        <w:rPr>
          <w:rFonts w:ascii="Times New Roman" w:hAnsi="Times New Roman" w:cs="Times New Roman"/>
          <w:sz w:val="24"/>
        </w:rPr>
        <w:t>Gilles Pourtois</w:t>
      </w:r>
      <w:r w:rsidR="0047282E">
        <w:rPr>
          <w:rFonts w:ascii="Times New Roman" w:hAnsi="Times New Roman" w:cs="Times New Roman"/>
          <w:sz w:val="24"/>
          <w:vertAlign w:val="superscript"/>
        </w:rPr>
        <w:t>1</w:t>
      </w:r>
      <w:r w:rsidRPr="004F3934">
        <w:rPr>
          <w:rFonts w:ascii="Times New Roman" w:hAnsi="Times New Roman" w:cs="Times New Roman"/>
          <w:sz w:val="24"/>
        </w:rPr>
        <w:t>, Ernst H.W. Koster</w:t>
      </w:r>
      <w:r w:rsidRPr="004F3934">
        <w:rPr>
          <w:rFonts w:ascii="Times New Roman" w:hAnsi="Times New Roman" w:cs="Times New Roman"/>
          <w:sz w:val="24"/>
          <w:vertAlign w:val="superscript"/>
        </w:rPr>
        <w:t>1</w:t>
      </w:r>
      <w:r w:rsidR="0047282E">
        <w:rPr>
          <w:rFonts w:ascii="Times New Roman" w:hAnsi="Times New Roman" w:cs="Times New Roman"/>
          <w:sz w:val="24"/>
        </w:rPr>
        <w:t xml:space="preserve">, &amp; </w:t>
      </w:r>
      <w:r w:rsidR="0047282E" w:rsidRPr="0047282E">
        <w:rPr>
          <w:rFonts w:ascii="Times New Roman" w:hAnsi="Times New Roman" w:cs="Times New Roman"/>
          <w:sz w:val="24"/>
        </w:rPr>
        <w:t>Søren K</w:t>
      </w:r>
      <w:r w:rsidR="0047282E">
        <w:rPr>
          <w:rFonts w:ascii="Times New Roman" w:hAnsi="Times New Roman" w:cs="Times New Roman"/>
          <w:sz w:val="24"/>
        </w:rPr>
        <w:t>.</w:t>
      </w:r>
      <w:r w:rsidR="0047282E" w:rsidRPr="0047282E">
        <w:rPr>
          <w:rFonts w:ascii="Times New Roman" w:hAnsi="Times New Roman" w:cs="Times New Roman"/>
          <w:sz w:val="24"/>
        </w:rPr>
        <w:t xml:space="preserve"> Andersen</w:t>
      </w:r>
      <w:r w:rsidR="0047282E">
        <w:rPr>
          <w:rFonts w:ascii="Times New Roman" w:hAnsi="Times New Roman" w:cs="Times New Roman"/>
          <w:sz w:val="24"/>
          <w:vertAlign w:val="superscript"/>
        </w:rPr>
        <w:t>2</w:t>
      </w:r>
    </w:p>
    <w:p w14:paraId="10A59581" w14:textId="77777777" w:rsidR="005F3ABC" w:rsidRPr="004F3934" w:rsidRDefault="005F3ABC" w:rsidP="005F3ABC">
      <w:pPr>
        <w:spacing w:after="0" w:line="480" w:lineRule="auto"/>
        <w:jc w:val="center"/>
        <w:rPr>
          <w:rFonts w:ascii="Times New Roman" w:hAnsi="Times New Roman" w:cs="Times New Roman"/>
          <w:sz w:val="24"/>
          <w:vertAlign w:val="superscript"/>
        </w:rPr>
      </w:pPr>
    </w:p>
    <w:p w14:paraId="3B6536FA" w14:textId="77777777" w:rsidR="005F3ABC" w:rsidRDefault="005F3ABC" w:rsidP="005F3ABC">
      <w:pPr>
        <w:pStyle w:val="ListParagraph"/>
        <w:numPr>
          <w:ilvl w:val="0"/>
          <w:numId w:val="23"/>
        </w:numPr>
        <w:spacing w:after="0" w:line="480" w:lineRule="auto"/>
        <w:rPr>
          <w:rFonts w:ascii="Times New Roman" w:hAnsi="Times New Roman" w:cs="Times New Roman"/>
          <w:i/>
          <w:sz w:val="24"/>
        </w:rPr>
      </w:pPr>
      <w:r w:rsidRPr="004F3934">
        <w:rPr>
          <w:rFonts w:ascii="Times New Roman" w:hAnsi="Times New Roman" w:cs="Times New Roman"/>
          <w:i/>
          <w:sz w:val="24"/>
        </w:rPr>
        <w:t>Department of Experimental Clinical and Health Psychology, Ghent University, Henri Dunantlaan 2, B-9000, Ghent, Belgium</w:t>
      </w:r>
    </w:p>
    <w:p w14:paraId="18BF8549" w14:textId="737213F1" w:rsidR="005F3ABC" w:rsidRPr="009508C9" w:rsidRDefault="009508C9" w:rsidP="009508C9">
      <w:pPr>
        <w:pStyle w:val="ListParagraph"/>
        <w:numPr>
          <w:ilvl w:val="0"/>
          <w:numId w:val="23"/>
        </w:numPr>
        <w:spacing w:after="0" w:line="480" w:lineRule="auto"/>
        <w:rPr>
          <w:rFonts w:ascii="Times New Roman" w:hAnsi="Times New Roman" w:cs="Times New Roman"/>
          <w:i/>
          <w:sz w:val="24"/>
        </w:rPr>
      </w:pPr>
      <w:r w:rsidRPr="009508C9">
        <w:rPr>
          <w:rFonts w:ascii="Times New Roman" w:hAnsi="Times New Roman" w:cs="Times New Roman"/>
          <w:i/>
          <w:sz w:val="24"/>
        </w:rPr>
        <w:t xml:space="preserve">School of Psychology, University of Aberdeen, William Guild Building, Aberdeen, AB24 3FX, United Kingdom </w:t>
      </w:r>
    </w:p>
    <w:p w14:paraId="06690735" w14:textId="77777777" w:rsidR="00546CB9" w:rsidRPr="006012E6" w:rsidRDefault="00546CB9" w:rsidP="006012E6">
      <w:pPr>
        <w:pStyle w:val="ListParagraph"/>
        <w:spacing w:after="0" w:line="480" w:lineRule="auto"/>
        <w:rPr>
          <w:rFonts w:ascii="Times New Roman" w:hAnsi="Times New Roman" w:cs="Times New Roman"/>
          <w:b/>
          <w:sz w:val="24"/>
        </w:rPr>
      </w:pPr>
    </w:p>
    <w:p w14:paraId="793E5DDA" w14:textId="77777777" w:rsidR="00AB4F3E" w:rsidRDefault="00AB4F3E">
      <w:pPr>
        <w:rPr>
          <w:rFonts w:ascii="Times New Roman" w:hAnsi="Times New Roman" w:cs="Times New Roman"/>
          <w:sz w:val="24"/>
        </w:rPr>
      </w:pPr>
    </w:p>
    <w:p w14:paraId="7A73ED13" w14:textId="77777777" w:rsidR="009508C9" w:rsidRDefault="009508C9">
      <w:pPr>
        <w:rPr>
          <w:rFonts w:ascii="Times New Roman" w:hAnsi="Times New Roman" w:cs="Times New Roman"/>
          <w:sz w:val="24"/>
        </w:rPr>
      </w:pPr>
    </w:p>
    <w:p w14:paraId="4C5ADABA" w14:textId="77777777" w:rsidR="009508C9" w:rsidRDefault="009508C9">
      <w:pPr>
        <w:rPr>
          <w:rFonts w:ascii="Times New Roman" w:hAnsi="Times New Roman" w:cs="Times New Roman"/>
          <w:sz w:val="24"/>
        </w:rPr>
      </w:pPr>
    </w:p>
    <w:p w14:paraId="76F5E0BD" w14:textId="77777777" w:rsidR="00234B2A" w:rsidRDefault="00234B2A">
      <w:pPr>
        <w:rPr>
          <w:rFonts w:ascii="Times New Roman" w:hAnsi="Times New Roman" w:cs="Times New Roman"/>
          <w:sz w:val="24"/>
        </w:rPr>
      </w:pPr>
    </w:p>
    <w:p w14:paraId="51BBAE11" w14:textId="77777777" w:rsidR="00234B2A" w:rsidRDefault="00234B2A">
      <w:pPr>
        <w:rPr>
          <w:rFonts w:ascii="Times New Roman" w:hAnsi="Times New Roman" w:cs="Times New Roman"/>
          <w:sz w:val="24"/>
        </w:rPr>
      </w:pPr>
    </w:p>
    <w:p w14:paraId="5485EFE7" w14:textId="77777777" w:rsidR="009508C9" w:rsidRDefault="009508C9">
      <w:pPr>
        <w:rPr>
          <w:rFonts w:ascii="Times New Roman" w:hAnsi="Times New Roman" w:cs="Times New Roman"/>
          <w:b/>
          <w:sz w:val="24"/>
        </w:rPr>
      </w:pPr>
    </w:p>
    <w:p w14:paraId="68A35A8C" w14:textId="77777777" w:rsidR="00546CB9" w:rsidRDefault="00F50A4B" w:rsidP="00B16292">
      <w:pPr>
        <w:spacing w:line="480" w:lineRule="auto"/>
        <w:jc w:val="center"/>
        <w:rPr>
          <w:rFonts w:ascii="Times New Roman" w:hAnsi="Times New Roman" w:cs="Times New Roman"/>
          <w:b/>
          <w:sz w:val="24"/>
        </w:rPr>
      </w:pPr>
      <w:r w:rsidRPr="00F50A4B">
        <w:rPr>
          <w:rFonts w:ascii="Times New Roman" w:hAnsi="Times New Roman" w:cs="Times New Roman"/>
          <w:b/>
          <w:sz w:val="24"/>
        </w:rPr>
        <w:lastRenderedPageBreak/>
        <w:t>Abstract</w:t>
      </w:r>
    </w:p>
    <w:p w14:paraId="5DD58B7E" w14:textId="541412EB" w:rsidR="00EF0F5E" w:rsidRDefault="006B7FEC" w:rsidP="00EF0F5E">
      <w:pPr>
        <w:spacing w:line="480" w:lineRule="auto"/>
        <w:jc w:val="both"/>
        <w:rPr>
          <w:rFonts w:ascii="Times New Roman" w:hAnsi="Times New Roman" w:cs="Times New Roman"/>
          <w:sz w:val="24"/>
        </w:rPr>
      </w:pPr>
      <w:r>
        <w:rPr>
          <w:rFonts w:ascii="Times New Roman" w:hAnsi="Times New Roman" w:cs="Times New Roman"/>
          <w:sz w:val="24"/>
        </w:rPr>
        <w:t xml:space="preserve">Keywords: </w:t>
      </w:r>
      <w:r w:rsidR="009508C9">
        <w:rPr>
          <w:rFonts w:ascii="Times New Roman" w:hAnsi="Times New Roman" w:cs="Times New Roman"/>
          <w:sz w:val="24"/>
        </w:rPr>
        <w:t>attention</w:t>
      </w:r>
      <w:r>
        <w:rPr>
          <w:rFonts w:ascii="Times New Roman" w:hAnsi="Times New Roman" w:cs="Times New Roman"/>
          <w:sz w:val="24"/>
        </w:rPr>
        <w:t>;</w:t>
      </w:r>
      <w:r w:rsidR="00F00059">
        <w:rPr>
          <w:rFonts w:ascii="Times New Roman" w:hAnsi="Times New Roman" w:cs="Times New Roman"/>
          <w:sz w:val="24"/>
        </w:rPr>
        <w:t xml:space="preserve"> </w:t>
      </w:r>
      <w:r w:rsidR="009508C9">
        <w:rPr>
          <w:rFonts w:ascii="Times New Roman" w:hAnsi="Times New Roman" w:cs="Times New Roman"/>
          <w:sz w:val="24"/>
        </w:rPr>
        <w:t>EEG; feature-based attention; reward; motivation; steady-state visually evoked potentials; frequency tagging</w:t>
      </w:r>
    </w:p>
    <w:p w14:paraId="64554A6C" w14:textId="77777777" w:rsidR="00EF0F5E" w:rsidRDefault="00042B55" w:rsidP="00EC4518">
      <w:pPr>
        <w:spacing w:line="360" w:lineRule="auto"/>
        <w:jc w:val="center"/>
        <w:rPr>
          <w:rFonts w:ascii="Times New Roman" w:hAnsi="Times New Roman" w:cs="Times New Roman"/>
          <w:b/>
          <w:sz w:val="24"/>
        </w:rPr>
      </w:pPr>
      <w:r w:rsidRPr="00E21032">
        <w:rPr>
          <w:rFonts w:ascii="Times New Roman" w:hAnsi="Times New Roman" w:cs="Times New Roman"/>
          <w:b/>
          <w:sz w:val="24"/>
        </w:rPr>
        <w:t>Introduction</w:t>
      </w:r>
    </w:p>
    <w:p w14:paraId="21344647" w14:textId="6FB9F359" w:rsidR="00D9055B" w:rsidRPr="00FC2C3B" w:rsidRDefault="00D9055B" w:rsidP="00EC4518">
      <w:pPr>
        <w:spacing w:line="360" w:lineRule="auto"/>
        <w:jc w:val="center"/>
        <w:rPr>
          <w:rFonts w:ascii="Times New Roman" w:hAnsi="Times New Roman" w:cs="Times New Roman"/>
          <w:i/>
          <w:sz w:val="24"/>
        </w:rPr>
      </w:pPr>
      <w:r>
        <w:rPr>
          <w:rFonts w:ascii="Times New Roman" w:hAnsi="Times New Roman" w:cs="Times New Roman"/>
          <w:i/>
          <w:sz w:val="24"/>
        </w:rPr>
        <w:t>650 word limit including citations</w:t>
      </w:r>
    </w:p>
    <w:p w14:paraId="459F5651" w14:textId="6F041D0B" w:rsidR="0015680F" w:rsidRDefault="0015680F" w:rsidP="0015680F">
      <w:pPr>
        <w:spacing w:line="480" w:lineRule="auto"/>
        <w:jc w:val="both"/>
        <w:rPr>
          <w:rFonts w:ascii="Times New Roman" w:hAnsi="Times New Roman" w:cs="Times New Roman"/>
          <w:b/>
          <w:sz w:val="24"/>
        </w:rPr>
      </w:pPr>
      <w:r>
        <w:rPr>
          <w:rFonts w:ascii="Times New Roman" w:hAnsi="Times New Roman" w:cs="Times New Roman"/>
          <w:b/>
          <w:sz w:val="24"/>
        </w:rPr>
        <w:t>Reward and attention</w:t>
      </w:r>
    </w:p>
    <w:p w14:paraId="33D8771A" w14:textId="3F399325" w:rsidR="00F27863" w:rsidRDefault="00B035F3" w:rsidP="0015680F">
      <w:pPr>
        <w:spacing w:line="480" w:lineRule="auto"/>
        <w:jc w:val="both"/>
        <w:rPr>
          <w:rFonts w:ascii="Times New Roman" w:hAnsi="Times New Roman" w:cs="Times New Roman"/>
          <w:sz w:val="24"/>
        </w:rPr>
      </w:pPr>
      <w:r>
        <w:rPr>
          <w:rFonts w:ascii="Times New Roman" w:hAnsi="Times New Roman" w:cs="Times New Roman"/>
          <w:sz w:val="24"/>
        </w:rPr>
        <w:tab/>
      </w:r>
      <w:r w:rsidR="007F65AA">
        <w:rPr>
          <w:rFonts w:ascii="Times New Roman" w:hAnsi="Times New Roman" w:cs="Times New Roman"/>
          <w:sz w:val="24"/>
        </w:rPr>
        <w:t>Given the limited processing capacity, selective attention is crucial in choosing which stimuli will be processed</w:t>
      </w:r>
      <w:r w:rsidR="00293801">
        <w:rPr>
          <w:rFonts w:ascii="Times New Roman" w:hAnsi="Times New Roman" w:cs="Times New Roman"/>
          <w:sz w:val="24"/>
        </w:rPr>
        <w:t xml:space="preserve"> </w:t>
      </w:r>
      <w:r w:rsidR="00293801">
        <w:rPr>
          <w:rFonts w:ascii="Times New Roman" w:hAnsi="Times New Roman" w:cs="Times New Roman"/>
          <w:sz w:val="24"/>
        </w:rPr>
        <w:fldChar w:fldCharType="begin" w:fldLock="1"/>
      </w:r>
      <w:r w:rsidR="00293801">
        <w:rPr>
          <w:rFonts w:ascii="Times New Roman" w:hAnsi="Times New Roman" w:cs="Times New Roman"/>
          <w:sz w:val="24"/>
        </w:rPr>
        <w:instrText>ADDIN CSL_CITATION { "citationItems" : [ { "id" : "ITEM-1", "itemData" : { "DOI" : "10.1146/annurev.psych.093008.100427", "ISBN" : "1545-2085 (Electronic)\\n0066-4308 (Linking)", "ISSN" : "0066-4308", "PMID" : "19575619", "abstract" : "Attention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over\u2014the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 "author" : [ { "dropping-particle" : "", "family" : "Chun", "given" : "Marvin M.", "non-dropping-particle" : "", "parse-names" : false, "suffix" : "" }, { "dropping-particle" : "", "family" : "Golomb", "given" : "Julie D.", "non-dropping-particle" : "", "parse-names" : false, "suffix" : "" }, { "dropping-particle" : "", "family" : "Turk-Browne", "given" : "Nicholas B.", "non-dropping-particle" : "", "parse-names" : false, "suffix" : "" } ], "container-title" : "Annual Review of Psychology", "id" : "ITEM-1", "issue" : "1", "issued" : { "date-parts" : [ [ "2011" ] ] }, "page" : "73-101", "title" : "A Taxonomy of External and Internal Attention", "type" : "article-journal", "volume" : "62" }, "uris" : [ "http://www.mendeley.com/documents/?uuid=5e4f19ef-76d4-4ce3-86b1-193c5d86c134" ] }, { "id" : "ITEM-2", "itemData" : { "DOI" : "10.1146/annurev.ne.18.030195.001205", "ISBN" : "0147-006X (Print) 0147-006X (Linking)", "ISSN" : "0147-006X", "PMID" : "7605061", "abstract" : "The two basic phenomena that define the problem of visual attention can be illustrated in a simple example. Consider the arrays shown in each panel of Figure 1. In a typical experiment, before the arrays were presented, subjects would be asked to report letters ... \\n", "author" : [ { "dropping-particle" : "", "family" : "Desimone", "given" : "R.", "non-dropping-particle" : "", "parse-names" : false, "suffix" : "" }, { "dropping-particle" : "", "family" : "Duncan", "given" : "J.", "non-dropping-particle" : "", "parse-names" : false, "suffix" : "" } ], "container-title" : "Annual Review of Neuroscience", "id" : "ITEM-2", "issue" : "1", "issued" : { "date-parts" : [ [ "1995" ] ] }, "page" : "193-222", "title" : "Neural Mechanisms of Selective Visual", "type" : "article-journal", "volume" : "18" }, "uris" : [ "http://www.mendeley.com/documents/?uuid=7a17877d-9453-418b-8eb0-98ee5053647a" ] } ], "mendeley" : { "formattedCitation" : "(Chun et al., 2011; Desimone and Duncan, 1995)", "plainTextFormattedCitation" : "(Chun et al., 2011; Desimone and Duncan, 1995)", "previouslyFormattedCitation" : "(Chun et al., 2011; Desimone and Duncan, 1995)" }, "properties" : {  }, "schema" : "https://github.com/citation-style-language/schema/raw/master/csl-citation.json" }</w:instrText>
      </w:r>
      <w:r w:rsidR="00293801">
        <w:rPr>
          <w:rFonts w:ascii="Times New Roman" w:hAnsi="Times New Roman" w:cs="Times New Roman"/>
          <w:sz w:val="24"/>
        </w:rPr>
        <w:fldChar w:fldCharType="separate"/>
      </w:r>
      <w:r w:rsidR="00293801" w:rsidRPr="00293801">
        <w:rPr>
          <w:rFonts w:ascii="Times New Roman" w:hAnsi="Times New Roman" w:cs="Times New Roman"/>
          <w:noProof/>
          <w:sz w:val="24"/>
        </w:rPr>
        <w:t>(Chun et al., 2011; Desimone and Duncan, 1995)</w:t>
      </w:r>
      <w:r w:rsidR="00293801">
        <w:rPr>
          <w:rFonts w:ascii="Times New Roman" w:hAnsi="Times New Roman" w:cs="Times New Roman"/>
          <w:sz w:val="24"/>
        </w:rPr>
        <w:fldChar w:fldCharType="end"/>
      </w:r>
      <w:r w:rsidR="007F65AA">
        <w:rPr>
          <w:rFonts w:ascii="Times New Roman" w:hAnsi="Times New Roman" w:cs="Times New Roman"/>
          <w:sz w:val="24"/>
        </w:rPr>
        <w:t xml:space="preserve">. </w:t>
      </w:r>
      <w:r w:rsidR="00293801">
        <w:rPr>
          <w:rFonts w:ascii="Times New Roman" w:hAnsi="Times New Roman" w:cs="Times New Roman"/>
          <w:sz w:val="24"/>
        </w:rPr>
        <w:t xml:space="preserve">Selective attention prioritizes stimuli in accordance with current goals and knowledge </w:t>
      </w:r>
      <w:r w:rsidR="006E574B">
        <w:rPr>
          <w:rFonts w:ascii="Times New Roman" w:hAnsi="Times New Roman" w:cs="Times New Roman"/>
          <w:sz w:val="24"/>
        </w:rPr>
        <w:t>based on p</w:t>
      </w:r>
      <w:r w:rsidR="00293801">
        <w:rPr>
          <w:rFonts w:ascii="Times New Roman" w:hAnsi="Times New Roman" w:cs="Times New Roman"/>
          <w:sz w:val="24"/>
        </w:rPr>
        <w:t xml:space="preserve">revious learning </w:t>
      </w:r>
      <w:r w:rsidR="00293801">
        <w:rPr>
          <w:rFonts w:ascii="Times New Roman" w:hAnsi="Times New Roman" w:cs="Times New Roman"/>
          <w:sz w:val="24"/>
        </w:rPr>
        <w:fldChar w:fldCharType="begin" w:fldLock="1"/>
      </w:r>
      <w:r w:rsidR="00293801">
        <w:rPr>
          <w:rFonts w:ascii="Times New Roman" w:hAnsi="Times New Roman" w:cs="Times New Roman"/>
          <w:sz w:val="24"/>
        </w:rPr>
        <w:instrText>ADDIN CSL_CITATION { "citationItems" : [ { "id" : "ITEM-1", "itemData" : { "DOI" : "10.1016/j.visres.2012.12.005", "ISBN" : "0042-6989", "ISSN" : "00426989", "PMID" : "23262054", "abstract" : "Visual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 "author" : [ { "dropping-particle" : "", "family" : "Chelazzi", "given" : "Leonardo", "non-dropping-particle" : "", "parse-names" : false, "suffix" : "" }, { "dropping-particle" : "", "family" : "Perlato", "given" : "Andrea", "non-dropping-particle" : "", "parse-names" : false, "suffix" : "" }, { "dropping-particle" : "", "family" : "Santandrea", "given" : "Elisa", "non-dropping-particle" : "", "parse-names" : false, "suffix" : "" }, { "dropping-particle" : "", "family" : "Libera", "given" : "Chiara", "non-dropping-particle" : "Della", "parse-names" : false, "suffix" : "" } ], "container-title" : "Vision Research", "id" : "ITEM-1", "issued" : { "date-parts" : [ [ "2013" ] ] }, "page" : "58-62", "publisher" : "Elsevier Ltd", "title" : "Rewards teach visual selective attention", "type" : "article-journal", "volume" : "85" }, "uris" : [ "http://www.mendeley.com/documents/?uuid=32b99263-1c78-4ea2-a826-fea9bd9f805a" ] } ], "mendeley" : { "formattedCitation" : "(Chelazzi et al., 2013)", "plainTextFormattedCitation" : "(Chelazzi et al., 2013)", "previouslyFormattedCitation" : "(Chelazzi et al., 2013)" }, "properties" : {  }, "schema" : "https://github.com/citation-style-language/schema/raw/master/csl-citation.json" }</w:instrText>
      </w:r>
      <w:r w:rsidR="00293801">
        <w:rPr>
          <w:rFonts w:ascii="Times New Roman" w:hAnsi="Times New Roman" w:cs="Times New Roman"/>
          <w:sz w:val="24"/>
        </w:rPr>
        <w:fldChar w:fldCharType="separate"/>
      </w:r>
      <w:r w:rsidR="00293801" w:rsidRPr="00293801">
        <w:rPr>
          <w:rFonts w:ascii="Times New Roman" w:hAnsi="Times New Roman" w:cs="Times New Roman"/>
          <w:noProof/>
          <w:sz w:val="24"/>
        </w:rPr>
        <w:t>(Chelazzi et al., 2013)</w:t>
      </w:r>
      <w:r w:rsidR="00293801">
        <w:rPr>
          <w:rFonts w:ascii="Times New Roman" w:hAnsi="Times New Roman" w:cs="Times New Roman"/>
          <w:sz w:val="24"/>
        </w:rPr>
        <w:fldChar w:fldCharType="end"/>
      </w:r>
      <w:r w:rsidR="00293801">
        <w:rPr>
          <w:rFonts w:ascii="Times New Roman" w:hAnsi="Times New Roman" w:cs="Times New Roman"/>
          <w:sz w:val="24"/>
        </w:rPr>
        <w:t>. Rewards play an important role in selective attention. Reward prospect enhances selective attention</w:t>
      </w:r>
      <w:r w:rsidR="006A6452">
        <w:rPr>
          <w:rFonts w:ascii="Times New Roman" w:hAnsi="Times New Roman" w:cs="Times New Roman"/>
          <w:sz w:val="24"/>
        </w:rPr>
        <w:t xml:space="preserve"> (REF)</w:t>
      </w:r>
      <w:r w:rsidR="00293801">
        <w:rPr>
          <w:rFonts w:ascii="Times New Roman" w:hAnsi="Times New Roman" w:cs="Times New Roman"/>
          <w:sz w:val="24"/>
        </w:rPr>
        <w:t xml:space="preserve">, stimuli </w:t>
      </w:r>
      <w:r w:rsidR="00562D7F">
        <w:rPr>
          <w:rFonts w:ascii="Times New Roman" w:hAnsi="Times New Roman" w:cs="Times New Roman"/>
          <w:sz w:val="24"/>
        </w:rPr>
        <w:t>associated with</w:t>
      </w:r>
      <w:r w:rsidR="00293801">
        <w:rPr>
          <w:rFonts w:ascii="Times New Roman" w:hAnsi="Times New Roman" w:cs="Times New Roman"/>
          <w:sz w:val="24"/>
        </w:rPr>
        <w:t xml:space="preserve"> rewards are prioritized</w:t>
      </w:r>
      <w:r w:rsidR="006A6452">
        <w:rPr>
          <w:rFonts w:ascii="Times New Roman" w:hAnsi="Times New Roman" w:cs="Times New Roman"/>
          <w:sz w:val="24"/>
        </w:rPr>
        <w:t xml:space="preserve"> (REF)</w:t>
      </w:r>
      <w:r w:rsidR="00293801">
        <w:rPr>
          <w:rFonts w:ascii="Times New Roman" w:hAnsi="Times New Roman" w:cs="Times New Roman"/>
          <w:sz w:val="24"/>
        </w:rPr>
        <w:t>, and continu</w:t>
      </w:r>
      <w:r w:rsidR="00D04897">
        <w:rPr>
          <w:rFonts w:ascii="Times New Roman" w:hAnsi="Times New Roman" w:cs="Times New Roman"/>
          <w:sz w:val="24"/>
        </w:rPr>
        <w:t>e to be preferentially processed</w:t>
      </w:r>
      <w:r w:rsidR="00293801">
        <w:rPr>
          <w:rFonts w:ascii="Times New Roman" w:hAnsi="Times New Roman" w:cs="Times New Roman"/>
          <w:sz w:val="24"/>
        </w:rPr>
        <w:t xml:space="preserve"> even </w:t>
      </w:r>
      <w:r w:rsidR="007507CE">
        <w:rPr>
          <w:rFonts w:ascii="Times New Roman" w:hAnsi="Times New Roman" w:cs="Times New Roman"/>
          <w:sz w:val="24"/>
        </w:rPr>
        <w:t xml:space="preserve">when </w:t>
      </w:r>
      <w:r w:rsidR="00D04897">
        <w:rPr>
          <w:rFonts w:ascii="Times New Roman" w:hAnsi="Times New Roman" w:cs="Times New Roman"/>
          <w:sz w:val="24"/>
        </w:rPr>
        <w:t>the possibility of gaining rewards is no longer present</w:t>
      </w:r>
      <w:r w:rsidR="00293801">
        <w:rPr>
          <w:rFonts w:ascii="Times New Roman" w:hAnsi="Times New Roman" w:cs="Times New Roman"/>
          <w:sz w:val="24"/>
        </w:rPr>
        <w:t xml:space="preserve"> </w:t>
      </w:r>
      <w:r w:rsidR="00293801">
        <w:rPr>
          <w:rFonts w:ascii="Times New Roman" w:hAnsi="Times New Roman" w:cs="Times New Roman"/>
          <w:sz w:val="24"/>
        </w:rPr>
        <w:fldChar w:fldCharType="begin" w:fldLock="1"/>
      </w:r>
      <w:r w:rsidR="00293801">
        <w:rPr>
          <w:rFonts w:ascii="Times New Roman" w:hAnsi="Times New Roman" w:cs="Times New Roman"/>
          <w:sz w:val="24"/>
        </w:rPr>
        <w:instrText>ADDIN CSL_CITATION { "citationItems" : [ { "id" : "ITEM-1", "itemData" : { "DOI" : "10.1073/pnas.1104047108", "ISBN" : "1091-6490 (Electronic)\\r0027-8424 (Linking)", "ISSN" : "1091-6490", "PMID" : "21646524", "abstract" : "Attention selects which aspects of sensory input are brought to awareness. To promote survival and well-being, attention prioritizes stimuli both voluntarily, according to context-specific goals (e.g., searching for car keys), and involuntarily, through attentional capture driven by physical salience (e.g., looking toward a sudden noise). Valuable stimuli strongly modulate voluntary attention allocation, but there is little evidence that high-value but contextually irrelevant stimuli capture attention as a consequence of reward learning. Here we show that visual search for a salient target is slowed by the presence of an inconspicuous, task-irrelevant item that was previously associated with monetary reward during a brief training session. Thus, arbitrary and otherwise neutral stimuli imbued with value via associative learning capture attention powerfully and persistently during extinction, independently of goals and salience. Vulnerability to such value-driven attentional capture covaries across individuals with working memory capacity and trait impulsivity. This unique form of attentional capture may provide a useful model for investigating failures of cognitive control in clinical syndromes in which value assigned to stimuli conflicts with behavioral goals (e.g., addiction, obesity).", "author" : [ { "dropping-particle" : "", "family" : "Anderson", "given" : "B a", "non-dropping-particle" : "", "parse-names" : false, "suffix" : "" }, { "dropping-particle" : "", "family" : "Laurent", "given" : "P a", "non-dropping-particle" : "", "parse-names" : false, "suffix" : "" }, { "dropping-particle" : "", "family" : "Yantis", "given" : "S", "non-dropping-particle" : "", "parse-names" : false, "suffix" : "" } ], "container-title" : "Proc Natl Acad Sci U S A", "id" : "ITEM-1", "issue" : "25", "issued" : { "date-parts" : [ [ "2011" ] ] }, "page" : "10367-10371", "title" : "Value-driven attentional capture", "type" : "article-journal", "volume" : "108" }, "uris" : [ "http://www.mendeley.com/documents/?uuid=d494dedf-304d-438c-ad37-25ad56194e7e" ] }, { "id" : "ITEM-2", "itemData" : { "DOI" : "10.1037/a0030860", "ISSN" : "1939-1277", "author" : [ { "dropping-particle" : "", "family" : "Anderson", "given" : "Brian A", "non-dropping-particle" : "", "parse-names" : false, "suffix" : "" }, { "dropping-particle" : "", "family" : "Yantis", "given" : "Steven", "non-dropping-particle" : "", "parse-names" : false, "suffix" : "" } ], "container-title" : "Journal of Experimental Psychology: Human Perception and Performance", "id" : "ITEM-2", "issue" : "1", "issued" : { "date-parts" : [ [ "2013" ] ] }, "page" : "6", "title" : "Persistence of value-driven attentional capture.", "type" : "article-journal", "volume" : "39" }, "uris" : [ "http://www.mendeley.com/documents/?uuid=c63a449e-755f-482e-a320-d52d3212fa35" ] } ], "mendeley" : { "formattedCitation" : "(Anderson and Yantis, 2013; Anderson et al., 2011)", "plainTextFormattedCitation" : "(Anderson and Yantis, 2013; Anderson et al., 2011)", "previouslyFormattedCitation" : "(Anderson and Yantis, 2013; Anderson et al., 2011)" }, "properties" : {  }, "schema" : "https://github.com/citation-style-language/schema/raw/master/csl-citation.json" }</w:instrText>
      </w:r>
      <w:r w:rsidR="00293801">
        <w:rPr>
          <w:rFonts w:ascii="Times New Roman" w:hAnsi="Times New Roman" w:cs="Times New Roman"/>
          <w:sz w:val="24"/>
        </w:rPr>
        <w:fldChar w:fldCharType="separate"/>
      </w:r>
      <w:r w:rsidR="00293801" w:rsidRPr="00293801">
        <w:rPr>
          <w:rFonts w:ascii="Times New Roman" w:hAnsi="Times New Roman" w:cs="Times New Roman"/>
          <w:noProof/>
          <w:sz w:val="24"/>
        </w:rPr>
        <w:t>(Anderson and Yantis, 2013; Anderson et al., 2011)</w:t>
      </w:r>
      <w:r w:rsidR="00293801">
        <w:rPr>
          <w:rFonts w:ascii="Times New Roman" w:hAnsi="Times New Roman" w:cs="Times New Roman"/>
          <w:sz w:val="24"/>
        </w:rPr>
        <w:fldChar w:fldCharType="end"/>
      </w:r>
      <w:r w:rsidR="00293801">
        <w:rPr>
          <w:rFonts w:ascii="Times New Roman" w:hAnsi="Times New Roman" w:cs="Times New Roman"/>
          <w:sz w:val="24"/>
        </w:rPr>
        <w:t xml:space="preserve">. </w:t>
      </w:r>
      <w:r w:rsidR="00E60091">
        <w:rPr>
          <w:rFonts w:ascii="Times New Roman" w:hAnsi="Times New Roman" w:cs="Times New Roman"/>
          <w:sz w:val="24"/>
        </w:rPr>
        <w:t>The mechanisms through which rewards influence selective attention are a matter of intensive empirical and theoretical work. Apart from the role of top-down and bottom-up processes, it has been argued that reward history plays a crucial as well. However, most researchers in the field agree that rewarded locations, objects, and object features are prioritized by increasing their saliency, while the saliency of the other locations, objects, and object features is reduced (Chelazzi; Anderson;</w:t>
      </w:r>
      <w:r w:rsidR="00E60091">
        <w:rPr>
          <w:rFonts w:ascii="Times New Roman" w:hAnsi="Times New Roman" w:cs="Times New Roman"/>
          <w:sz w:val="24"/>
        </w:rPr>
        <w:t xml:space="preserve"> Failing &amp; Hickey</w:t>
      </w:r>
      <w:r w:rsidR="00E60091">
        <w:rPr>
          <w:rFonts w:ascii="Times New Roman" w:hAnsi="Times New Roman" w:cs="Times New Roman"/>
          <w:sz w:val="24"/>
        </w:rPr>
        <w:t xml:space="preserve">). This is commonly linked to the activity of the neurons in the visual cortex (e.g. </w:t>
      </w:r>
      <w:proofErr w:type="spellStart"/>
      <w:r w:rsidR="00E60091">
        <w:rPr>
          <w:rFonts w:ascii="Times New Roman" w:hAnsi="Times New Roman" w:cs="Times New Roman"/>
          <w:sz w:val="24"/>
        </w:rPr>
        <w:t>Roelfsema</w:t>
      </w:r>
      <w:proofErr w:type="spellEnd"/>
      <w:r w:rsidR="00E60091">
        <w:rPr>
          <w:rFonts w:ascii="Times New Roman" w:hAnsi="Times New Roman" w:cs="Times New Roman"/>
          <w:sz w:val="24"/>
        </w:rPr>
        <w:t xml:space="preserve">). This idea has received a significant amount of support in fMRI and ERP studies. </w:t>
      </w:r>
      <w:r w:rsidR="00F27863">
        <w:rPr>
          <w:rFonts w:ascii="Times New Roman" w:hAnsi="Times New Roman" w:cs="Times New Roman"/>
          <w:sz w:val="24"/>
        </w:rPr>
        <w:tab/>
      </w:r>
    </w:p>
    <w:p w14:paraId="157B0E31" w14:textId="1ECEC96F" w:rsidR="004F24BD" w:rsidRDefault="004F24BD" w:rsidP="0015680F">
      <w:pPr>
        <w:spacing w:line="480" w:lineRule="auto"/>
        <w:jc w:val="both"/>
        <w:rPr>
          <w:rFonts w:ascii="Times New Roman" w:hAnsi="Times New Roman" w:cs="Times New Roman"/>
          <w:sz w:val="24"/>
        </w:rPr>
      </w:pPr>
      <w:r>
        <w:rPr>
          <w:rFonts w:ascii="Times New Roman" w:hAnsi="Times New Roman" w:cs="Times New Roman"/>
          <w:sz w:val="24"/>
        </w:rPr>
        <w:tab/>
      </w:r>
      <w:bookmarkStart w:id="0" w:name="_GoBack"/>
      <w:bookmarkEnd w:id="0"/>
      <w:r w:rsidR="00FE2CA6">
        <w:rPr>
          <w:rFonts w:ascii="Times New Roman" w:hAnsi="Times New Roman" w:cs="Times New Roman"/>
          <w:sz w:val="24"/>
        </w:rPr>
        <w:t xml:space="preserve">However, this prediction is hard to explicitly test without simultaneously recording responses to both features. </w:t>
      </w:r>
      <w:r w:rsidR="005A2D92">
        <w:rPr>
          <w:rFonts w:ascii="Times New Roman" w:hAnsi="Times New Roman" w:cs="Times New Roman"/>
          <w:sz w:val="24"/>
        </w:rPr>
        <w:t xml:space="preserve">Most of the paradigms in the field use tasks in which a stimulus or array </w:t>
      </w:r>
      <w:r w:rsidR="005A2D92">
        <w:rPr>
          <w:rFonts w:ascii="Times New Roman" w:hAnsi="Times New Roman" w:cs="Times New Roman"/>
          <w:sz w:val="24"/>
        </w:rPr>
        <w:lastRenderedPageBreak/>
        <w:t xml:space="preserve">of stimuli are briefly presented. Then brain responses are recorded in response to that stimulus. </w:t>
      </w:r>
      <w:r w:rsidR="001D5AC2">
        <w:rPr>
          <w:rFonts w:ascii="Times New Roman" w:hAnsi="Times New Roman" w:cs="Times New Roman"/>
          <w:sz w:val="24"/>
        </w:rPr>
        <w:t xml:space="preserve">This approach is useful for investigating brain responses to transient stimuli, but it fails to address the more realistic situations in which multiple stimuli are simultaneously present and attention is allocated towards some of those stimuli in a more sustained manner. </w:t>
      </w:r>
      <w:r w:rsidR="0080433A">
        <w:rPr>
          <w:rFonts w:ascii="Times New Roman" w:hAnsi="Times New Roman" w:cs="Times New Roman"/>
          <w:sz w:val="24"/>
        </w:rPr>
        <w:t>Importantly, the effects of attention and reward can be hard to dissociate (Maunsell 2004).</w:t>
      </w:r>
    </w:p>
    <w:p w14:paraId="448ED108" w14:textId="38DF8188" w:rsidR="00DE45E8" w:rsidRDefault="00DE45E8" w:rsidP="0015680F">
      <w:pPr>
        <w:spacing w:line="480" w:lineRule="auto"/>
        <w:jc w:val="both"/>
        <w:rPr>
          <w:rFonts w:ascii="Times New Roman" w:hAnsi="Times New Roman" w:cs="Times New Roman"/>
          <w:i/>
          <w:sz w:val="24"/>
        </w:rPr>
      </w:pPr>
      <w:r>
        <w:rPr>
          <w:rFonts w:ascii="Times New Roman" w:hAnsi="Times New Roman" w:cs="Times New Roman"/>
          <w:i/>
          <w:sz w:val="24"/>
        </w:rPr>
        <w:t>Chelazzi 2013</w:t>
      </w:r>
    </w:p>
    <w:p w14:paraId="35F5FC5E" w14:textId="16E86777" w:rsidR="00DE45E8" w:rsidRDefault="00DE45E8" w:rsidP="00DE45E8">
      <w:pPr>
        <w:spacing w:line="480" w:lineRule="auto"/>
        <w:jc w:val="both"/>
        <w:rPr>
          <w:rFonts w:ascii="Times New Roman" w:hAnsi="Times New Roman" w:cs="Times New Roman"/>
          <w:sz w:val="24"/>
        </w:rPr>
      </w:pPr>
      <w:r>
        <w:rPr>
          <w:rFonts w:ascii="Times New Roman" w:hAnsi="Times New Roman" w:cs="Times New Roman"/>
          <w:sz w:val="24"/>
        </w:rPr>
        <w:t>“</w:t>
      </w:r>
      <w:r w:rsidRPr="00DE45E8">
        <w:rPr>
          <w:rFonts w:ascii="Times New Roman" w:hAnsi="Times New Roman" w:cs="Times New Roman"/>
          <w:sz w:val="24"/>
        </w:rPr>
        <w:t>When performance is considered determinant for the achievement of rewards, then plasticity</w:t>
      </w:r>
      <w:r w:rsidRPr="00DE45E8">
        <w:rPr>
          <w:rFonts w:ascii="Times New Roman" w:hAnsi="Times New Roman" w:cs="Times New Roman"/>
          <w:sz w:val="24"/>
        </w:rPr>
        <w:t xml:space="preserve"> </w:t>
      </w:r>
      <w:r w:rsidRPr="00DE45E8">
        <w:rPr>
          <w:rFonts w:ascii="Times New Roman" w:hAnsi="Times New Roman" w:cs="Times New Roman"/>
          <w:sz w:val="24"/>
        </w:rPr>
        <w:t>is observed at the level of the specific processes that enabled it</w:t>
      </w:r>
      <w:r w:rsidRPr="00DE45E8">
        <w:rPr>
          <w:rFonts w:ascii="Times New Roman" w:hAnsi="Times New Roman" w:cs="Times New Roman"/>
          <w:sz w:val="24"/>
        </w:rPr>
        <w:t xml:space="preserve"> </w:t>
      </w:r>
      <w:r w:rsidRPr="00DE45E8">
        <w:rPr>
          <w:rFonts w:ascii="Times New Roman" w:hAnsi="Times New Roman" w:cs="Times New Roman"/>
          <w:sz w:val="24"/>
        </w:rPr>
        <w:t>(i.e., target selection and distracter inhibition), and learning takes</w:t>
      </w:r>
      <w:r w:rsidRPr="00DE45E8">
        <w:rPr>
          <w:rFonts w:ascii="Times New Roman" w:hAnsi="Times New Roman" w:cs="Times New Roman"/>
          <w:sz w:val="24"/>
        </w:rPr>
        <w:t xml:space="preserve"> </w:t>
      </w:r>
      <w:r w:rsidRPr="00DE45E8">
        <w:rPr>
          <w:rFonts w:ascii="Times New Roman" w:hAnsi="Times New Roman" w:cs="Times New Roman"/>
          <w:sz w:val="24"/>
        </w:rPr>
        <w:t>the form of an instrumental type of adaptation (Della Libera &amp;</w:t>
      </w:r>
      <w:r w:rsidRPr="00DE45E8">
        <w:rPr>
          <w:rFonts w:ascii="Times New Roman" w:hAnsi="Times New Roman" w:cs="Times New Roman"/>
          <w:sz w:val="24"/>
        </w:rPr>
        <w:t xml:space="preserve"> </w:t>
      </w:r>
      <w:r w:rsidRPr="00DE45E8">
        <w:rPr>
          <w:rFonts w:ascii="Times New Roman" w:hAnsi="Times New Roman" w:cs="Times New Roman"/>
          <w:sz w:val="24"/>
        </w:rPr>
        <w:t>Chelazzi, 2009). Differently, when rewards are viewed as random,</w:t>
      </w:r>
      <w:r w:rsidRPr="00DE45E8">
        <w:rPr>
          <w:rFonts w:ascii="Times New Roman" w:hAnsi="Times New Roman" w:cs="Times New Roman"/>
          <w:sz w:val="24"/>
        </w:rPr>
        <w:t xml:space="preserve"> </w:t>
      </w:r>
      <w:r w:rsidRPr="00DE45E8">
        <w:rPr>
          <w:rFonts w:ascii="Times New Roman" w:hAnsi="Times New Roman" w:cs="Times New Roman"/>
          <w:sz w:val="24"/>
        </w:rPr>
        <w:t>fortuitous events, then a direct and passive association takes place</w:t>
      </w:r>
      <w:r w:rsidRPr="00DE45E8">
        <w:rPr>
          <w:rFonts w:ascii="Times New Roman" w:hAnsi="Times New Roman" w:cs="Times New Roman"/>
          <w:sz w:val="24"/>
        </w:rPr>
        <w:t xml:space="preserve"> </w:t>
      </w:r>
      <w:r w:rsidRPr="00DE45E8">
        <w:rPr>
          <w:rFonts w:ascii="Times New Roman" w:hAnsi="Times New Roman" w:cs="Times New Roman"/>
          <w:sz w:val="24"/>
        </w:rPr>
        <w:t>between the perceived stimuli and the rewards that follow them</w:t>
      </w:r>
      <w:r>
        <w:rPr>
          <w:rFonts w:ascii="Times New Roman" w:hAnsi="Times New Roman" w:cs="Times New Roman"/>
          <w:sz w:val="24"/>
        </w:rPr>
        <w:t xml:space="preserve"> </w:t>
      </w:r>
      <w:r w:rsidRPr="00DE45E8">
        <w:rPr>
          <w:rFonts w:ascii="Times New Roman" w:hAnsi="Times New Roman" w:cs="Times New Roman"/>
          <w:sz w:val="24"/>
        </w:rPr>
        <w:t>(Della Libera, Perlato, &amp; Chelazzi, 2011).</w:t>
      </w:r>
      <w:r>
        <w:rPr>
          <w:rFonts w:ascii="Times New Roman" w:hAnsi="Times New Roman" w:cs="Times New Roman"/>
          <w:sz w:val="24"/>
        </w:rPr>
        <w:t>”</w:t>
      </w:r>
    </w:p>
    <w:p w14:paraId="6CD6084F" w14:textId="26077B00" w:rsidR="00DE45E8" w:rsidRDefault="00DE45E8" w:rsidP="00DE45E8">
      <w:pPr>
        <w:spacing w:line="480" w:lineRule="auto"/>
        <w:jc w:val="both"/>
        <w:rPr>
          <w:rFonts w:ascii="Times New Roman" w:hAnsi="Times New Roman" w:cs="Times New Roman"/>
          <w:sz w:val="24"/>
        </w:rPr>
      </w:pPr>
      <w:r>
        <w:rPr>
          <w:rFonts w:ascii="Times New Roman" w:hAnsi="Times New Roman" w:cs="Times New Roman"/>
          <w:sz w:val="24"/>
        </w:rPr>
        <w:t>“</w:t>
      </w:r>
      <w:r w:rsidRPr="00DE45E8">
        <w:rPr>
          <w:rFonts w:ascii="Times New Roman" w:hAnsi="Times New Roman" w:cs="Times New Roman"/>
          <w:sz w:val="24"/>
        </w:rPr>
        <w:t>Recent research suggests that both types of reward-based</w:t>
      </w:r>
      <w:r>
        <w:rPr>
          <w:rFonts w:ascii="Times New Roman" w:hAnsi="Times New Roman" w:cs="Times New Roman"/>
          <w:sz w:val="24"/>
        </w:rPr>
        <w:t xml:space="preserve"> </w:t>
      </w:r>
      <w:r w:rsidRPr="00DE45E8">
        <w:rPr>
          <w:rFonts w:ascii="Times New Roman" w:hAnsi="Times New Roman" w:cs="Times New Roman"/>
          <w:sz w:val="24"/>
        </w:rPr>
        <w:t>attentional learning involve brain</w:t>
      </w:r>
      <w:r>
        <w:rPr>
          <w:rFonts w:ascii="Times New Roman" w:hAnsi="Times New Roman" w:cs="Times New Roman"/>
          <w:sz w:val="24"/>
        </w:rPr>
        <w:t xml:space="preserve"> </w:t>
      </w:r>
      <w:r w:rsidRPr="00DE45E8">
        <w:rPr>
          <w:rFonts w:ascii="Times New Roman" w:hAnsi="Times New Roman" w:cs="Times New Roman"/>
          <w:sz w:val="24"/>
        </w:rPr>
        <w:t>structures usually associated</w:t>
      </w:r>
      <w:r>
        <w:rPr>
          <w:rFonts w:ascii="Times New Roman" w:hAnsi="Times New Roman" w:cs="Times New Roman"/>
          <w:sz w:val="24"/>
        </w:rPr>
        <w:t xml:space="preserve"> </w:t>
      </w:r>
      <w:r w:rsidRPr="00DE45E8">
        <w:rPr>
          <w:rFonts w:ascii="Times New Roman" w:hAnsi="Times New Roman" w:cs="Times New Roman"/>
          <w:sz w:val="24"/>
        </w:rPr>
        <w:t>with attentional control, including posterior parietal cortex (Krebs</w:t>
      </w:r>
      <w:r>
        <w:rPr>
          <w:rFonts w:ascii="Times New Roman" w:hAnsi="Times New Roman" w:cs="Times New Roman"/>
          <w:sz w:val="24"/>
        </w:rPr>
        <w:t xml:space="preserve"> </w:t>
      </w:r>
      <w:r w:rsidRPr="00DE45E8">
        <w:rPr>
          <w:rFonts w:ascii="Times New Roman" w:hAnsi="Times New Roman" w:cs="Times New Roman"/>
          <w:sz w:val="24"/>
        </w:rPr>
        <w:t>et al., 2011; Peck et al., 2009), and the processing of rewarding</w:t>
      </w:r>
      <w:r>
        <w:rPr>
          <w:rFonts w:ascii="Times New Roman" w:hAnsi="Times New Roman" w:cs="Times New Roman"/>
          <w:sz w:val="24"/>
        </w:rPr>
        <w:t xml:space="preserve"> </w:t>
      </w:r>
      <w:r w:rsidRPr="00DE45E8">
        <w:rPr>
          <w:rFonts w:ascii="Times New Roman" w:hAnsi="Times New Roman" w:cs="Times New Roman"/>
          <w:sz w:val="24"/>
        </w:rPr>
        <w:t xml:space="preserve">information, including the striatum and the anterior cingulate cortex (Hickey, Chelazzi, &amp; Theeuwes, 2010a; </w:t>
      </w:r>
      <w:proofErr w:type="spellStart"/>
      <w:r w:rsidRPr="00DE45E8">
        <w:rPr>
          <w:rFonts w:ascii="Times New Roman" w:hAnsi="Times New Roman" w:cs="Times New Roman"/>
          <w:sz w:val="24"/>
        </w:rPr>
        <w:t>O’Doherty</w:t>
      </w:r>
      <w:proofErr w:type="spellEnd"/>
      <w:r w:rsidRPr="00DE45E8">
        <w:rPr>
          <w:rFonts w:ascii="Times New Roman" w:hAnsi="Times New Roman" w:cs="Times New Roman"/>
          <w:sz w:val="24"/>
        </w:rPr>
        <w:t>, 2004;</w:t>
      </w:r>
      <w:r>
        <w:rPr>
          <w:rFonts w:ascii="Times New Roman" w:hAnsi="Times New Roman" w:cs="Times New Roman"/>
          <w:sz w:val="24"/>
        </w:rPr>
        <w:t xml:space="preserve"> </w:t>
      </w:r>
      <w:r w:rsidRPr="00DE45E8">
        <w:rPr>
          <w:rFonts w:ascii="Times New Roman" w:hAnsi="Times New Roman" w:cs="Times New Roman"/>
          <w:sz w:val="24"/>
        </w:rPr>
        <w:t>Schultz, 2006; Weil et al., 2010). Moreover, and perhaps most</w:t>
      </w:r>
      <w:r>
        <w:rPr>
          <w:rFonts w:ascii="Times New Roman" w:hAnsi="Times New Roman" w:cs="Times New Roman"/>
          <w:sz w:val="24"/>
        </w:rPr>
        <w:t xml:space="preserve"> </w:t>
      </w:r>
      <w:r w:rsidRPr="00DE45E8">
        <w:rPr>
          <w:rFonts w:ascii="Times New Roman" w:hAnsi="Times New Roman" w:cs="Times New Roman"/>
          <w:sz w:val="24"/>
        </w:rPr>
        <w:t>interestingly, they can affect the neural representation of visual</w:t>
      </w:r>
      <w:r>
        <w:rPr>
          <w:rFonts w:ascii="Times New Roman" w:hAnsi="Times New Roman" w:cs="Times New Roman"/>
          <w:sz w:val="24"/>
        </w:rPr>
        <w:t xml:space="preserve"> </w:t>
      </w:r>
      <w:r w:rsidRPr="00DE45E8">
        <w:rPr>
          <w:rFonts w:ascii="Times New Roman" w:hAnsi="Times New Roman" w:cs="Times New Roman"/>
          <w:sz w:val="24"/>
        </w:rPr>
        <w:t xml:space="preserve">stimuli at the level of </w:t>
      </w:r>
      <w:proofErr w:type="spellStart"/>
      <w:r w:rsidRPr="00DE45E8">
        <w:rPr>
          <w:rFonts w:ascii="Times New Roman" w:hAnsi="Times New Roman" w:cs="Times New Roman"/>
          <w:sz w:val="24"/>
        </w:rPr>
        <w:t>extrastriate</w:t>
      </w:r>
      <w:proofErr w:type="spellEnd"/>
      <w:r w:rsidRPr="00DE45E8">
        <w:rPr>
          <w:rFonts w:ascii="Times New Roman" w:hAnsi="Times New Roman" w:cs="Times New Roman"/>
          <w:sz w:val="24"/>
        </w:rPr>
        <w:t xml:space="preserve"> visual cortex, including area V4</w:t>
      </w:r>
      <w:r>
        <w:rPr>
          <w:rFonts w:ascii="Times New Roman" w:hAnsi="Times New Roman" w:cs="Times New Roman"/>
          <w:sz w:val="24"/>
        </w:rPr>
        <w:t xml:space="preserve"> </w:t>
      </w:r>
      <w:r w:rsidRPr="00DE45E8">
        <w:rPr>
          <w:rFonts w:ascii="Times New Roman" w:hAnsi="Times New Roman" w:cs="Times New Roman"/>
          <w:sz w:val="24"/>
        </w:rPr>
        <w:t xml:space="preserve">and the </w:t>
      </w:r>
      <w:proofErr w:type="spellStart"/>
      <w:r w:rsidRPr="00DE45E8">
        <w:rPr>
          <w:rFonts w:ascii="Times New Roman" w:hAnsi="Times New Roman" w:cs="Times New Roman"/>
          <w:sz w:val="24"/>
        </w:rPr>
        <w:t>inferotemporal</w:t>
      </w:r>
      <w:proofErr w:type="spellEnd"/>
      <w:r w:rsidRPr="00DE45E8">
        <w:rPr>
          <w:rFonts w:ascii="Times New Roman" w:hAnsi="Times New Roman" w:cs="Times New Roman"/>
          <w:sz w:val="24"/>
        </w:rPr>
        <w:t xml:space="preserve"> cortex (</w:t>
      </w:r>
      <w:proofErr w:type="spellStart"/>
      <w:r w:rsidRPr="00DE45E8">
        <w:rPr>
          <w:rFonts w:ascii="Times New Roman" w:hAnsi="Times New Roman" w:cs="Times New Roman"/>
          <w:sz w:val="24"/>
        </w:rPr>
        <w:t>Frankó</w:t>
      </w:r>
      <w:proofErr w:type="spellEnd"/>
      <w:r w:rsidRPr="00DE45E8">
        <w:rPr>
          <w:rFonts w:ascii="Times New Roman" w:hAnsi="Times New Roman" w:cs="Times New Roman"/>
          <w:sz w:val="24"/>
        </w:rPr>
        <w:t xml:space="preserve">, Seitz, &amp; </w:t>
      </w:r>
      <w:proofErr w:type="spellStart"/>
      <w:r w:rsidRPr="00DE45E8">
        <w:rPr>
          <w:rFonts w:ascii="Times New Roman" w:hAnsi="Times New Roman" w:cs="Times New Roman"/>
          <w:sz w:val="24"/>
        </w:rPr>
        <w:t>Vogels</w:t>
      </w:r>
      <w:proofErr w:type="spellEnd"/>
      <w:r w:rsidRPr="00DE45E8">
        <w:rPr>
          <w:rFonts w:ascii="Times New Roman" w:hAnsi="Times New Roman" w:cs="Times New Roman"/>
          <w:sz w:val="24"/>
        </w:rPr>
        <w:t>, 2010;</w:t>
      </w:r>
      <w:r>
        <w:rPr>
          <w:rFonts w:ascii="Times New Roman" w:hAnsi="Times New Roman" w:cs="Times New Roman"/>
          <w:sz w:val="24"/>
        </w:rPr>
        <w:t xml:space="preserve"> </w:t>
      </w:r>
      <w:r w:rsidRPr="00DE45E8">
        <w:rPr>
          <w:rFonts w:ascii="Times New Roman" w:hAnsi="Times New Roman" w:cs="Times New Roman"/>
          <w:sz w:val="24"/>
        </w:rPr>
        <w:t xml:space="preserve">Hickey, Chelazzi, &amp; Theeuwes, 2010a; </w:t>
      </w:r>
      <w:proofErr w:type="spellStart"/>
      <w:r w:rsidRPr="00DE45E8">
        <w:rPr>
          <w:rFonts w:ascii="Times New Roman" w:hAnsi="Times New Roman" w:cs="Times New Roman"/>
          <w:sz w:val="24"/>
        </w:rPr>
        <w:t>Jagadeesh</w:t>
      </w:r>
      <w:proofErr w:type="spellEnd"/>
      <w:r w:rsidRPr="00DE45E8">
        <w:rPr>
          <w:rFonts w:ascii="Times New Roman" w:hAnsi="Times New Roman" w:cs="Times New Roman"/>
          <w:sz w:val="24"/>
        </w:rPr>
        <w:t xml:space="preserve"> et al., 2001;</w:t>
      </w:r>
      <w:r>
        <w:rPr>
          <w:rFonts w:ascii="Times New Roman" w:hAnsi="Times New Roman" w:cs="Times New Roman"/>
          <w:sz w:val="24"/>
        </w:rPr>
        <w:t xml:space="preserve"> </w:t>
      </w:r>
      <w:proofErr w:type="spellStart"/>
      <w:r w:rsidRPr="00DE45E8">
        <w:rPr>
          <w:rFonts w:ascii="Times New Roman" w:hAnsi="Times New Roman" w:cs="Times New Roman"/>
          <w:sz w:val="24"/>
        </w:rPr>
        <w:t>Mogami</w:t>
      </w:r>
      <w:proofErr w:type="spellEnd"/>
      <w:r w:rsidRPr="00DE45E8">
        <w:rPr>
          <w:rFonts w:ascii="Times New Roman" w:hAnsi="Times New Roman" w:cs="Times New Roman"/>
          <w:sz w:val="24"/>
        </w:rPr>
        <w:t xml:space="preserve"> &amp; Tanaka, 2006; </w:t>
      </w:r>
      <w:proofErr w:type="spellStart"/>
      <w:r w:rsidRPr="00DE45E8">
        <w:rPr>
          <w:rFonts w:ascii="Times New Roman" w:hAnsi="Times New Roman" w:cs="Times New Roman"/>
          <w:sz w:val="24"/>
        </w:rPr>
        <w:t>Pessiglione</w:t>
      </w:r>
      <w:proofErr w:type="spellEnd"/>
      <w:r w:rsidRPr="00DE45E8">
        <w:rPr>
          <w:rFonts w:ascii="Times New Roman" w:hAnsi="Times New Roman" w:cs="Times New Roman"/>
          <w:sz w:val="24"/>
        </w:rPr>
        <w:t xml:space="preserve"> et al., 2008; Weil et al.,</w:t>
      </w:r>
      <w:r>
        <w:rPr>
          <w:rFonts w:ascii="Times New Roman" w:hAnsi="Times New Roman" w:cs="Times New Roman"/>
          <w:sz w:val="24"/>
        </w:rPr>
        <w:t xml:space="preserve"> </w:t>
      </w:r>
      <w:r w:rsidRPr="00DE45E8">
        <w:rPr>
          <w:rFonts w:ascii="Times New Roman" w:hAnsi="Times New Roman" w:cs="Times New Roman"/>
          <w:sz w:val="24"/>
        </w:rPr>
        <w:t>2010), and this can occur even outside the context of a task as</w:t>
      </w:r>
      <w:r>
        <w:rPr>
          <w:rFonts w:ascii="Times New Roman" w:hAnsi="Times New Roman" w:cs="Times New Roman"/>
          <w:sz w:val="24"/>
        </w:rPr>
        <w:t xml:space="preserve"> </w:t>
      </w:r>
      <w:r w:rsidRPr="00DE45E8">
        <w:rPr>
          <w:rFonts w:ascii="Times New Roman" w:hAnsi="Times New Roman" w:cs="Times New Roman"/>
          <w:sz w:val="24"/>
        </w:rPr>
        <w:t>the result of the shear association of a stimulus with reward</w:t>
      </w:r>
      <w:r>
        <w:rPr>
          <w:rFonts w:ascii="Times New Roman" w:hAnsi="Times New Roman" w:cs="Times New Roman"/>
          <w:sz w:val="24"/>
        </w:rPr>
        <w:t xml:space="preserve"> </w:t>
      </w:r>
      <w:r w:rsidRPr="00DE45E8">
        <w:rPr>
          <w:rFonts w:ascii="Times New Roman" w:hAnsi="Times New Roman" w:cs="Times New Roman"/>
          <w:sz w:val="24"/>
        </w:rPr>
        <w:t>(</w:t>
      </w:r>
      <w:proofErr w:type="spellStart"/>
      <w:r w:rsidRPr="00DE45E8">
        <w:rPr>
          <w:rFonts w:ascii="Times New Roman" w:hAnsi="Times New Roman" w:cs="Times New Roman"/>
          <w:sz w:val="24"/>
        </w:rPr>
        <w:t>Frankó</w:t>
      </w:r>
      <w:proofErr w:type="spellEnd"/>
      <w:r w:rsidRPr="00DE45E8">
        <w:rPr>
          <w:rFonts w:ascii="Times New Roman" w:hAnsi="Times New Roman" w:cs="Times New Roman"/>
          <w:sz w:val="24"/>
        </w:rPr>
        <w:t xml:space="preserve">, Seitz, &amp; </w:t>
      </w:r>
      <w:proofErr w:type="spellStart"/>
      <w:r w:rsidRPr="00DE45E8">
        <w:rPr>
          <w:rFonts w:ascii="Times New Roman" w:hAnsi="Times New Roman" w:cs="Times New Roman"/>
          <w:sz w:val="24"/>
        </w:rPr>
        <w:t>Vogels</w:t>
      </w:r>
      <w:proofErr w:type="spellEnd"/>
      <w:r w:rsidRPr="00DE45E8">
        <w:rPr>
          <w:rFonts w:ascii="Times New Roman" w:hAnsi="Times New Roman" w:cs="Times New Roman"/>
          <w:sz w:val="24"/>
        </w:rPr>
        <w:t>, 2010)</w:t>
      </w:r>
      <w:r>
        <w:rPr>
          <w:rFonts w:ascii="Times New Roman" w:hAnsi="Times New Roman" w:cs="Times New Roman"/>
          <w:sz w:val="24"/>
        </w:rPr>
        <w:t>”</w:t>
      </w:r>
    </w:p>
    <w:p w14:paraId="08066C25" w14:textId="42DC1BD9" w:rsidR="00DE45E8" w:rsidRDefault="00DE45E8" w:rsidP="00DE45E8">
      <w:pPr>
        <w:spacing w:line="480" w:lineRule="auto"/>
        <w:jc w:val="both"/>
        <w:rPr>
          <w:rFonts w:ascii="Times New Roman" w:hAnsi="Times New Roman" w:cs="Times New Roman"/>
          <w:sz w:val="24"/>
        </w:rPr>
      </w:pPr>
      <w:r>
        <w:rPr>
          <w:rFonts w:ascii="Times New Roman" w:hAnsi="Times New Roman" w:cs="Times New Roman"/>
          <w:sz w:val="24"/>
        </w:rPr>
        <w:lastRenderedPageBreak/>
        <w:t>“</w:t>
      </w:r>
      <w:r w:rsidRPr="00DE45E8">
        <w:rPr>
          <w:rFonts w:ascii="Times New Roman" w:hAnsi="Times New Roman" w:cs="Times New Roman"/>
          <w:sz w:val="24"/>
        </w:rPr>
        <w:t>To sum up, the studies on attentional processing of stimuli associated with biased rewards reveal that when highly rewarded</w:t>
      </w:r>
      <w:r>
        <w:rPr>
          <w:rFonts w:ascii="Times New Roman" w:hAnsi="Times New Roman" w:cs="Times New Roman"/>
          <w:sz w:val="24"/>
        </w:rPr>
        <w:t xml:space="preserve"> </w:t>
      </w:r>
      <w:r w:rsidRPr="00DE45E8">
        <w:rPr>
          <w:rFonts w:ascii="Times New Roman" w:hAnsi="Times New Roman" w:cs="Times New Roman"/>
          <w:sz w:val="24"/>
        </w:rPr>
        <w:t>stimuli are task relevant they may lead to faster and more accurate</w:t>
      </w:r>
      <w:r>
        <w:rPr>
          <w:rFonts w:ascii="Times New Roman" w:hAnsi="Times New Roman" w:cs="Times New Roman"/>
          <w:sz w:val="24"/>
        </w:rPr>
        <w:t xml:space="preserve"> </w:t>
      </w:r>
      <w:r w:rsidRPr="00DE45E8">
        <w:rPr>
          <w:rFonts w:ascii="Times New Roman" w:hAnsi="Times New Roman" w:cs="Times New Roman"/>
          <w:sz w:val="24"/>
        </w:rPr>
        <w:t>performance in visual search tasks (Della Libera &amp; Chelazzi, 2009;</w:t>
      </w:r>
      <w:r>
        <w:rPr>
          <w:rFonts w:ascii="Times New Roman" w:hAnsi="Times New Roman" w:cs="Times New Roman"/>
          <w:sz w:val="24"/>
        </w:rPr>
        <w:t xml:space="preserve"> </w:t>
      </w:r>
      <w:r w:rsidRPr="00DE45E8">
        <w:rPr>
          <w:rFonts w:ascii="Times New Roman" w:hAnsi="Times New Roman" w:cs="Times New Roman"/>
          <w:sz w:val="24"/>
        </w:rPr>
        <w:t xml:space="preserve">Kristjánsson, </w:t>
      </w:r>
      <w:proofErr w:type="spellStart"/>
      <w:r w:rsidRPr="00DE45E8">
        <w:rPr>
          <w:rFonts w:ascii="Times New Roman" w:hAnsi="Times New Roman" w:cs="Times New Roman"/>
          <w:sz w:val="24"/>
        </w:rPr>
        <w:t>Sigurjónsdóttir</w:t>
      </w:r>
      <w:proofErr w:type="spellEnd"/>
      <w:r w:rsidRPr="00DE45E8">
        <w:rPr>
          <w:rFonts w:ascii="Times New Roman" w:hAnsi="Times New Roman" w:cs="Times New Roman"/>
          <w:sz w:val="24"/>
        </w:rPr>
        <w:t>, &amp; Driver, 2010), and in the Stroop</w:t>
      </w:r>
      <w:r>
        <w:rPr>
          <w:rFonts w:ascii="Times New Roman" w:hAnsi="Times New Roman" w:cs="Times New Roman"/>
          <w:sz w:val="24"/>
        </w:rPr>
        <w:t xml:space="preserve"> </w:t>
      </w:r>
      <w:r w:rsidRPr="00DE45E8">
        <w:rPr>
          <w:rFonts w:ascii="Times New Roman" w:hAnsi="Times New Roman" w:cs="Times New Roman"/>
          <w:sz w:val="24"/>
        </w:rPr>
        <w:t>task (Krebs, Boehler, &amp; Woldorff, 2010; Krebs et al., 2011); they</w:t>
      </w:r>
      <w:r>
        <w:rPr>
          <w:rFonts w:ascii="Times New Roman" w:hAnsi="Times New Roman" w:cs="Times New Roman"/>
          <w:sz w:val="24"/>
        </w:rPr>
        <w:t xml:space="preserve"> </w:t>
      </w:r>
      <w:r w:rsidRPr="00DE45E8">
        <w:rPr>
          <w:rFonts w:ascii="Times New Roman" w:hAnsi="Times New Roman" w:cs="Times New Roman"/>
          <w:sz w:val="24"/>
        </w:rPr>
        <w:t>also engender stronger inter-trial priming effects (Hickey, Chelazzi,</w:t>
      </w:r>
      <w:r>
        <w:rPr>
          <w:rFonts w:ascii="Times New Roman" w:hAnsi="Times New Roman" w:cs="Times New Roman"/>
          <w:sz w:val="24"/>
        </w:rPr>
        <w:t xml:space="preserve"> </w:t>
      </w:r>
      <w:r w:rsidRPr="00DE45E8">
        <w:rPr>
          <w:rFonts w:ascii="Times New Roman" w:hAnsi="Times New Roman" w:cs="Times New Roman"/>
          <w:sz w:val="24"/>
        </w:rPr>
        <w:t xml:space="preserve">&amp; Theeuwes, 2010a; Kristjánsson, </w:t>
      </w:r>
      <w:proofErr w:type="spellStart"/>
      <w:r w:rsidRPr="00DE45E8">
        <w:rPr>
          <w:rFonts w:ascii="Times New Roman" w:hAnsi="Times New Roman" w:cs="Times New Roman"/>
          <w:sz w:val="24"/>
        </w:rPr>
        <w:t>Sigurjónsdóttir</w:t>
      </w:r>
      <w:proofErr w:type="spellEnd"/>
      <w:r w:rsidRPr="00DE45E8">
        <w:rPr>
          <w:rFonts w:ascii="Times New Roman" w:hAnsi="Times New Roman" w:cs="Times New Roman"/>
          <w:sz w:val="24"/>
        </w:rPr>
        <w:t>, &amp; Driver, 2010)</w:t>
      </w:r>
      <w:r>
        <w:rPr>
          <w:rFonts w:ascii="Times New Roman" w:hAnsi="Times New Roman" w:cs="Times New Roman"/>
          <w:sz w:val="24"/>
        </w:rPr>
        <w:t xml:space="preserve"> </w:t>
      </w:r>
      <w:r w:rsidRPr="00DE45E8">
        <w:rPr>
          <w:rFonts w:ascii="Times New Roman" w:hAnsi="Times New Roman" w:cs="Times New Roman"/>
          <w:sz w:val="24"/>
        </w:rPr>
        <w:t>and a higher resistance to the attentional blink phenomenon (Raymond &amp; O’Brien, 2009). When the same stimuli act as distracters</w:t>
      </w:r>
      <w:r>
        <w:rPr>
          <w:rFonts w:ascii="Times New Roman" w:hAnsi="Times New Roman" w:cs="Times New Roman"/>
          <w:sz w:val="24"/>
        </w:rPr>
        <w:t xml:space="preserve"> </w:t>
      </w:r>
      <w:r w:rsidRPr="00DE45E8">
        <w:rPr>
          <w:rFonts w:ascii="Times New Roman" w:hAnsi="Times New Roman" w:cs="Times New Roman"/>
          <w:sz w:val="24"/>
        </w:rPr>
        <w:t>that need to</w:t>
      </w:r>
      <w:r>
        <w:rPr>
          <w:rFonts w:ascii="Times New Roman" w:hAnsi="Times New Roman" w:cs="Times New Roman"/>
          <w:sz w:val="24"/>
        </w:rPr>
        <w:t xml:space="preserve"> </w:t>
      </w:r>
      <w:r w:rsidRPr="00DE45E8">
        <w:rPr>
          <w:rFonts w:ascii="Times New Roman" w:hAnsi="Times New Roman" w:cs="Times New Roman"/>
          <w:sz w:val="24"/>
        </w:rPr>
        <w:t>be ignored they often lead to stronger effects of involuntary attentional capture (Anderson, Laurent,</w:t>
      </w:r>
      <w:r>
        <w:rPr>
          <w:rFonts w:ascii="Times New Roman" w:hAnsi="Times New Roman" w:cs="Times New Roman"/>
          <w:sz w:val="24"/>
        </w:rPr>
        <w:t xml:space="preserve"> </w:t>
      </w:r>
      <w:r w:rsidRPr="00DE45E8">
        <w:rPr>
          <w:rFonts w:ascii="Times New Roman" w:hAnsi="Times New Roman" w:cs="Times New Roman"/>
          <w:sz w:val="24"/>
        </w:rPr>
        <w:t>&amp; Yantis, 2011a,</w:t>
      </w:r>
      <w:r>
        <w:rPr>
          <w:rFonts w:ascii="Times New Roman" w:hAnsi="Times New Roman" w:cs="Times New Roman"/>
          <w:sz w:val="24"/>
        </w:rPr>
        <w:t xml:space="preserve"> </w:t>
      </w:r>
      <w:r w:rsidRPr="00DE45E8">
        <w:rPr>
          <w:rFonts w:ascii="Times New Roman" w:hAnsi="Times New Roman" w:cs="Times New Roman"/>
          <w:sz w:val="24"/>
        </w:rPr>
        <w:t>2011b; Rutherford, O’Brien, &amp; Raymond, 2010) and greater interference effects (Della Libera &amp; Chelazzi, 2009; Krebs, Boehler, &amp;</w:t>
      </w:r>
      <w:r>
        <w:rPr>
          <w:rFonts w:ascii="Times New Roman" w:hAnsi="Times New Roman" w:cs="Times New Roman"/>
          <w:sz w:val="24"/>
        </w:rPr>
        <w:t xml:space="preserve"> </w:t>
      </w:r>
      <w:r w:rsidRPr="00DE45E8">
        <w:rPr>
          <w:rFonts w:ascii="Times New Roman" w:hAnsi="Times New Roman" w:cs="Times New Roman"/>
          <w:sz w:val="24"/>
        </w:rPr>
        <w:t>Woldorff, 2010; Krebs et al., 2011). However, it should be recalled</w:t>
      </w:r>
      <w:r>
        <w:rPr>
          <w:rFonts w:ascii="Times New Roman" w:hAnsi="Times New Roman" w:cs="Times New Roman"/>
          <w:sz w:val="24"/>
        </w:rPr>
        <w:t xml:space="preserve"> </w:t>
      </w:r>
      <w:r w:rsidRPr="00DE45E8">
        <w:rPr>
          <w:rFonts w:ascii="Times New Roman" w:hAnsi="Times New Roman" w:cs="Times New Roman"/>
          <w:sz w:val="24"/>
        </w:rPr>
        <w:t>that while some of the above results could all be reconciled with</w:t>
      </w:r>
      <w:r>
        <w:rPr>
          <w:rFonts w:ascii="Times New Roman" w:hAnsi="Times New Roman" w:cs="Times New Roman"/>
          <w:sz w:val="24"/>
        </w:rPr>
        <w:t xml:space="preserve"> </w:t>
      </w:r>
      <w:r w:rsidRPr="00DE45E8">
        <w:rPr>
          <w:rFonts w:ascii="Times New Roman" w:hAnsi="Times New Roman" w:cs="Times New Roman"/>
          <w:sz w:val="24"/>
        </w:rPr>
        <w:t>the notion of value learning, and the ensuing influence on attentional priority, some other results require a different explanation,</w:t>
      </w:r>
      <w:r>
        <w:rPr>
          <w:rFonts w:ascii="Times New Roman" w:hAnsi="Times New Roman" w:cs="Times New Roman"/>
          <w:sz w:val="24"/>
        </w:rPr>
        <w:t xml:space="preserve"> </w:t>
      </w:r>
      <w:r w:rsidRPr="00DE45E8">
        <w:rPr>
          <w:rFonts w:ascii="Times New Roman" w:hAnsi="Times New Roman" w:cs="Times New Roman"/>
          <w:sz w:val="24"/>
        </w:rPr>
        <w:t>namely one where rewards cannot only increase the salience of</w:t>
      </w:r>
      <w:r>
        <w:rPr>
          <w:rFonts w:ascii="Times New Roman" w:hAnsi="Times New Roman" w:cs="Times New Roman"/>
          <w:sz w:val="24"/>
        </w:rPr>
        <w:t xml:space="preserve"> </w:t>
      </w:r>
      <w:r w:rsidRPr="00DE45E8">
        <w:rPr>
          <w:rFonts w:ascii="Times New Roman" w:hAnsi="Times New Roman" w:cs="Times New Roman"/>
          <w:sz w:val="24"/>
        </w:rPr>
        <w:t>certain visual stimuli, thus facilitating their selection, but also increase the efficiency with which other stimuli can be suppressed.</w:t>
      </w:r>
      <w:r>
        <w:rPr>
          <w:rFonts w:ascii="Times New Roman" w:hAnsi="Times New Roman" w:cs="Times New Roman"/>
          <w:sz w:val="24"/>
        </w:rPr>
        <w:t xml:space="preserve"> </w:t>
      </w:r>
      <w:r w:rsidRPr="00DE45E8">
        <w:rPr>
          <w:rFonts w:ascii="Times New Roman" w:hAnsi="Times New Roman" w:cs="Times New Roman"/>
          <w:sz w:val="24"/>
        </w:rPr>
        <w:t>We have proposed that the latter effects can only be accounted</w:t>
      </w:r>
      <w:r>
        <w:rPr>
          <w:rFonts w:ascii="Times New Roman" w:hAnsi="Times New Roman" w:cs="Times New Roman"/>
          <w:sz w:val="24"/>
        </w:rPr>
        <w:t xml:space="preserve"> </w:t>
      </w:r>
      <w:r w:rsidRPr="00DE45E8">
        <w:rPr>
          <w:rFonts w:ascii="Times New Roman" w:hAnsi="Times New Roman" w:cs="Times New Roman"/>
          <w:sz w:val="24"/>
        </w:rPr>
        <w:t>for by making reference to notions of instrumental conditioning,</w:t>
      </w:r>
      <w:r>
        <w:rPr>
          <w:rFonts w:ascii="Times New Roman" w:hAnsi="Times New Roman" w:cs="Times New Roman"/>
          <w:sz w:val="24"/>
        </w:rPr>
        <w:t xml:space="preserve"> </w:t>
      </w:r>
      <w:r w:rsidRPr="00DE45E8">
        <w:rPr>
          <w:rFonts w:ascii="Times New Roman" w:hAnsi="Times New Roman" w:cs="Times New Roman"/>
          <w:sz w:val="24"/>
        </w:rPr>
        <w:t>whereby the delivery of rewards in relation to the suppression of</w:t>
      </w:r>
      <w:r>
        <w:rPr>
          <w:rFonts w:ascii="Times New Roman" w:hAnsi="Times New Roman" w:cs="Times New Roman"/>
          <w:sz w:val="24"/>
        </w:rPr>
        <w:t xml:space="preserve"> </w:t>
      </w:r>
      <w:r w:rsidRPr="00DE45E8">
        <w:rPr>
          <w:rFonts w:ascii="Times New Roman" w:hAnsi="Times New Roman" w:cs="Times New Roman"/>
          <w:sz w:val="24"/>
        </w:rPr>
        <w:t>a certain stimulus will reinforce the tendency for attention mechanisms to suppress the same stimulus on future occasions, not</w:t>
      </w:r>
      <w:r>
        <w:rPr>
          <w:rFonts w:ascii="Times New Roman" w:hAnsi="Times New Roman" w:cs="Times New Roman"/>
          <w:sz w:val="24"/>
        </w:rPr>
        <w:t xml:space="preserve"> </w:t>
      </w:r>
      <w:r w:rsidRPr="00DE45E8">
        <w:rPr>
          <w:rFonts w:ascii="Times New Roman" w:hAnsi="Times New Roman" w:cs="Times New Roman"/>
          <w:sz w:val="24"/>
        </w:rPr>
        <w:t>unlike the influence of instrumental conditioning on motor</w:t>
      </w:r>
      <w:r>
        <w:rPr>
          <w:rFonts w:ascii="Times New Roman" w:hAnsi="Times New Roman" w:cs="Times New Roman"/>
          <w:sz w:val="24"/>
        </w:rPr>
        <w:t xml:space="preserve"> </w:t>
      </w:r>
      <w:r w:rsidRPr="00DE45E8">
        <w:rPr>
          <w:rFonts w:ascii="Times New Roman" w:hAnsi="Times New Roman" w:cs="Times New Roman"/>
          <w:sz w:val="24"/>
        </w:rPr>
        <w:t>performance.</w:t>
      </w:r>
      <w:r>
        <w:rPr>
          <w:rFonts w:ascii="Times New Roman" w:hAnsi="Times New Roman" w:cs="Times New Roman"/>
          <w:sz w:val="24"/>
        </w:rPr>
        <w:t>”</w:t>
      </w:r>
    </w:p>
    <w:p w14:paraId="5018EB2C" w14:textId="6702E726" w:rsidR="0049205D" w:rsidRPr="0049205D" w:rsidRDefault="0049205D" w:rsidP="0049205D">
      <w:pPr>
        <w:spacing w:line="480" w:lineRule="auto"/>
        <w:rPr>
          <w:rFonts w:ascii="Times New Roman" w:hAnsi="Times New Roman" w:cs="Times New Roman"/>
          <w:b/>
          <w:sz w:val="24"/>
        </w:rPr>
      </w:pPr>
      <w:r>
        <w:rPr>
          <w:rFonts w:ascii="Times New Roman" w:hAnsi="Times New Roman" w:cs="Times New Roman"/>
          <w:b/>
          <w:sz w:val="24"/>
        </w:rPr>
        <w:t>SSVEPs</w:t>
      </w:r>
    </w:p>
    <w:p w14:paraId="61E60349" w14:textId="77777777" w:rsidR="0049205D" w:rsidRDefault="0049205D" w:rsidP="0049205D">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Frequency-tagging offers the possibility to overcome this issue. “SSVEPs allow us to register continuously the neuronal processes underlying the perception of each individual element in search displays (Soren chapter)”. “A number of studies have localized the major generators of </w:t>
      </w:r>
      <w:r>
        <w:rPr>
          <w:rFonts w:ascii="Times New Roman" w:hAnsi="Times New Roman" w:cs="Times New Roman"/>
          <w:sz w:val="24"/>
        </w:rPr>
        <w:lastRenderedPageBreak/>
        <w:t xml:space="preserve">the SSVEP to early visual cortical areas and the highest SSVEP amplitudes are commonly recorded at occipital and parietal electrodes. The specific cortical areas involved and their individual contributions to the total scalp-recorded signal appear to depend upon the driving frequency. For the SSVEP elicited by a pattern-reversing stimulus, which produces a percept of motion, combined SSVEP and fMRI recordings have identified early visual areas V1 (primary visual cortex) and the motion sensitive MT/V5 as the main generator sources with minor contributions from midoccipital (V3a) and ventral occipital (V4) areas.” In the PNAS paper: “the cortical currents giving rise to the SSVEP attention effect were localized to a region containing the early visual areas V1-V3.” </w:t>
      </w:r>
    </w:p>
    <w:p w14:paraId="4FAA0D50" w14:textId="77777777" w:rsidR="00F514A9" w:rsidRDefault="00F514A9" w:rsidP="00F514A9">
      <w:pPr>
        <w:spacing w:line="480" w:lineRule="auto"/>
        <w:jc w:val="both"/>
        <w:rPr>
          <w:rFonts w:ascii="Times New Roman" w:hAnsi="Times New Roman" w:cs="Times New Roman"/>
          <w:i/>
          <w:sz w:val="24"/>
        </w:rPr>
      </w:pPr>
      <w:r>
        <w:rPr>
          <w:rFonts w:ascii="Times New Roman" w:hAnsi="Times New Roman" w:cs="Times New Roman"/>
          <w:sz w:val="24"/>
        </w:rPr>
        <w:tab/>
        <w:t xml:space="preserve">Steady-state visually evoked potentials represent… </w:t>
      </w:r>
      <w:r w:rsidRPr="00F514A9">
        <w:rPr>
          <w:rFonts w:ascii="Times New Roman" w:hAnsi="Times New Roman" w:cs="Times New Roman"/>
          <w:i/>
          <w:sz w:val="24"/>
        </w:rPr>
        <w:t xml:space="preserve">Explain what they are (oscillatory activity of the visual cortex, provides a measure of attention – amplitude increases with attention). They have been used to look at feature-based sustained attention.  </w:t>
      </w:r>
    </w:p>
    <w:p w14:paraId="756A99C8" w14:textId="5EC343CA" w:rsidR="0049205D" w:rsidRPr="0049205D" w:rsidRDefault="0049205D" w:rsidP="0049205D">
      <w:pPr>
        <w:spacing w:line="480" w:lineRule="auto"/>
        <w:rPr>
          <w:rFonts w:ascii="Times New Roman" w:hAnsi="Times New Roman" w:cs="Times New Roman"/>
          <w:b/>
          <w:sz w:val="24"/>
        </w:rPr>
      </w:pPr>
      <w:r>
        <w:rPr>
          <w:rFonts w:ascii="Times New Roman" w:hAnsi="Times New Roman" w:cs="Times New Roman"/>
          <w:b/>
          <w:sz w:val="24"/>
        </w:rPr>
        <w:t>The present study</w:t>
      </w:r>
    </w:p>
    <w:p w14:paraId="49CD91D9" w14:textId="159A8CF6" w:rsidR="00F514A9" w:rsidRPr="00F514A9" w:rsidRDefault="00F514A9" w:rsidP="0049205D">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the present study we aimed to better understand the influence of rewards on feature-based selective attention by simultaneously looking into the amount of attention allocated towards stimuli linked to high and low reward probabilities. We recorded the SSVEPs in conditions when participants attended colors linked to either high or low reward probabilities. This allowed for making a clear distinction between the effect of attention and the effect of reward magnitude. Finally, our experiment consisted out of three phases (baseline, acquisition, and extinction) that allowed us to investigate the influence of reward probability on attention when rewards are present, but also when they are no longer relevant. </w:t>
      </w:r>
    </w:p>
    <w:p w14:paraId="55099DEC" w14:textId="702ED4E3" w:rsidR="00F514A9" w:rsidRDefault="00F514A9" w:rsidP="0015680F">
      <w:pPr>
        <w:spacing w:line="480" w:lineRule="auto"/>
        <w:jc w:val="both"/>
        <w:rPr>
          <w:rFonts w:ascii="Times New Roman" w:hAnsi="Times New Roman" w:cs="Times New Roman"/>
          <w:sz w:val="24"/>
        </w:rPr>
      </w:pPr>
    </w:p>
    <w:p w14:paraId="369C69E0" w14:textId="77777777" w:rsidR="00562D7F" w:rsidRDefault="00562D7F" w:rsidP="0015680F">
      <w:pPr>
        <w:spacing w:line="480" w:lineRule="auto"/>
        <w:jc w:val="both"/>
        <w:rPr>
          <w:rFonts w:ascii="Times New Roman" w:hAnsi="Times New Roman" w:cs="Times New Roman"/>
          <w:sz w:val="24"/>
        </w:rPr>
      </w:pPr>
    </w:p>
    <w:p w14:paraId="6AF87915" w14:textId="59C46D26" w:rsidR="006702FE"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lastRenderedPageBreak/>
        <w:t>We show that:</w:t>
      </w:r>
    </w:p>
    <w:p w14:paraId="4BFA3B5E" w14:textId="3E6EB5C7" w:rsidR="003D2BD8"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1) Introduction of rewards affects feature-based attention both behaviorally and in SSVEPs</w:t>
      </w:r>
    </w:p>
    <w:p w14:paraId="5F9C2923" w14:textId="4D11BE2C" w:rsidR="003D2BD8"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2) Leads to lower levels of attention for the low rewarded stimuli, while high rewarded stimuli stay at the same level</w:t>
      </w:r>
    </w:p>
    <w:p w14:paraId="3CB97C9F" w14:textId="07F1E18C" w:rsidR="003D2BD8"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3) The lingering effect of reward is present in the absence of rewards, even though our measure of feature-based attention goes back to baseline</w:t>
      </w:r>
    </w:p>
    <w:p w14:paraId="72CC401E" w14:textId="20C4C2D9" w:rsidR="006702FE" w:rsidRPr="006702FE" w:rsidRDefault="006702FE" w:rsidP="006702FE">
      <w:pPr>
        <w:spacing w:line="480" w:lineRule="auto"/>
        <w:jc w:val="both"/>
        <w:rPr>
          <w:rFonts w:ascii="Times New Roman" w:hAnsi="Times New Roman" w:cs="Times New Roman"/>
          <w:b/>
          <w:sz w:val="24"/>
        </w:rPr>
      </w:pPr>
      <w:r w:rsidRPr="006702FE">
        <w:rPr>
          <w:rFonts w:ascii="Times New Roman" w:hAnsi="Times New Roman" w:cs="Times New Roman"/>
          <w:b/>
          <w:sz w:val="24"/>
        </w:rPr>
        <w:t>Maunsell, 2004</w:t>
      </w:r>
    </w:p>
    <w:p w14:paraId="594A1BD6" w14:textId="49CDAF56" w:rsidR="006702FE" w:rsidRDefault="006702FE" w:rsidP="006702FE">
      <w:pPr>
        <w:spacing w:line="480" w:lineRule="auto"/>
        <w:jc w:val="both"/>
        <w:rPr>
          <w:rFonts w:ascii="Times New Roman" w:hAnsi="Times New Roman" w:cs="Times New Roman"/>
          <w:sz w:val="24"/>
        </w:rPr>
      </w:pPr>
      <w:r w:rsidRPr="006702FE">
        <w:rPr>
          <w:rFonts w:ascii="Times New Roman" w:hAnsi="Times New Roman" w:cs="Times New Roman"/>
          <w:sz w:val="24"/>
        </w:rPr>
        <w:t>However, the few neurophysiological</w:t>
      </w:r>
      <w:r>
        <w:rPr>
          <w:rFonts w:ascii="Times New Roman" w:hAnsi="Times New Roman" w:cs="Times New Roman"/>
          <w:sz w:val="24"/>
        </w:rPr>
        <w:t xml:space="preserve"> </w:t>
      </w:r>
      <w:r w:rsidRPr="006702FE">
        <w:rPr>
          <w:rFonts w:ascii="Times New Roman" w:hAnsi="Times New Roman" w:cs="Times New Roman"/>
          <w:sz w:val="24"/>
        </w:rPr>
        <w:t>studies that have varied the difficulty of a spatial attention</w:t>
      </w:r>
      <w:r>
        <w:rPr>
          <w:rFonts w:ascii="Times New Roman" w:hAnsi="Times New Roman" w:cs="Times New Roman"/>
          <w:sz w:val="24"/>
        </w:rPr>
        <w:t xml:space="preserve"> </w:t>
      </w:r>
      <w:r w:rsidRPr="006702FE">
        <w:rPr>
          <w:rFonts w:ascii="Times New Roman" w:hAnsi="Times New Roman" w:cs="Times New Roman"/>
          <w:sz w:val="24"/>
        </w:rPr>
        <w:t>task have shown that neuronal modulations by attention</w:t>
      </w:r>
      <w:r>
        <w:rPr>
          <w:rFonts w:ascii="Times New Roman" w:hAnsi="Times New Roman" w:cs="Times New Roman"/>
          <w:sz w:val="24"/>
        </w:rPr>
        <w:t xml:space="preserve"> </w:t>
      </w:r>
      <w:r w:rsidRPr="006702FE">
        <w:rPr>
          <w:rFonts w:ascii="Times New Roman" w:hAnsi="Times New Roman" w:cs="Times New Roman"/>
          <w:sz w:val="24"/>
        </w:rPr>
        <w:t>vary depending on task demands [29,30,34].</w:t>
      </w:r>
    </w:p>
    <w:p w14:paraId="42BF328C" w14:textId="5419BD87" w:rsidR="0015680F" w:rsidRDefault="0015680F" w:rsidP="0015680F">
      <w:pPr>
        <w:spacing w:line="480" w:lineRule="auto"/>
        <w:jc w:val="both"/>
        <w:rPr>
          <w:rFonts w:ascii="Times New Roman" w:hAnsi="Times New Roman" w:cs="Times New Roman"/>
          <w:b/>
          <w:sz w:val="24"/>
        </w:rPr>
      </w:pPr>
      <w:r>
        <w:rPr>
          <w:rFonts w:ascii="Times New Roman" w:hAnsi="Times New Roman" w:cs="Times New Roman"/>
          <w:b/>
          <w:sz w:val="24"/>
        </w:rPr>
        <w:t>SSVEPs</w:t>
      </w:r>
    </w:p>
    <w:p w14:paraId="307A46E3" w14:textId="7ECDD762" w:rsidR="00560057" w:rsidRPr="000C7DEE" w:rsidRDefault="00560057" w:rsidP="0015680F">
      <w:pPr>
        <w:spacing w:line="480" w:lineRule="auto"/>
        <w:jc w:val="both"/>
        <w:rPr>
          <w:rFonts w:ascii="Times New Roman" w:hAnsi="Times New Roman" w:cs="Times New Roman"/>
          <w:b/>
          <w:sz w:val="24"/>
        </w:rPr>
      </w:pPr>
      <w:r w:rsidRPr="000C7DEE">
        <w:rPr>
          <w:rFonts w:ascii="Times New Roman" w:hAnsi="Times New Roman" w:cs="Times New Roman"/>
          <w:b/>
          <w:sz w:val="24"/>
        </w:rPr>
        <w:t>Andersen et al., 2012</w:t>
      </w:r>
    </w:p>
    <w:p w14:paraId="5DFE45EF" w14:textId="1371C0F4" w:rsidR="00560057" w:rsidRDefault="00560057" w:rsidP="0015680F">
      <w:pPr>
        <w:spacing w:line="480" w:lineRule="auto"/>
        <w:jc w:val="both"/>
        <w:rPr>
          <w:rFonts w:ascii="Times New Roman" w:hAnsi="Times New Roman" w:cs="Times New Roman"/>
          <w:sz w:val="24"/>
        </w:rPr>
      </w:pPr>
      <w:r>
        <w:rPr>
          <w:rFonts w:ascii="Times New Roman" w:hAnsi="Times New Roman" w:cs="Times New Roman"/>
          <w:sz w:val="24"/>
        </w:rPr>
        <w:t>“In order to dissociate feature-selective attention from spatial attention”</w:t>
      </w:r>
    </w:p>
    <w:p w14:paraId="5608E02F" w14:textId="1F150D6E" w:rsidR="000C7DEE" w:rsidRDefault="000C7DEE" w:rsidP="0015680F">
      <w:pPr>
        <w:spacing w:line="480" w:lineRule="auto"/>
        <w:jc w:val="both"/>
        <w:rPr>
          <w:rFonts w:ascii="Times New Roman" w:hAnsi="Times New Roman" w:cs="Times New Roman"/>
          <w:sz w:val="24"/>
        </w:rPr>
      </w:pPr>
      <w:r>
        <w:rPr>
          <w:rFonts w:ascii="Times New Roman" w:hAnsi="Times New Roman" w:cs="Times New Roman"/>
          <w:sz w:val="24"/>
        </w:rPr>
        <w:t>“In typical visual search paradigms, each element of the search display is presented at a unique location, and hence spatial locations and features are confounded”</w:t>
      </w:r>
    </w:p>
    <w:p w14:paraId="6E84C654" w14:textId="06E9D785" w:rsidR="0033469E" w:rsidRDefault="0033469E" w:rsidP="0015680F">
      <w:pPr>
        <w:spacing w:line="480" w:lineRule="auto"/>
        <w:jc w:val="both"/>
        <w:rPr>
          <w:rFonts w:ascii="Times New Roman" w:hAnsi="Times New Roman" w:cs="Times New Roman"/>
          <w:sz w:val="24"/>
        </w:rPr>
      </w:pPr>
      <w:r>
        <w:rPr>
          <w:rFonts w:ascii="Times New Roman" w:hAnsi="Times New Roman" w:cs="Times New Roman"/>
          <w:sz w:val="24"/>
        </w:rPr>
        <w:t xml:space="preserve">SSVEPs scale with the amount of attention: </w:t>
      </w:r>
      <w:proofErr w:type="spellStart"/>
      <w:r w:rsidRPr="0033469E">
        <w:rPr>
          <w:rFonts w:ascii="Times New Roman" w:hAnsi="Times New Roman" w:cs="Times New Roman"/>
          <w:sz w:val="24"/>
        </w:rPr>
        <w:t>Toffanin</w:t>
      </w:r>
      <w:proofErr w:type="spellEnd"/>
      <w:r w:rsidRPr="0033469E">
        <w:rPr>
          <w:rFonts w:ascii="Times New Roman" w:hAnsi="Times New Roman" w:cs="Times New Roman"/>
          <w:sz w:val="24"/>
        </w:rPr>
        <w:t>, P., de Jong, R., Johnson, A., &amp; Martens, S. (2009). Using frequency tagging to quantify attentional deployment in a visual divided attention task. International Journal of Psychophysiology, 72(3), 289-298.</w:t>
      </w:r>
    </w:p>
    <w:p w14:paraId="14B180E1" w14:textId="78A9F45A" w:rsidR="009B4EF7" w:rsidRPr="009B4EF7" w:rsidRDefault="009B4EF7" w:rsidP="009B4EF7">
      <w:pPr>
        <w:spacing w:line="480" w:lineRule="auto"/>
        <w:jc w:val="both"/>
        <w:rPr>
          <w:rFonts w:ascii="Times New Roman" w:hAnsi="Times New Roman" w:cs="Times New Roman"/>
          <w:b/>
          <w:sz w:val="24"/>
        </w:rPr>
      </w:pPr>
      <w:r>
        <w:rPr>
          <w:rFonts w:ascii="Times New Roman" w:hAnsi="Times New Roman" w:cs="Times New Roman"/>
          <w:b/>
          <w:sz w:val="24"/>
        </w:rPr>
        <w:t>Norcia et al., 2015</w:t>
      </w:r>
    </w:p>
    <w:p w14:paraId="1B696FB6" w14:textId="36EF4A45" w:rsidR="000C7DEE" w:rsidRPr="000C7DEE" w:rsidRDefault="000C7DEE" w:rsidP="009B4EF7">
      <w:pPr>
        <w:spacing w:line="480" w:lineRule="auto"/>
        <w:jc w:val="both"/>
        <w:rPr>
          <w:rFonts w:ascii="Times New Roman" w:hAnsi="Times New Roman" w:cs="Times New Roman"/>
          <w:i/>
          <w:sz w:val="24"/>
        </w:rPr>
      </w:pPr>
      <w:r>
        <w:rPr>
          <w:rFonts w:ascii="Times New Roman" w:hAnsi="Times New Roman" w:cs="Times New Roman"/>
          <w:i/>
          <w:sz w:val="24"/>
        </w:rPr>
        <w:t>Advantages of SSVEPs</w:t>
      </w:r>
    </w:p>
    <w:p w14:paraId="1FE476A2" w14:textId="03880842" w:rsidR="009B4EF7" w:rsidRDefault="009B4EF7" w:rsidP="009B4EF7">
      <w:pPr>
        <w:spacing w:line="480" w:lineRule="auto"/>
        <w:jc w:val="both"/>
        <w:rPr>
          <w:rFonts w:ascii="Times New Roman" w:hAnsi="Times New Roman" w:cs="Times New Roman"/>
          <w:sz w:val="24"/>
        </w:rPr>
      </w:pPr>
      <w:r>
        <w:rPr>
          <w:rFonts w:ascii="Times New Roman" w:hAnsi="Times New Roman" w:cs="Times New Roman"/>
          <w:sz w:val="24"/>
        </w:rPr>
        <w:lastRenderedPageBreak/>
        <w:t>“</w:t>
      </w:r>
      <w:r w:rsidRPr="009B4EF7">
        <w:rPr>
          <w:rFonts w:ascii="Times New Roman" w:hAnsi="Times New Roman" w:cs="Times New Roman"/>
          <w:sz w:val="24"/>
        </w:rPr>
        <w:t>The SSVEP is particularly well suited to attention</w:t>
      </w:r>
      <w:r>
        <w:rPr>
          <w:rFonts w:ascii="Times New Roman" w:hAnsi="Times New Roman" w:cs="Times New Roman"/>
          <w:sz w:val="24"/>
        </w:rPr>
        <w:t xml:space="preserve"> </w:t>
      </w:r>
      <w:r w:rsidRPr="009B4EF7">
        <w:rPr>
          <w:rFonts w:ascii="Times New Roman" w:hAnsi="Times New Roman" w:cs="Times New Roman"/>
          <w:sz w:val="24"/>
        </w:rPr>
        <w:t>research questions, as it provides a high-SNR measure</w:t>
      </w:r>
      <w:r>
        <w:rPr>
          <w:rFonts w:ascii="Times New Roman" w:hAnsi="Times New Roman" w:cs="Times New Roman"/>
          <w:sz w:val="24"/>
        </w:rPr>
        <w:t xml:space="preserve"> </w:t>
      </w:r>
      <w:r w:rsidRPr="009B4EF7">
        <w:rPr>
          <w:rFonts w:ascii="Times New Roman" w:hAnsi="Times New Roman" w:cs="Times New Roman"/>
          <w:sz w:val="24"/>
        </w:rPr>
        <w:t>of neural activity that can be unambiguously associated</w:t>
      </w:r>
      <w:r>
        <w:rPr>
          <w:rFonts w:ascii="Times New Roman" w:hAnsi="Times New Roman" w:cs="Times New Roman"/>
          <w:sz w:val="24"/>
        </w:rPr>
        <w:t xml:space="preserve"> </w:t>
      </w:r>
      <w:r w:rsidRPr="009B4EF7">
        <w:rPr>
          <w:rFonts w:ascii="Times New Roman" w:hAnsi="Times New Roman" w:cs="Times New Roman"/>
          <w:sz w:val="24"/>
        </w:rPr>
        <w:t>with specific external stimuli, even when multiple</w:t>
      </w:r>
      <w:r>
        <w:rPr>
          <w:rFonts w:ascii="Times New Roman" w:hAnsi="Times New Roman" w:cs="Times New Roman"/>
          <w:sz w:val="24"/>
        </w:rPr>
        <w:t xml:space="preserve"> </w:t>
      </w:r>
      <w:r w:rsidRPr="009B4EF7">
        <w:rPr>
          <w:rFonts w:ascii="Times New Roman" w:hAnsi="Times New Roman" w:cs="Times New Roman"/>
          <w:sz w:val="24"/>
        </w:rPr>
        <w:t>stimuli are present at the same time. Importantly, it</w:t>
      </w:r>
      <w:r>
        <w:rPr>
          <w:rFonts w:ascii="Times New Roman" w:hAnsi="Times New Roman" w:cs="Times New Roman"/>
          <w:sz w:val="24"/>
        </w:rPr>
        <w:t xml:space="preserve"> </w:t>
      </w:r>
      <w:r w:rsidRPr="000C7DEE">
        <w:rPr>
          <w:rFonts w:ascii="Times New Roman" w:hAnsi="Times New Roman" w:cs="Times New Roman"/>
          <w:sz w:val="24"/>
          <w:highlight w:val="yellow"/>
        </w:rPr>
        <w:t>allows monitoring of responses made to stimuli that are outside of the focus of attention, something that is difficult to do with behavioral methods.</w:t>
      </w:r>
      <w:r w:rsidRPr="009B4EF7">
        <w:rPr>
          <w:rFonts w:ascii="Times New Roman" w:hAnsi="Times New Roman" w:cs="Times New Roman"/>
          <w:sz w:val="24"/>
        </w:rPr>
        <w:t xml:space="preserve"> Moreover, the</w:t>
      </w:r>
      <w:r>
        <w:rPr>
          <w:rFonts w:ascii="Times New Roman" w:hAnsi="Times New Roman" w:cs="Times New Roman"/>
          <w:sz w:val="24"/>
        </w:rPr>
        <w:t xml:space="preserve"> </w:t>
      </w:r>
      <w:r w:rsidRPr="009B4EF7">
        <w:rPr>
          <w:rFonts w:ascii="Times New Roman" w:hAnsi="Times New Roman" w:cs="Times New Roman"/>
          <w:sz w:val="24"/>
        </w:rPr>
        <w:t>SSVEP can be flexibly deployed over a number of</w:t>
      </w:r>
      <w:r>
        <w:rPr>
          <w:rFonts w:ascii="Times New Roman" w:hAnsi="Times New Roman" w:cs="Times New Roman"/>
          <w:sz w:val="24"/>
        </w:rPr>
        <w:t xml:space="preserve"> </w:t>
      </w:r>
      <w:r w:rsidRPr="009B4EF7">
        <w:rPr>
          <w:rFonts w:ascii="Times New Roman" w:hAnsi="Times New Roman" w:cs="Times New Roman"/>
          <w:sz w:val="24"/>
        </w:rPr>
        <w:t>configurations, including the tagging of both spatially</w:t>
      </w:r>
      <w:r>
        <w:rPr>
          <w:rFonts w:ascii="Times New Roman" w:hAnsi="Times New Roman" w:cs="Times New Roman"/>
          <w:sz w:val="24"/>
        </w:rPr>
        <w:t xml:space="preserve"> </w:t>
      </w:r>
      <w:r w:rsidRPr="009B4EF7">
        <w:rPr>
          <w:rFonts w:ascii="Times New Roman" w:hAnsi="Times New Roman" w:cs="Times New Roman"/>
          <w:sz w:val="24"/>
        </w:rPr>
        <w:t>distinct and spatially overlapping stimuli. In light of</w:t>
      </w:r>
      <w:r>
        <w:rPr>
          <w:rFonts w:ascii="Times New Roman" w:hAnsi="Times New Roman" w:cs="Times New Roman"/>
          <w:sz w:val="24"/>
        </w:rPr>
        <w:t xml:space="preserve"> </w:t>
      </w:r>
      <w:r w:rsidRPr="009B4EF7">
        <w:rPr>
          <w:rFonts w:ascii="Times New Roman" w:hAnsi="Times New Roman" w:cs="Times New Roman"/>
          <w:sz w:val="24"/>
        </w:rPr>
        <w:t>these attributes, the SSVEP approach has gained</w:t>
      </w:r>
      <w:r>
        <w:rPr>
          <w:rFonts w:ascii="Times New Roman" w:hAnsi="Times New Roman" w:cs="Times New Roman"/>
          <w:sz w:val="24"/>
        </w:rPr>
        <w:t xml:space="preserve"> </w:t>
      </w:r>
      <w:r w:rsidRPr="009B4EF7">
        <w:rPr>
          <w:rFonts w:ascii="Times New Roman" w:hAnsi="Times New Roman" w:cs="Times New Roman"/>
          <w:sz w:val="24"/>
        </w:rPr>
        <w:t>possibly its greatest utility in studies that have</w:t>
      </w:r>
      <w:r>
        <w:rPr>
          <w:rFonts w:ascii="Times New Roman" w:hAnsi="Times New Roman" w:cs="Times New Roman"/>
          <w:sz w:val="24"/>
        </w:rPr>
        <w:t xml:space="preserve"> </w:t>
      </w:r>
      <w:r w:rsidRPr="009B4EF7">
        <w:rPr>
          <w:rFonts w:ascii="Times New Roman" w:hAnsi="Times New Roman" w:cs="Times New Roman"/>
          <w:sz w:val="24"/>
        </w:rPr>
        <w:t>addressed the cognitive and neural mechanisms underlying volitional attention in human beings.</w:t>
      </w:r>
      <w:r>
        <w:rPr>
          <w:rFonts w:ascii="Times New Roman" w:hAnsi="Times New Roman" w:cs="Times New Roman"/>
          <w:sz w:val="24"/>
        </w:rPr>
        <w:t>”</w:t>
      </w:r>
    </w:p>
    <w:p w14:paraId="199BC13C" w14:textId="0750E7E7" w:rsidR="000C7DEE" w:rsidRPr="000C7DEE" w:rsidRDefault="000C7DEE" w:rsidP="000C7DEE">
      <w:pPr>
        <w:spacing w:line="480" w:lineRule="auto"/>
        <w:jc w:val="both"/>
        <w:rPr>
          <w:rFonts w:ascii="Times New Roman" w:hAnsi="Times New Roman" w:cs="Times New Roman"/>
          <w:i/>
          <w:sz w:val="24"/>
        </w:rPr>
      </w:pPr>
      <w:r>
        <w:rPr>
          <w:rFonts w:ascii="Times New Roman" w:hAnsi="Times New Roman" w:cs="Times New Roman"/>
          <w:i/>
          <w:sz w:val="24"/>
        </w:rPr>
        <w:t>Dissociating spatial and feature attention</w:t>
      </w:r>
    </w:p>
    <w:p w14:paraId="05B10477" w14:textId="518682A8" w:rsidR="000C7DEE" w:rsidRDefault="000C7DEE" w:rsidP="000C7DEE">
      <w:pPr>
        <w:spacing w:line="480" w:lineRule="auto"/>
        <w:jc w:val="both"/>
        <w:rPr>
          <w:rFonts w:ascii="Times New Roman" w:hAnsi="Times New Roman" w:cs="Times New Roman"/>
          <w:sz w:val="24"/>
        </w:rPr>
      </w:pPr>
      <w:r>
        <w:rPr>
          <w:rFonts w:ascii="Times New Roman" w:hAnsi="Times New Roman" w:cs="Times New Roman"/>
          <w:sz w:val="24"/>
        </w:rPr>
        <w:t>“</w:t>
      </w:r>
      <w:r w:rsidRPr="000C7DEE">
        <w:rPr>
          <w:rFonts w:ascii="Times New Roman" w:hAnsi="Times New Roman" w:cs="Times New Roman"/>
          <w:sz w:val="24"/>
        </w:rPr>
        <w:t>The multi-input SSVEP studies already discussed</w:t>
      </w:r>
      <w:r>
        <w:rPr>
          <w:rFonts w:ascii="Times New Roman" w:hAnsi="Times New Roman" w:cs="Times New Roman"/>
          <w:sz w:val="24"/>
        </w:rPr>
        <w:t xml:space="preserve"> </w:t>
      </w:r>
      <w:r w:rsidRPr="000C7DEE">
        <w:rPr>
          <w:rFonts w:ascii="Times New Roman" w:hAnsi="Times New Roman" w:cs="Times New Roman"/>
          <w:sz w:val="24"/>
        </w:rPr>
        <w:t>provide compelling evidence that volitional attention</w:t>
      </w:r>
      <w:r>
        <w:rPr>
          <w:rFonts w:ascii="Times New Roman" w:hAnsi="Times New Roman" w:cs="Times New Roman"/>
          <w:sz w:val="24"/>
        </w:rPr>
        <w:t xml:space="preserve"> </w:t>
      </w:r>
      <w:r w:rsidRPr="000C7DEE">
        <w:rPr>
          <w:rFonts w:ascii="Times New Roman" w:hAnsi="Times New Roman" w:cs="Times New Roman"/>
          <w:sz w:val="24"/>
        </w:rPr>
        <w:t>operates on spatially distinct regions of a scene to</w:t>
      </w:r>
      <w:r>
        <w:rPr>
          <w:rFonts w:ascii="Times New Roman" w:hAnsi="Times New Roman" w:cs="Times New Roman"/>
          <w:sz w:val="24"/>
        </w:rPr>
        <w:t xml:space="preserve"> </w:t>
      </w:r>
      <w:r w:rsidRPr="000C7DEE">
        <w:rPr>
          <w:rFonts w:ascii="Times New Roman" w:hAnsi="Times New Roman" w:cs="Times New Roman"/>
          <w:sz w:val="24"/>
        </w:rPr>
        <w:t>modulate neural processing in an adaptive, goal</w:t>
      </w:r>
      <w:r>
        <w:rPr>
          <w:rFonts w:ascii="Times New Roman" w:hAnsi="Times New Roman" w:cs="Times New Roman"/>
          <w:sz w:val="24"/>
        </w:rPr>
        <w:t xml:space="preserve"> </w:t>
      </w:r>
      <w:r w:rsidRPr="000C7DEE">
        <w:rPr>
          <w:rFonts w:ascii="Times New Roman" w:hAnsi="Times New Roman" w:cs="Times New Roman"/>
          <w:sz w:val="24"/>
        </w:rPr>
        <w:t>oriented manner. Ample evidence also exists that</w:t>
      </w:r>
      <w:r>
        <w:rPr>
          <w:rFonts w:ascii="Times New Roman" w:hAnsi="Times New Roman" w:cs="Times New Roman"/>
          <w:sz w:val="24"/>
        </w:rPr>
        <w:t xml:space="preserve"> </w:t>
      </w:r>
      <w:r w:rsidRPr="000C7DEE">
        <w:rPr>
          <w:rFonts w:ascii="Times New Roman" w:hAnsi="Times New Roman" w:cs="Times New Roman"/>
          <w:sz w:val="24"/>
        </w:rPr>
        <w:t>attention can operate in a nonspatial manner to</w:t>
      </w:r>
      <w:r>
        <w:rPr>
          <w:rFonts w:ascii="Times New Roman" w:hAnsi="Times New Roman" w:cs="Times New Roman"/>
          <w:sz w:val="24"/>
        </w:rPr>
        <w:t xml:space="preserve"> </w:t>
      </w:r>
      <w:r w:rsidRPr="000C7DEE">
        <w:rPr>
          <w:rFonts w:ascii="Times New Roman" w:hAnsi="Times New Roman" w:cs="Times New Roman"/>
          <w:sz w:val="24"/>
        </w:rPr>
        <w:t>enhance processing of particular visual features such as</w:t>
      </w:r>
      <w:r>
        <w:rPr>
          <w:rFonts w:ascii="Times New Roman" w:hAnsi="Times New Roman" w:cs="Times New Roman"/>
          <w:sz w:val="24"/>
        </w:rPr>
        <w:t xml:space="preserve"> </w:t>
      </w:r>
      <w:r w:rsidRPr="000C7DEE">
        <w:rPr>
          <w:rFonts w:ascii="Times New Roman" w:hAnsi="Times New Roman" w:cs="Times New Roman"/>
          <w:sz w:val="24"/>
        </w:rPr>
        <w:t>color, orientation, or direction of motion. Because the</w:t>
      </w:r>
      <w:r>
        <w:rPr>
          <w:rFonts w:ascii="Times New Roman" w:hAnsi="Times New Roman" w:cs="Times New Roman"/>
          <w:sz w:val="24"/>
        </w:rPr>
        <w:t xml:space="preserve"> </w:t>
      </w:r>
      <w:r w:rsidRPr="000C7DEE">
        <w:rPr>
          <w:rFonts w:ascii="Times New Roman" w:hAnsi="Times New Roman" w:cs="Times New Roman"/>
          <w:sz w:val="24"/>
        </w:rPr>
        <w:t>SSVEP can be obtained from multiple overlapping</w:t>
      </w:r>
      <w:r>
        <w:rPr>
          <w:rFonts w:ascii="Times New Roman" w:hAnsi="Times New Roman" w:cs="Times New Roman"/>
          <w:sz w:val="24"/>
        </w:rPr>
        <w:t xml:space="preserve"> </w:t>
      </w:r>
      <w:r w:rsidRPr="000C7DEE">
        <w:rPr>
          <w:rFonts w:ascii="Times New Roman" w:hAnsi="Times New Roman" w:cs="Times New Roman"/>
          <w:sz w:val="24"/>
        </w:rPr>
        <w:t>stimuli, this method has been particularly useful in</w:t>
      </w:r>
      <w:r>
        <w:rPr>
          <w:rFonts w:ascii="Times New Roman" w:hAnsi="Times New Roman" w:cs="Times New Roman"/>
          <w:sz w:val="24"/>
        </w:rPr>
        <w:t xml:space="preserve"> </w:t>
      </w:r>
      <w:r w:rsidRPr="000C7DEE">
        <w:rPr>
          <w:rFonts w:ascii="Times New Roman" w:hAnsi="Times New Roman" w:cs="Times New Roman"/>
          <w:sz w:val="24"/>
        </w:rPr>
        <w:t>elucidating the neural mechanisms underlying such</w:t>
      </w:r>
      <w:r>
        <w:rPr>
          <w:rFonts w:ascii="Times New Roman" w:hAnsi="Times New Roman" w:cs="Times New Roman"/>
          <w:sz w:val="24"/>
        </w:rPr>
        <w:t xml:space="preserve"> </w:t>
      </w:r>
      <w:r w:rsidRPr="000C7DEE">
        <w:rPr>
          <w:rFonts w:ascii="Times New Roman" w:hAnsi="Times New Roman" w:cs="Times New Roman"/>
          <w:sz w:val="24"/>
        </w:rPr>
        <w:t>feature-based attention.</w:t>
      </w:r>
    </w:p>
    <w:p w14:paraId="45DD38DF" w14:textId="2EE17C47" w:rsidR="000C7DEE" w:rsidRDefault="000C7DEE" w:rsidP="000C7DEE">
      <w:pPr>
        <w:spacing w:line="480" w:lineRule="auto"/>
        <w:jc w:val="both"/>
        <w:rPr>
          <w:rFonts w:ascii="Times New Roman" w:hAnsi="Times New Roman" w:cs="Times New Roman"/>
          <w:sz w:val="24"/>
        </w:rPr>
      </w:pPr>
      <w:r>
        <w:rPr>
          <w:rFonts w:ascii="Times New Roman" w:hAnsi="Times New Roman" w:cs="Times New Roman"/>
          <w:sz w:val="24"/>
        </w:rPr>
        <w:t>“</w:t>
      </w:r>
      <w:r w:rsidRPr="000C7DEE">
        <w:rPr>
          <w:rFonts w:ascii="Times New Roman" w:hAnsi="Times New Roman" w:cs="Times New Roman"/>
          <w:sz w:val="24"/>
        </w:rPr>
        <w:t xml:space="preserve">Beginning in 2006, Muller, Andersen, and </w:t>
      </w:r>
      <w:proofErr w:type="spellStart"/>
      <w:r w:rsidRPr="000C7DEE">
        <w:rPr>
          <w:rFonts w:ascii="Times New Roman" w:hAnsi="Times New Roman" w:cs="Times New Roman"/>
          <w:sz w:val="24"/>
        </w:rPr>
        <w:t>Hillyard</w:t>
      </w:r>
      <w:proofErr w:type="spellEnd"/>
      <w:r>
        <w:rPr>
          <w:rFonts w:ascii="Times New Roman" w:hAnsi="Times New Roman" w:cs="Times New Roman"/>
          <w:sz w:val="24"/>
        </w:rPr>
        <w:t xml:space="preserve"> </w:t>
      </w:r>
      <w:r w:rsidRPr="000C7DEE">
        <w:rPr>
          <w:rFonts w:ascii="Times New Roman" w:hAnsi="Times New Roman" w:cs="Times New Roman"/>
          <w:sz w:val="24"/>
        </w:rPr>
        <w:t>conducted a series of elegant studies aimed at</w:t>
      </w:r>
      <w:r>
        <w:rPr>
          <w:rFonts w:ascii="Times New Roman" w:hAnsi="Times New Roman" w:cs="Times New Roman"/>
          <w:sz w:val="24"/>
        </w:rPr>
        <w:t xml:space="preserve"> </w:t>
      </w:r>
      <w:r w:rsidRPr="000C7DEE">
        <w:rPr>
          <w:rFonts w:ascii="Times New Roman" w:hAnsi="Times New Roman" w:cs="Times New Roman"/>
          <w:sz w:val="24"/>
        </w:rPr>
        <w:t>dissociating the influence of attention to features and</w:t>
      </w:r>
      <w:r>
        <w:rPr>
          <w:rFonts w:ascii="Times New Roman" w:hAnsi="Times New Roman" w:cs="Times New Roman"/>
          <w:sz w:val="24"/>
        </w:rPr>
        <w:t xml:space="preserve"> </w:t>
      </w:r>
      <w:r w:rsidRPr="000C7DEE">
        <w:rPr>
          <w:rFonts w:ascii="Times New Roman" w:hAnsi="Times New Roman" w:cs="Times New Roman"/>
          <w:sz w:val="24"/>
        </w:rPr>
        <w:t>feature conjunctions from the influence of spatial</w:t>
      </w:r>
      <w:r>
        <w:rPr>
          <w:rFonts w:ascii="Times New Roman" w:hAnsi="Times New Roman" w:cs="Times New Roman"/>
          <w:sz w:val="24"/>
        </w:rPr>
        <w:t xml:space="preserve"> </w:t>
      </w:r>
      <w:r w:rsidRPr="000C7DEE">
        <w:rPr>
          <w:rFonts w:ascii="Times New Roman" w:hAnsi="Times New Roman" w:cs="Times New Roman"/>
          <w:sz w:val="24"/>
        </w:rPr>
        <w:t>attention. These studies utilized overlapping fields of</w:t>
      </w:r>
      <w:r>
        <w:rPr>
          <w:rFonts w:ascii="Times New Roman" w:hAnsi="Times New Roman" w:cs="Times New Roman"/>
          <w:sz w:val="24"/>
        </w:rPr>
        <w:t xml:space="preserve"> </w:t>
      </w:r>
      <w:r w:rsidRPr="000C7DEE">
        <w:rPr>
          <w:rFonts w:ascii="Times New Roman" w:hAnsi="Times New Roman" w:cs="Times New Roman"/>
          <w:sz w:val="24"/>
        </w:rPr>
        <w:t>randomly moving red and blue colored (or in some</w:t>
      </w:r>
      <w:r>
        <w:rPr>
          <w:rFonts w:ascii="Times New Roman" w:hAnsi="Times New Roman" w:cs="Times New Roman"/>
          <w:sz w:val="24"/>
        </w:rPr>
        <w:t xml:space="preserve"> </w:t>
      </w:r>
      <w:r w:rsidRPr="000C7DEE">
        <w:rPr>
          <w:rFonts w:ascii="Times New Roman" w:hAnsi="Times New Roman" w:cs="Times New Roman"/>
          <w:sz w:val="24"/>
        </w:rPr>
        <w:t>cases achromatic) dots that were modulated at distinct</w:t>
      </w:r>
      <w:r>
        <w:rPr>
          <w:rFonts w:ascii="Times New Roman" w:hAnsi="Times New Roman" w:cs="Times New Roman"/>
          <w:sz w:val="24"/>
        </w:rPr>
        <w:t xml:space="preserve"> </w:t>
      </w:r>
      <w:r w:rsidRPr="000C7DEE">
        <w:rPr>
          <w:rFonts w:ascii="Times New Roman" w:hAnsi="Times New Roman" w:cs="Times New Roman"/>
          <w:sz w:val="24"/>
        </w:rPr>
        <w:t>frequencies (Figure 15).</w:t>
      </w:r>
      <w:r>
        <w:rPr>
          <w:rFonts w:ascii="Times New Roman" w:hAnsi="Times New Roman" w:cs="Times New Roman"/>
          <w:sz w:val="24"/>
        </w:rPr>
        <w:t>”</w:t>
      </w:r>
    </w:p>
    <w:p w14:paraId="043EBB6F" w14:textId="3A4C3BB7" w:rsidR="000C7DEE" w:rsidRPr="000C7DEE" w:rsidRDefault="000C7DEE" w:rsidP="000C7DEE">
      <w:pPr>
        <w:spacing w:line="480" w:lineRule="auto"/>
        <w:jc w:val="both"/>
        <w:rPr>
          <w:rFonts w:ascii="Times New Roman" w:hAnsi="Times New Roman" w:cs="Times New Roman"/>
          <w:i/>
          <w:sz w:val="24"/>
        </w:rPr>
      </w:pPr>
      <w:r>
        <w:rPr>
          <w:rFonts w:ascii="Times New Roman" w:hAnsi="Times New Roman" w:cs="Times New Roman"/>
          <w:i/>
          <w:sz w:val="24"/>
        </w:rPr>
        <w:t>Attended vs. unattended advantage</w:t>
      </w:r>
    </w:p>
    <w:p w14:paraId="413EDEAE" w14:textId="77777777" w:rsidR="000C7DEE" w:rsidRPr="000C7DEE" w:rsidRDefault="000C7DEE" w:rsidP="000C7DEE">
      <w:pPr>
        <w:spacing w:line="480" w:lineRule="auto"/>
        <w:jc w:val="both"/>
        <w:rPr>
          <w:rFonts w:ascii="Times New Roman" w:hAnsi="Times New Roman" w:cs="Times New Roman"/>
          <w:sz w:val="24"/>
        </w:rPr>
      </w:pPr>
      <w:r>
        <w:rPr>
          <w:rFonts w:ascii="Times New Roman" w:hAnsi="Times New Roman" w:cs="Times New Roman"/>
          <w:sz w:val="24"/>
        </w:rPr>
        <w:lastRenderedPageBreak/>
        <w:t>“</w:t>
      </w:r>
      <w:r w:rsidRPr="000C7DEE">
        <w:rPr>
          <w:rFonts w:ascii="Times New Roman" w:hAnsi="Times New Roman" w:cs="Times New Roman"/>
          <w:sz w:val="24"/>
        </w:rPr>
        <w:t>Frequency tagging makes it possible to monitor the</w:t>
      </w:r>
      <w:r>
        <w:rPr>
          <w:rFonts w:ascii="Times New Roman" w:hAnsi="Times New Roman" w:cs="Times New Roman"/>
          <w:sz w:val="24"/>
        </w:rPr>
        <w:t xml:space="preserve"> </w:t>
      </w:r>
      <w:r w:rsidRPr="000C7DEE">
        <w:rPr>
          <w:rFonts w:ascii="Times New Roman" w:hAnsi="Times New Roman" w:cs="Times New Roman"/>
          <w:sz w:val="24"/>
        </w:rPr>
        <w:t>response to multiple stimuli that are simultaneously</w:t>
      </w:r>
      <w:r>
        <w:rPr>
          <w:rFonts w:ascii="Times New Roman" w:hAnsi="Times New Roman" w:cs="Times New Roman"/>
          <w:sz w:val="24"/>
        </w:rPr>
        <w:t xml:space="preserve"> </w:t>
      </w:r>
      <w:r w:rsidRPr="000C7DEE">
        <w:rPr>
          <w:rFonts w:ascii="Times New Roman" w:hAnsi="Times New Roman" w:cs="Times New Roman"/>
          <w:sz w:val="24"/>
        </w:rPr>
        <w:t>visible. This feature of the SSVEP makes it possible to</w:t>
      </w:r>
      <w:r>
        <w:rPr>
          <w:rFonts w:ascii="Times New Roman" w:hAnsi="Times New Roman" w:cs="Times New Roman"/>
          <w:sz w:val="24"/>
        </w:rPr>
        <w:t xml:space="preserve"> </w:t>
      </w:r>
      <w:r w:rsidRPr="000C7DEE">
        <w:rPr>
          <w:rFonts w:ascii="Times New Roman" w:hAnsi="Times New Roman" w:cs="Times New Roman"/>
          <w:sz w:val="24"/>
        </w:rPr>
        <w:t>measure the effects of allocating attention to spatial</w:t>
      </w:r>
      <w:r>
        <w:rPr>
          <w:rFonts w:ascii="Times New Roman" w:hAnsi="Times New Roman" w:cs="Times New Roman"/>
          <w:sz w:val="24"/>
        </w:rPr>
        <w:t xml:space="preserve"> </w:t>
      </w:r>
      <w:r w:rsidRPr="000C7DEE">
        <w:rPr>
          <w:rFonts w:ascii="Times New Roman" w:hAnsi="Times New Roman" w:cs="Times New Roman"/>
          <w:sz w:val="24"/>
        </w:rPr>
        <w:t>location even for stimuli that are outside of the focus of</w:t>
      </w:r>
      <w:r>
        <w:rPr>
          <w:rFonts w:ascii="Times New Roman" w:hAnsi="Times New Roman" w:cs="Times New Roman"/>
          <w:sz w:val="24"/>
        </w:rPr>
        <w:t xml:space="preserve"> </w:t>
      </w:r>
      <w:r w:rsidRPr="000C7DEE">
        <w:rPr>
          <w:rFonts w:ascii="Times New Roman" w:hAnsi="Times New Roman" w:cs="Times New Roman"/>
          <w:sz w:val="24"/>
        </w:rPr>
        <w:t>conscious attention. In the first application of the</w:t>
      </w:r>
      <w:r>
        <w:rPr>
          <w:rFonts w:ascii="Times New Roman" w:hAnsi="Times New Roman" w:cs="Times New Roman"/>
          <w:sz w:val="24"/>
        </w:rPr>
        <w:t xml:space="preserve"> </w:t>
      </w:r>
      <w:r w:rsidRPr="000C7DEE">
        <w:rPr>
          <w:rFonts w:ascii="Times New Roman" w:hAnsi="Times New Roman" w:cs="Times New Roman"/>
          <w:sz w:val="24"/>
        </w:rPr>
        <w:t>SSVEP to spatial attention (Morgan, Hansen, &amp;</w:t>
      </w:r>
      <w:r>
        <w:rPr>
          <w:rFonts w:ascii="Times New Roman" w:hAnsi="Times New Roman" w:cs="Times New Roman"/>
          <w:sz w:val="24"/>
        </w:rPr>
        <w:t xml:space="preserve"> </w:t>
      </w:r>
      <w:proofErr w:type="spellStart"/>
      <w:r w:rsidRPr="000C7DEE">
        <w:rPr>
          <w:rFonts w:ascii="Times New Roman" w:hAnsi="Times New Roman" w:cs="Times New Roman"/>
          <w:sz w:val="24"/>
        </w:rPr>
        <w:t>Hillyard</w:t>
      </w:r>
      <w:proofErr w:type="spellEnd"/>
      <w:r w:rsidRPr="000C7DEE">
        <w:rPr>
          <w:rFonts w:ascii="Times New Roman" w:hAnsi="Times New Roman" w:cs="Times New Roman"/>
          <w:sz w:val="24"/>
        </w:rPr>
        <w:t>, 1996), two strings of alphanumeric characters</w:t>
      </w:r>
      <w:r>
        <w:rPr>
          <w:rFonts w:ascii="Times New Roman" w:hAnsi="Times New Roman" w:cs="Times New Roman"/>
          <w:sz w:val="24"/>
        </w:rPr>
        <w:t xml:space="preserve"> </w:t>
      </w:r>
      <w:r w:rsidRPr="000C7DEE">
        <w:rPr>
          <w:rFonts w:ascii="Times New Roman" w:hAnsi="Times New Roman" w:cs="Times New Roman"/>
          <w:sz w:val="24"/>
        </w:rPr>
        <w:t xml:space="preserve">were presented in the left and right visual </w:t>
      </w:r>
      <w:proofErr w:type="spellStart"/>
      <w:r w:rsidRPr="000C7DEE">
        <w:rPr>
          <w:rFonts w:ascii="Times New Roman" w:hAnsi="Times New Roman" w:cs="Times New Roman"/>
          <w:sz w:val="24"/>
        </w:rPr>
        <w:t>hemifields</w:t>
      </w:r>
      <w:proofErr w:type="spellEnd"/>
    </w:p>
    <w:p w14:paraId="23F189C3" w14:textId="77777777" w:rsidR="000C7DEE" w:rsidRDefault="000C7DEE" w:rsidP="000C7DEE">
      <w:pPr>
        <w:spacing w:line="480" w:lineRule="auto"/>
        <w:jc w:val="both"/>
        <w:rPr>
          <w:rFonts w:ascii="Times New Roman" w:hAnsi="Times New Roman" w:cs="Times New Roman"/>
          <w:sz w:val="24"/>
        </w:rPr>
      </w:pPr>
      <w:r w:rsidRPr="000C7DEE">
        <w:rPr>
          <w:rFonts w:ascii="Times New Roman" w:hAnsi="Times New Roman" w:cs="Times New Roman"/>
          <w:sz w:val="24"/>
        </w:rPr>
        <w:t>(Figure 13).</w:t>
      </w:r>
      <w:r>
        <w:rPr>
          <w:rFonts w:ascii="Times New Roman" w:hAnsi="Times New Roman" w:cs="Times New Roman"/>
          <w:sz w:val="24"/>
        </w:rPr>
        <w:t>”</w:t>
      </w:r>
    </w:p>
    <w:p w14:paraId="228E1EC3" w14:textId="77777777" w:rsidR="000C7DEE" w:rsidRDefault="000C7DEE" w:rsidP="000C7DEE">
      <w:pPr>
        <w:spacing w:line="480" w:lineRule="auto"/>
        <w:jc w:val="both"/>
        <w:rPr>
          <w:rFonts w:ascii="Times New Roman" w:hAnsi="Times New Roman" w:cs="Times New Roman"/>
          <w:sz w:val="24"/>
        </w:rPr>
      </w:pPr>
    </w:p>
    <w:p w14:paraId="6B1C3026" w14:textId="6E5729BF" w:rsidR="0015680F" w:rsidRDefault="0015680F" w:rsidP="0015680F">
      <w:pPr>
        <w:spacing w:line="480" w:lineRule="auto"/>
        <w:jc w:val="both"/>
        <w:rPr>
          <w:rFonts w:ascii="Times New Roman" w:hAnsi="Times New Roman" w:cs="Times New Roman"/>
          <w:b/>
          <w:sz w:val="24"/>
        </w:rPr>
      </w:pPr>
      <w:r>
        <w:rPr>
          <w:rFonts w:ascii="Times New Roman" w:hAnsi="Times New Roman" w:cs="Times New Roman"/>
          <w:b/>
          <w:sz w:val="24"/>
        </w:rPr>
        <w:t>The present study</w:t>
      </w:r>
    </w:p>
    <w:p w14:paraId="3370180B" w14:textId="06439D5C" w:rsidR="0015680F" w:rsidRPr="0015680F" w:rsidRDefault="0015680F" w:rsidP="0015680F">
      <w:pPr>
        <w:spacing w:line="480" w:lineRule="auto"/>
        <w:jc w:val="both"/>
        <w:rPr>
          <w:rFonts w:ascii="Times New Roman" w:hAnsi="Times New Roman" w:cs="Times New Roman"/>
          <w:sz w:val="24"/>
        </w:rPr>
      </w:pPr>
      <w:r>
        <w:rPr>
          <w:rFonts w:ascii="Times New Roman" w:hAnsi="Times New Roman" w:cs="Times New Roman"/>
          <w:sz w:val="24"/>
        </w:rPr>
        <w:t>Our goal is to use SSVEPs in order to, for the first time, assess the influence of reward magnitude on sustained feature-based attention. How this fits with the theoretical models presented in the first part of the intro?</w:t>
      </w:r>
      <w:r w:rsidR="00F17649">
        <w:rPr>
          <w:rFonts w:ascii="Times New Roman" w:hAnsi="Times New Roman" w:cs="Times New Roman"/>
          <w:sz w:val="24"/>
        </w:rPr>
        <w:t xml:space="preserve"> Present the main idea and design of the study. </w:t>
      </w:r>
      <w:r w:rsidR="006702FE">
        <w:rPr>
          <w:rFonts w:ascii="Times New Roman" w:hAnsi="Times New Roman" w:cs="Times New Roman"/>
          <w:sz w:val="24"/>
        </w:rPr>
        <w:t xml:space="preserve">We manipulate reward probability, not magnitude </w:t>
      </w:r>
      <w:r w:rsidR="006702FE">
        <w:rPr>
          <w:rFonts w:ascii="Times New Roman" w:hAnsi="Times New Roman" w:cs="Times New Roman"/>
          <w:sz w:val="24"/>
        </w:rPr>
        <w:fldChar w:fldCharType="begin" w:fldLock="1"/>
      </w:r>
      <w:r w:rsidR="006702FE">
        <w:rPr>
          <w:rFonts w:ascii="Times New Roman" w:hAnsi="Times New Roman" w:cs="Times New Roman"/>
          <w:sz w:val="24"/>
        </w:rPr>
        <w:instrText>ADDIN CSL_CITATION { "citationItems" : [ { "id" : "ITEM-1", "itemData" : { "DOI" : "10.1016/j.tics.2004.04.003", "ISBN" : "1364-6613 (Print)", "ISSN" : "13646613", "PMID" : "15165551", "abstract" : "The effects of spatial or featural attention on the activity of neurons have been studied in many experiments that have used a variety of neurophysiological approaches. Other experiments have examined how expectations about reward are represented in neuronal activity in various brain regions. Although attention and reward are distinct concepts, I argue here that many neurophysiological experiments on attention and reward do not permit a clean dissociation between the two. This problem arises in part because reward contingencies are the only parameter manipulated in any of these experiments. I describe how attention and reward expectations have been confounded, giving rise to uncertainty about how signals related to attention and reward are distributed in the brain.", "author" : [ { "dropping-particle" : "", "family" : "Maunsell", "given" : "John H.R.", "non-dropping-particle" : "", "parse-names" : false, "suffix" : "" } ], "container-title" : "Trends in Cognitive Sciences", "id" : "ITEM-1", "issue" : "6", "issued" : { "date-parts" : [ [ "2004" ] ] }, "page" : "261-265", "title" : "Neuronal representations of cognitive state: Reward or attention?", "type" : "article-journal", "volume" : "8" }, "uris" : [ "http://www.mendeley.com/documents/?uuid=1d887d82-066b-49f0-9fab-fbe737242c5f" ] } ], "mendeley" : { "formattedCitation" : "(Maunsell, 2004)", "plainTextFormattedCitation" : "(Maunsell, 2004)", "previouslyFormattedCitation" : "(Maunsell, 2004)" }, "properties" : {  }, "schema" : "https://github.com/citation-style-language/schema/raw/master/csl-citation.json" }</w:instrText>
      </w:r>
      <w:r w:rsidR="006702FE">
        <w:rPr>
          <w:rFonts w:ascii="Times New Roman" w:hAnsi="Times New Roman" w:cs="Times New Roman"/>
          <w:sz w:val="24"/>
        </w:rPr>
        <w:fldChar w:fldCharType="separate"/>
      </w:r>
      <w:r w:rsidR="006702FE" w:rsidRPr="006702FE">
        <w:rPr>
          <w:rFonts w:ascii="Times New Roman" w:hAnsi="Times New Roman" w:cs="Times New Roman"/>
          <w:noProof/>
          <w:sz w:val="24"/>
        </w:rPr>
        <w:t>(Maunsell, 2004)</w:t>
      </w:r>
      <w:r w:rsidR="006702FE">
        <w:rPr>
          <w:rFonts w:ascii="Times New Roman" w:hAnsi="Times New Roman" w:cs="Times New Roman"/>
          <w:sz w:val="24"/>
        </w:rPr>
        <w:fldChar w:fldCharType="end"/>
      </w:r>
      <w:r w:rsidR="006702FE">
        <w:rPr>
          <w:rFonts w:ascii="Times New Roman" w:hAnsi="Times New Roman" w:cs="Times New Roman"/>
          <w:sz w:val="24"/>
        </w:rPr>
        <w:t>.</w:t>
      </w:r>
    </w:p>
    <w:p w14:paraId="0CBF3B6B" w14:textId="77777777" w:rsidR="0015680F" w:rsidRDefault="0015680F" w:rsidP="006D4521">
      <w:pPr>
        <w:spacing w:line="480" w:lineRule="auto"/>
        <w:ind w:firstLine="720"/>
        <w:jc w:val="both"/>
        <w:rPr>
          <w:rFonts w:ascii="Times New Roman" w:hAnsi="Times New Roman" w:cs="Times New Roman"/>
          <w:sz w:val="24"/>
        </w:rPr>
      </w:pPr>
    </w:p>
    <w:p w14:paraId="1A066C9F" w14:textId="1ABC6D86" w:rsidR="006D4521" w:rsidRDefault="006D4521" w:rsidP="006D452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order to better understand the underlying neural substrates of reward-guided deployment of attention in relation to depressive symptoms, we have decided to add an EEG study to our project. This study is focusing on the steady state visually evoked potentials (SSVEPs) which represent the oscillatory responses of the visual cortex to flickering stimuli (Norcia, </w:t>
      </w:r>
      <w:proofErr w:type="spellStart"/>
      <w:r>
        <w:rPr>
          <w:rFonts w:ascii="Times New Roman" w:hAnsi="Times New Roman" w:cs="Times New Roman"/>
          <w:sz w:val="24"/>
        </w:rPr>
        <w:t>Appelbaum</w:t>
      </w:r>
      <w:proofErr w:type="spellEnd"/>
      <w:r>
        <w:rPr>
          <w:rFonts w:ascii="Times New Roman" w:hAnsi="Times New Roman" w:cs="Times New Roman"/>
          <w:sz w:val="24"/>
        </w:rPr>
        <w:t xml:space="preserve">, Ales, </w:t>
      </w:r>
      <w:proofErr w:type="spellStart"/>
      <w:r>
        <w:rPr>
          <w:rFonts w:ascii="Times New Roman" w:hAnsi="Times New Roman" w:cs="Times New Roman"/>
          <w:sz w:val="24"/>
        </w:rPr>
        <w:t>Cottereau</w:t>
      </w:r>
      <w:proofErr w:type="spellEnd"/>
      <w:r>
        <w:rPr>
          <w:rFonts w:ascii="Times New Roman" w:hAnsi="Times New Roman" w:cs="Times New Roman"/>
          <w:sz w:val="24"/>
        </w:rPr>
        <w:t xml:space="preserve">, &amp; </w:t>
      </w:r>
      <w:proofErr w:type="spellStart"/>
      <w:r>
        <w:rPr>
          <w:rFonts w:ascii="Times New Roman" w:hAnsi="Times New Roman" w:cs="Times New Roman"/>
          <w:sz w:val="24"/>
        </w:rPr>
        <w:t>Rossion</w:t>
      </w:r>
      <w:proofErr w:type="spellEnd"/>
      <w:r>
        <w:rPr>
          <w:rFonts w:ascii="Times New Roman" w:hAnsi="Times New Roman" w:cs="Times New Roman"/>
          <w:sz w:val="24"/>
        </w:rPr>
        <w:t xml:space="preserve">, 2015). This method has already been successfully used to explore the “attention grabbing” by irrelevant emotional stimuli (Attar, Andersen, &amp; Müller, 2010) and is particularly interesting because it provides not just a measure of which stimuli capture attention, but also a continuous measure of how much attention is simultaneously being paid towards different stimuli. The first aim of this study is to investigate the possibility of using the SSVEPs to </w:t>
      </w:r>
      <w:r>
        <w:rPr>
          <w:rFonts w:ascii="Times New Roman" w:hAnsi="Times New Roman" w:cs="Times New Roman"/>
          <w:sz w:val="24"/>
        </w:rPr>
        <w:lastRenderedPageBreak/>
        <w:t xml:space="preserve">detect differences in the amount of attention deployed towards stimuli based on their associated reward value (Study 2a). The second aim of this study is to explore if the amount of attention being paid towards reward-related stimuli is linked to depression levels and anhedonic symptoms in particular (Study 2b). </w:t>
      </w:r>
    </w:p>
    <w:p w14:paraId="711227B3" w14:textId="77777777" w:rsidR="006D4521" w:rsidRDefault="006D4521" w:rsidP="00EC4518">
      <w:pPr>
        <w:spacing w:line="360" w:lineRule="auto"/>
        <w:jc w:val="center"/>
        <w:rPr>
          <w:rFonts w:ascii="Times New Roman" w:hAnsi="Times New Roman" w:cs="Times New Roman"/>
          <w:b/>
          <w:sz w:val="24"/>
        </w:rPr>
      </w:pPr>
    </w:p>
    <w:p w14:paraId="78FCD169" w14:textId="4A7F2141" w:rsidR="009508C9" w:rsidRDefault="009508C9" w:rsidP="00EC4518">
      <w:pPr>
        <w:spacing w:line="360" w:lineRule="auto"/>
        <w:jc w:val="center"/>
        <w:rPr>
          <w:rFonts w:ascii="Times New Roman" w:hAnsi="Times New Roman" w:cs="Times New Roman"/>
          <w:b/>
          <w:sz w:val="24"/>
        </w:rPr>
      </w:pPr>
      <w:r>
        <w:rPr>
          <w:rFonts w:ascii="Times New Roman" w:hAnsi="Times New Roman" w:cs="Times New Roman"/>
          <w:b/>
          <w:sz w:val="24"/>
        </w:rPr>
        <w:t>Methods</w:t>
      </w:r>
    </w:p>
    <w:p w14:paraId="3EA709CE" w14:textId="292FF3DC" w:rsidR="00F17649" w:rsidRDefault="00F17649" w:rsidP="006D4521">
      <w:pPr>
        <w:spacing w:line="360" w:lineRule="auto"/>
        <w:rPr>
          <w:rFonts w:ascii="Times New Roman" w:hAnsi="Times New Roman" w:cs="Times New Roman"/>
          <w:b/>
          <w:sz w:val="24"/>
        </w:rPr>
      </w:pPr>
      <w:r>
        <w:rPr>
          <w:rFonts w:ascii="Times New Roman" w:hAnsi="Times New Roman" w:cs="Times New Roman"/>
          <w:b/>
          <w:sz w:val="24"/>
        </w:rPr>
        <w:t>Subjects</w:t>
      </w:r>
    </w:p>
    <w:p w14:paraId="481B9F2F" w14:textId="65746DD9" w:rsidR="006D4521" w:rsidRDefault="00F17649" w:rsidP="006D4521">
      <w:pPr>
        <w:spacing w:line="360" w:lineRule="auto"/>
        <w:rPr>
          <w:rFonts w:ascii="Times New Roman" w:hAnsi="Times New Roman" w:cs="Times New Roman"/>
          <w:b/>
          <w:sz w:val="24"/>
        </w:rPr>
      </w:pPr>
      <w:r>
        <w:rPr>
          <w:rFonts w:ascii="Times New Roman" w:hAnsi="Times New Roman" w:cs="Times New Roman"/>
          <w:b/>
          <w:sz w:val="24"/>
        </w:rPr>
        <w:t>Stimuli and p</w:t>
      </w:r>
      <w:r w:rsidR="006D4521" w:rsidRPr="006D4521">
        <w:rPr>
          <w:rFonts w:ascii="Times New Roman" w:hAnsi="Times New Roman" w:cs="Times New Roman"/>
          <w:b/>
          <w:sz w:val="24"/>
        </w:rPr>
        <w:t>rocedure</w:t>
      </w:r>
    </w:p>
    <w:p w14:paraId="2FAB1876" w14:textId="51D64307" w:rsidR="00F17649" w:rsidRDefault="00F17649" w:rsidP="006D4521">
      <w:pPr>
        <w:spacing w:line="360" w:lineRule="auto"/>
        <w:rPr>
          <w:rFonts w:ascii="Times New Roman" w:hAnsi="Times New Roman" w:cs="Times New Roman"/>
          <w:b/>
          <w:sz w:val="24"/>
        </w:rPr>
      </w:pPr>
      <w:r>
        <w:rPr>
          <w:rFonts w:ascii="Times New Roman" w:hAnsi="Times New Roman" w:cs="Times New Roman"/>
          <w:b/>
          <w:sz w:val="24"/>
        </w:rPr>
        <w:t>EEG recording and preprocessing</w:t>
      </w:r>
    </w:p>
    <w:p w14:paraId="23D64D6B" w14:textId="6F64CE98" w:rsidR="00F17649" w:rsidRDefault="00F17649" w:rsidP="006D4521">
      <w:pPr>
        <w:spacing w:line="360" w:lineRule="auto"/>
        <w:rPr>
          <w:rFonts w:ascii="Times New Roman" w:hAnsi="Times New Roman" w:cs="Times New Roman"/>
          <w:b/>
          <w:sz w:val="24"/>
        </w:rPr>
      </w:pPr>
      <w:r>
        <w:rPr>
          <w:rFonts w:ascii="Times New Roman" w:hAnsi="Times New Roman" w:cs="Times New Roman"/>
          <w:b/>
          <w:sz w:val="24"/>
        </w:rPr>
        <w:t>Statistical analysis</w:t>
      </w:r>
    </w:p>
    <w:p w14:paraId="08D48DF2" w14:textId="49C2614E" w:rsidR="006D4521" w:rsidRDefault="006D4521" w:rsidP="006D452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Studies 2a and 2b we are using the Random Dot Kinematogram task (Andersen &amp; Müller, 2010) in which participants are presented with a cloud of randomly moving dots of two colors flickering at two different frequencies. On 32% of trials 75% of dots of one color make a coherent movement and participant’s task is to detect this movement. On each of the trials participants are presented with an auditory cue which instructs them to focus on one of the two colors. The experiment consist out of three blocks. The first block is the baseline block in which participants are doing the previously described task. The second block is the training block in which one of the colors is paired with high reward (80% of correct detections are rewarded), while the other color is paired with low reward (20% of correct detections are rewarded). The third block is the test block in which participants are not being provided by rewards and they are doing the same task as in previous two blocks. Reward sensitivity (BIS/BAS scale) and depression levels (BDI-II scale) are also being measured for each participant in order to inform the future study that will be run on participants preselected based on their depressive symptoms. </w:t>
      </w:r>
    </w:p>
    <w:p w14:paraId="0782B720" w14:textId="77777777" w:rsidR="006D4521" w:rsidRPr="006D4521" w:rsidRDefault="006D4521" w:rsidP="006D4521">
      <w:pPr>
        <w:spacing w:line="360" w:lineRule="auto"/>
        <w:rPr>
          <w:rFonts w:ascii="Times New Roman" w:hAnsi="Times New Roman" w:cs="Times New Roman"/>
          <w:b/>
          <w:sz w:val="24"/>
        </w:rPr>
      </w:pPr>
    </w:p>
    <w:p w14:paraId="15FA9DA9" w14:textId="44809C99" w:rsidR="009508C9" w:rsidRDefault="009508C9" w:rsidP="00EC4518">
      <w:pPr>
        <w:spacing w:line="360" w:lineRule="auto"/>
        <w:jc w:val="center"/>
        <w:rPr>
          <w:rFonts w:ascii="Times New Roman" w:hAnsi="Times New Roman" w:cs="Times New Roman"/>
          <w:b/>
          <w:sz w:val="24"/>
        </w:rPr>
      </w:pPr>
      <w:r>
        <w:rPr>
          <w:rFonts w:ascii="Times New Roman" w:hAnsi="Times New Roman" w:cs="Times New Roman"/>
          <w:b/>
          <w:sz w:val="24"/>
        </w:rPr>
        <w:t>Results</w:t>
      </w:r>
    </w:p>
    <w:p w14:paraId="0A2B91AF" w14:textId="15047200" w:rsidR="009508C9" w:rsidRDefault="009508C9" w:rsidP="00EC4518">
      <w:pPr>
        <w:spacing w:line="360" w:lineRule="auto"/>
        <w:jc w:val="center"/>
        <w:rPr>
          <w:rFonts w:ascii="Times New Roman" w:hAnsi="Times New Roman" w:cs="Times New Roman"/>
          <w:b/>
          <w:sz w:val="24"/>
        </w:rPr>
      </w:pPr>
      <w:r>
        <w:rPr>
          <w:rFonts w:ascii="Times New Roman" w:hAnsi="Times New Roman" w:cs="Times New Roman"/>
          <w:b/>
          <w:sz w:val="24"/>
        </w:rPr>
        <w:t>Discussion</w:t>
      </w:r>
    </w:p>
    <w:p w14:paraId="4F70C000" w14:textId="37DB362B" w:rsidR="00D9055B" w:rsidRPr="00D9055B" w:rsidRDefault="00D9055B" w:rsidP="00EC4518">
      <w:pPr>
        <w:spacing w:line="360" w:lineRule="auto"/>
        <w:jc w:val="center"/>
        <w:rPr>
          <w:rFonts w:ascii="Times New Roman" w:hAnsi="Times New Roman" w:cs="Times New Roman"/>
          <w:i/>
          <w:sz w:val="24"/>
        </w:rPr>
      </w:pPr>
      <w:r>
        <w:rPr>
          <w:rFonts w:ascii="Times New Roman" w:hAnsi="Times New Roman" w:cs="Times New Roman"/>
          <w:i/>
          <w:sz w:val="24"/>
        </w:rPr>
        <w:t>1500 word limit including citations</w:t>
      </w:r>
    </w:p>
    <w:p w14:paraId="3815A2B2" w14:textId="212695AB" w:rsidR="00BE2DD8" w:rsidRDefault="00BE2DD8" w:rsidP="00BE2DD8">
      <w:pPr>
        <w:spacing w:line="480" w:lineRule="auto"/>
        <w:jc w:val="both"/>
        <w:rPr>
          <w:rFonts w:ascii="Times New Roman" w:hAnsi="Times New Roman" w:cs="Times New Roman"/>
          <w:sz w:val="24"/>
        </w:rPr>
      </w:pPr>
      <w:r>
        <w:rPr>
          <w:rFonts w:ascii="Times New Roman" w:hAnsi="Times New Roman" w:cs="Times New Roman"/>
          <w:sz w:val="24"/>
        </w:rPr>
        <w:tab/>
      </w:r>
      <w:r w:rsidR="007B104B">
        <w:rPr>
          <w:rFonts w:ascii="Times New Roman" w:hAnsi="Times New Roman" w:cs="Times New Roman"/>
          <w:sz w:val="24"/>
        </w:rPr>
        <w:t xml:space="preserve"> </w:t>
      </w:r>
    </w:p>
    <w:p w14:paraId="310F606E" w14:textId="77777777" w:rsidR="00FB0502" w:rsidRDefault="00FB0502" w:rsidP="00240F39">
      <w:pPr>
        <w:spacing w:after="0" w:line="480" w:lineRule="auto"/>
        <w:jc w:val="center"/>
        <w:rPr>
          <w:rFonts w:ascii="Times New Roman" w:hAnsi="Times New Roman"/>
          <w:b/>
          <w:sz w:val="24"/>
        </w:rPr>
      </w:pPr>
      <w:r>
        <w:rPr>
          <w:rFonts w:ascii="Times New Roman" w:hAnsi="Times New Roman"/>
          <w:b/>
          <w:sz w:val="24"/>
        </w:rPr>
        <w:t>Acknowledgements</w:t>
      </w:r>
    </w:p>
    <w:p w14:paraId="35F326AA" w14:textId="60D80FC3" w:rsidR="00FB0502" w:rsidRDefault="001B37E8" w:rsidP="00FB4E7B">
      <w:pPr>
        <w:spacing w:after="0" w:line="480" w:lineRule="auto"/>
        <w:jc w:val="both"/>
        <w:rPr>
          <w:rFonts w:ascii="Times New Roman" w:hAnsi="Times New Roman"/>
          <w:sz w:val="24"/>
        </w:rPr>
      </w:pPr>
      <w:r>
        <w:rPr>
          <w:rFonts w:ascii="Times New Roman" w:hAnsi="Times New Roman"/>
          <w:sz w:val="24"/>
        </w:rPr>
        <w:t xml:space="preserve">This </w:t>
      </w:r>
      <w:r w:rsidR="0013661A">
        <w:rPr>
          <w:rFonts w:ascii="Times New Roman" w:hAnsi="Times New Roman"/>
          <w:sz w:val="24"/>
        </w:rPr>
        <w:t>work</w:t>
      </w:r>
      <w:r>
        <w:rPr>
          <w:rFonts w:ascii="Times New Roman" w:hAnsi="Times New Roman"/>
          <w:sz w:val="24"/>
        </w:rPr>
        <w:t xml:space="preserve"> was supported by the Special Research Fund (BOF) of Ghent University </w:t>
      </w:r>
      <w:r w:rsidR="0013661A">
        <w:rPr>
          <w:rFonts w:ascii="Times New Roman" w:hAnsi="Times New Roman"/>
          <w:sz w:val="24"/>
        </w:rPr>
        <w:t>[grant number 01D02415 awarded to IG]</w:t>
      </w:r>
      <w:r w:rsidR="009508C9">
        <w:rPr>
          <w:rFonts w:ascii="Times New Roman" w:hAnsi="Times New Roman"/>
          <w:sz w:val="24"/>
        </w:rPr>
        <w:t xml:space="preserve"> </w:t>
      </w:r>
      <w:r w:rsidR="00FB62B3">
        <w:rPr>
          <w:rFonts w:ascii="Times New Roman" w:hAnsi="Times New Roman"/>
          <w:sz w:val="24"/>
        </w:rPr>
        <w:t>and</w:t>
      </w:r>
      <w:r>
        <w:rPr>
          <w:rFonts w:ascii="Times New Roman" w:hAnsi="Times New Roman"/>
          <w:sz w:val="24"/>
        </w:rPr>
        <w:t xml:space="preserve"> the </w:t>
      </w:r>
      <w:r w:rsidRPr="001B37E8">
        <w:rPr>
          <w:rFonts w:ascii="Times New Roman" w:hAnsi="Times New Roman"/>
          <w:sz w:val="24"/>
        </w:rPr>
        <w:t>Concerted Research Action Grant</w:t>
      </w:r>
      <w:r>
        <w:rPr>
          <w:rFonts w:ascii="Times New Roman" w:hAnsi="Times New Roman"/>
          <w:sz w:val="24"/>
        </w:rPr>
        <w:t xml:space="preserve"> of</w:t>
      </w:r>
      <w:r w:rsidR="0013661A">
        <w:rPr>
          <w:rFonts w:ascii="Times New Roman" w:hAnsi="Times New Roman"/>
          <w:sz w:val="24"/>
        </w:rPr>
        <w:t xml:space="preserve"> Ghent University [</w:t>
      </w:r>
      <w:r w:rsidR="0013661A" w:rsidRPr="00AB4F3E">
        <w:rPr>
          <w:rFonts w:ascii="Times New Roman" w:hAnsi="Times New Roman"/>
          <w:sz w:val="24"/>
        </w:rPr>
        <w:t>grant number</w:t>
      </w:r>
      <w:r w:rsidRPr="00AB4F3E">
        <w:rPr>
          <w:rFonts w:ascii="Times New Roman" w:hAnsi="Times New Roman"/>
          <w:sz w:val="24"/>
        </w:rPr>
        <w:t xml:space="preserve"> </w:t>
      </w:r>
      <w:r w:rsidR="00AB4F3E" w:rsidRPr="00AB4F3E">
        <w:rPr>
          <w:rFonts w:ascii="Times New Roman" w:hAnsi="Times New Roman"/>
          <w:sz w:val="24"/>
        </w:rPr>
        <w:t xml:space="preserve">BOF16/GOA/017 </w:t>
      </w:r>
      <w:r w:rsidRPr="00AB4F3E">
        <w:rPr>
          <w:rFonts w:ascii="Times New Roman" w:hAnsi="Times New Roman"/>
          <w:sz w:val="24"/>
        </w:rPr>
        <w:t>awarded to EHWK</w:t>
      </w:r>
      <w:r w:rsidR="00FB62B3">
        <w:rPr>
          <w:rFonts w:ascii="Times New Roman" w:hAnsi="Times New Roman"/>
          <w:sz w:val="24"/>
        </w:rPr>
        <w:t>].</w:t>
      </w:r>
      <w:r w:rsidR="000D10C4">
        <w:rPr>
          <w:rFonts w:ascii="Times New Roman" w:hAnsi="Times New Roman"/>
          <w:sz w:val="24"/>
        </w:rPr>
        <w:t xml:space="preserve"> </w:t>
      </w:r>
      <w:r w:rsidR="000B4D3A" w:rsidRPr="000B4D3A">
        <w:rPr>
          <w:rFonts w:ascii="Times New Roman" w:hAnsi="Times New Roman"/>
          <w:sz w:val="24"/>
          <w:highlight w:val="yellow"/>
        </w:rPr>
        <w:t xml:space="preserve">Add funding for </w:t>
      </w:r>
      <w:r w:rsidR="009508C9">
        <w:rPr>
          <w:rFonts w:ascii="Times New Roman" w:hAnsi="Times New Roman"/>
          <w:sz w:val="24"/>
          <w:highlight w:val="yellow"/>
        </w:rPr>
        <w:t xml:space="preserve">Antonio, Gilles, </w:t>
      </w:r>
      <w:r w:rsidR="009508C9" w:rsidRPr="009508C9">
        <w:rPr>
          <w:rFonts w:ascii="Times New Roman" w:hAnsi="Times New Roman"/>
          <w:sz w:val="24"/>
          <w:highlight w:val="yellow"/>
        </w:rPr>
        <w:t>and Søren</w:t>
      </w:r>
      <w:r w:rsidR="000B4D3A" w:rsidRPr="000B4D3A">
        <w:rPr>
          <w:rFonts w:ascii="Times New Roman" w:hAnsi="Times New Roman"/>
          <w:sz w:val="24"/>
          <w:highlight w:val="yellow"/>
        </w:rPr>
        <w:t>.</w:t>
      </w:r>
      <w:r w:rsidR="000B4D3A">
        <w:rPr>
          <w:rFonts w:ascii="Times New Roman" w:hAnsi="Times New Roman"/>
          <w:sz w:val="24"/>
        </w:rPr>
        <w:t xml:space="preserve"> </w:t>
      </w:r>
    </w:p>
    <w:p w14:paraId="4C1F2545" w14:textId="77777777" w:rsidR="00D32A67" w:rsidRPr="007E7285" w:rsidRDefault="007F7776" w:rsidP="00240F39">
      <w:pPr>
        <w:spacing w:after="0" w:line="480" w:lineRule="auto"/>
        <w:jc w:val="center"/>
        <w:rPr>
          <w:rFonts w:ascii="Times New Roman" w:hAnsi="Times New Roman" w:cs="Times New Roman"/>
          <w:b/>
          <w:sz w:val="24"/>
          <w:lang w:val="de-DE"/>
        </w:rPr>
      </w:pPr>
      <w:r w:rsidRPr="007E7285">
        <w:rPr>
          <w:rFonts w:ascii="Times New Roman" w:hAnsi="Times New Roman" w:cs="Times New Roman"/>
          <w:b/>
          <w:sz w:val="24"/>
          <w:lang w:val="de-DE"/>
        </w:rPr>
        <w:t>References</w:t>
      </w:r>
    </w:p>
    <w:p w14:paraId="00A70723" w14:textId="5BE19ACF" w:rsidR="008876DB" w:rsidRDefault="008876DB" w:rsidP="00240F39">
      <w:pPr>
        <w:spacing w:after="0" w:line="480" w:lineRule="auto"/>
        <w:jc w:val="center"/>
        <w:rPr>
          <w:rFonts w:ascii="Times New Roman" w:hAnsi="Times New Roman" w:cs="Times New Roman"/>
          <w:b/>
          <w:sz w:val="24"/>
        </w:rPr>
      </w:pPr>
    </w:p>
    <w:sectPr w:rsidR="008876DB" w:rsidSect="000002A3">
      <w:headerReference w:type="default" r:id="rId8"/>
      <w:headerReference w:type="first" r:id="rId9"/>
      <w:footerReference w:type="first" r:id="rId10"/>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2C868" w14:textId="77777777" w:rsidR="00DC739E" w:rsidRDefault="00DC739E" w:rsidP="00AD5698">
      <w:pPr>
        <w:spacing w:after="0" w:line="240" w:lineRule="auto"/>
      </w:pPr>
      <w:r>
        <w:separator/>
      </w:r>
    </w:p>
  </w:endnote>
  <w:endnote w:type="continuationSeparator" w:id="0">
    <w:p w14:paraId="662295A4" w14:textId="77777777" w:rsidR="00DC739E" w:rsidRDefault="00DC739E" w:rsidP="00AD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imesTen-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FF50B" w14:textId="46D22F95" w:rsidR="0047282E" w:rsidRDefault="0047282E" w:rsidP="0050297E">
    <w:pPr>
      <w:ind w:left="360"/>
      <w:jc w:val="both"/>
      <w:rPr>
        <w:rFonts w:ascii="Times New Roman" w:hAnsi="Times New Roman" w:cs="Times New Roman"/>
        <w:sz w:val="24"/>
      </w:rPr>
    </w:pPr>
    <w:r>
      <w:rPr>
        <w:rFonts w:ascii="Times New Roman" w:hAnsi="Times New Roman" w:cs="Times New Roman"/>
        <w:sz w:val="24"/>
      </w:rPr>
      <w:t xml:space="preserve">+ The first two authors equally contributed to the study.  </w:t>
    </w:r>
  </w:p>
  <w:p w14:paraId="4B769C76" w14:textId="298ABCF6" w:rsidR="008C17C2" w:rsidRDefault="008C17C2" w:rsidP="0050297E">
    <w:pPr>
      <w:ind w:left="360"/>
      <w:jc w:val="both"/>
    </w:pPr>
    <w:r w:rsidRPr="0050297E">
      <w:rPr>
        <w:rFonts w:ascii="Times New Roman" w:hAnsi="Times New Roman" w:cs="Times New Roman"/>
        <w:sz w:val="24"/>
      </w:rPr>
      <w:t>* Corresponding author at: Department of Experimental Clinical and Health Psychology, Ghent University, Henri Dunantlaan 2, B-9000, Ghent, Belgium. Phone: +32 (0)9 264 94 46; Fax: +32 (0)9 264 64 89</w:t>
    </w:r>
    <w:r w:rsidR="0047282E">
      <w:rPr>
        <w:rFonts w:ascii="Times New Roman" w:hAnsi="Times New Roman" w:cs="Times New Roman"/>
        <w:sz w:val="24"/>
      </w:rPr>
      <w:t xml:space="preserve">. </w:t>
    </w:r>
    <w:r w:rsidRPr="0050297E">
      <w:rPr>
        <w:rFonts w:ascii="Times New Roman" w:hAnsi="Times New Roman" w:cs="Times New Roman"/>
        <w:sz w:val="24"/>
      </w:rPr>
      <w:t xml:space="preserve">E-mail address: </w:t>
    </w:r>
    <w:hyperlink r:id="rId1" w:history="1">
      <w:r w:rsidRPr="0050297E">
        <w:rPr>
          <w:rStyle w:val="Hyperlink"/>
          <w:rFonts w:ascii="Times New Roman" w:hAnsi="Times New Roman" w:cs="Times New Roman"/>
          <w:color w:val="auto"/>
          <w:sz w:val="24"/>
          <w:u w:val="none"/>
        </w:rPr>
        <w:t>ivan.grahek@ugent.be</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13379" w14:textId="77777777" w:rsidR="00DC739E" w:rsidRDefault="00DC739E" w:rsidP="00AD5698">
      <w:pPr>
        <w:spacing w:after="0" w:line="240" w:lineRule="auto"/>
      </w:pPr>
      <w:r>
        <w:separator/>
      </w:r>
    </w:p>
  </w:footnote>
  <w:footnote w:type="continuationSeparator" w:id="0">
    <w:p w14:paraId="333B8A20" w14:textId="77777777" w:rsidR="00DC739E" w:rsidRDefault="00DC739E" w:rsidP="00AD56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FC9D4" w14:textId="4FA88A67" w:rsidR="008C17C2" w:rsidRDefault="0047282E">
    <w:pPr>
      <w:pStyle w:val="Header"/>
    </w:pPr>
    <w:r>
      <w:rPr>
        <w:rFonts w:ascii="Times New Roman" w:hAnsi="Times New Roman" w:cs="Times New Roman"/>
        <w:sz w:val="24"/>
        <w:szCs w:val="24"/>
      </w:rPr>
      <w:t xml:space="preserve">FEATURE-BASED ATTENTION AND REWARD </w:t>
    </w:r>
    <w:sdt>
      <w:sdtPr>
        <w:id w:val="-1319488693"/>
        <w:docPartObj>
          <w:docPartGallery w:val="Page Numbers (Top of Page)"/>
          <w:docPartUnique/>
        </w:docPartObj>
      </w:sdtPr>
      <w:sdtEndPr>
        <w:rPr>
          <w:noProof/>
        </w:rPr>
      </w:sdtEndPr>
      <w:sdtContent>
        <w:r>
          <w:tab/>
        </w:r>
        <w:r w:rsidR="008C17C2" w:rsidRPr="00271CF9">
          <w:rPr>
            <w:rFonts w:ascii="Times New Roman" w:hAnsi="Times New Roman" w:cs="Times New Roman"/>
            <w:sz w:val="24"/>
            <w:szCs w:val="24"/>
          </w:rPr>
          <w:fldChar w:fldCharType="begin"/>
        </w:r>
        <w:r w:rsidR="008C17C2" w:rsidRPr="00271CF9">
          <w:rPr>
            <w:rFonts w:ascii="Times New Roman" w:hAnsi="Times New Roman" w:cs="Times New Roman"/>
            <w:sz w:val="24"/>
            <w:szCs w:val="24"/>
          </w:rPr>
          <w:instrText xml:space="preserve"> PAGE   \* MERGEFORMAT </w:instrText>
        </w:r>
        <w:r w:rsidR="008C17C2" w:rsidRPr="00271CF9">
          <w:rPr>
            <w:rFonts w:ascii="Times New Roman" w:hAnsi="Times New Roman" w:cs="Times New Roman"/>
            <w:sz w:val="24"/>
            <w:szCs w:val="24"/>
          </w:rPr>
          <w:fldChar w:fldCharType="separate"/>
        </w:r>
        <w:r w:rsidR="00E60091">
          <w:rPr>
            <w:rFonts w:ascii="Times New Roman" w:hAnsi="Times New Roman" w:cs="Times New Roman"/>
            <w:noProof/>
            <w:sz w:val="24"/>
            <w:szCs w:val="24"/>
          </w:rPr>
          <w:t>10</w:t>
        </w:r>
        <w:r w:rsidR="008C17C2" w:rsidRPr="00271CF9">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3D967" w14:textId="532432E7" w:rsidR="008C17C2" w:rsidRDefault="008C17C2" w:rsidP="0050297E">
    <w:pPr>
      <w:pStyle w:val="Header"/>
      <w:ind w:left="360"/>
    </w:pPr>
    <w:r>
      <w:rPr>
        <w:rFonts w:ascii="Times New Roman" w:hAnsi="Times New Roman" w:cs="Times New Roman"/>
        <w:sz w:val="24"/>
        <w:szCs w:val="24"/>
      </w:rPr>
      <w:t xml:space="preserve">Running head: </w:t>
    </w:r>
    <w:r w:rsidR="0047282E">
      <w:rPr>
        <w:rFonts w:ascii="Times New Roman" w:hAnsi="Times New Roman" w:cs="Times New Roman"/>
        <w:sz w:val="24"/>
        <w:szCs w:val="24"/>
      </w:rPr>
      <w:t>FEATURE-BASED ATTENTION AND REWARD</w:t>
    </w:r>
    <w:r>
      <w:rPr>
        <w:rFonts w:ascii="Times New Roman" w:hAnsi="Times New Roman" w:cs="Times New Roman"/>
        <w:sz w:val="24"/>
        <w:szCs w:val="24"/>
      </w:rPr>
      <w:t xml:space="preserve"> </w:t>
    </w:r>
    <w:r>
      <w:rPr>
        <w:rFonts w:ascii="Times New Roman" w:hAnsi="Times New Roman" w:cs="Times New Roman"/>
        <w:sz w:val="24"/>
        <w:szCs w:val="24"/>
      </w:rP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2989D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3E6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F83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ABD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7A83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7870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F44B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0871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22F3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1856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E60DE"/>
    <w:multiLevelType w:val="hybridMultilevel"/>
    <w:tmpl w:val="68A6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8977EB"/>
    <w:multiLevelType w:val="hybridMultilevel"/>
    <w:tmpl w:val="B67C69AA"/>
    <w:lvl w:ilvl="0" w:tplc="AB3A67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AE4013"/>
    <w:multiLevelType w:val="hybridMultilevel"/>
    <w:tmpl w:val="155A8352"/>
    <w:lvl w:ilvl="0" w:tplc="12DE525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ED22A3"/>
    <w:multiLevelType w:val="hybridMultilevel"/>
    <w:tmpl w:val="5CB63178"/>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17646B"/>
    <w:multiLevelType w:val="hybridMultilevel"/>
    <w:tmpl w:val="D796229A"/>
    <w:lvl w:ilvl="0" w:tplc="363E3A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C81D76"/>
    <w:multiLevelType w:val="hybridMultilevel"/>
    <w:tmpl w:val="C9FE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AB7BBC"/>
    <w:multiLevelType w:val="hybridMultilevel"/>
    <w:tmpl w:val="554EFF5A"/>
    <w:lvl w:ilvl="0" w:tplc="A79C7B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783FC1"/>
    <w:multiLevelType w:val="hybridMultilevel"/>
    <w:tmpl w:val="AACE4988"/>
    <w:lvl w:ilvl="0" w:tplc="C204AC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A0502"/>
    <w:multiLevelType w:val="hybridMultilevel"/>
    <w:tmpl w:val="8696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D17274"/>
    <w:multiLevelType w:val="hybridMultilevel"/>
    <w:tmpl w:val="09AA2CF8"/>
    <w:lvl w:ilvl="0" w:tplc="41D86D7E">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1C2C2C"/>
    <w:multiLevelType w:val="hybridMultilevel"/>
    <w:tmpl w:val="1CE022C2"/>
    <w:lvl w:ilvl="0" w:tplc="D6F036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816EDE"/>
    <w:multiLevelType w:val="hybridMultilevel"/>
    <w:tmpl w:val="E15C3876"/>
    <w:lvl w:ilvl="0" w:tplc="491E86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073CB"/>
    <w:multiLevelType w:val="hybridMultilevel"/>
    <w:tmpl w:val="4AC026A0"/>
    <w:lvl w:ilvl="0" w:tplc="0409000F">
      <w:start w:val="1"/>
      <w:numFmt w:val="decimal"/>
      <w:lvlText w:val="%1."/>
      <w:lvlJc w:val="left"/>
      <w:pPr>
        <w:ind w:left="720" w:hanging="360"/>
      </w:pPr>
      <w:rPr>
        <w:rFonts w:hint="default"/>
      </w:rPr>
    </w:lvl>
    <w:lvl w:ilvl="1" w:tplc="A588D52A">
      <w:start w:val="1"/>
      <w:numFmt w:val="lowerLetter"/>
      <w:lvlText w:val="%2."/>
      <w:lvlJc w:val="left"/>
      <w:pPr>
        <w:ind w:left="1440" w:hanging="360"/>
      </w:pPr>
      <w:rPr>
        <w:b w:val="0"/>
      </w:rPr>
    </w:lvl>
    <w:lvl w:ilvl="2" w:tplc="50AC31E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225BB2"/>
    <w:multiLevelType w:val="hybridMultilevel"/>
    <w:tmpl w:val="213AF78C"/>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F47A7"/>
    <w:multiLevelType w:val="hybridMultilevel"/>
    <w:tmpl w:val="C380B918"/>
    <w:lvl w:ilvl="0" w:tplc="1A9C3C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492119"/>
    <w:multiLevelType w:val="multilevel"/>
    <w:tmpl w:val="07A49F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40F39AC"/>
    <w:multiLevelType w:val="hybridMultilevel"/>
    <w:tmpl w:val="7B7E0222"/>
    <w:lvl w:ilvl="0" w:tplc="500660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414885"/>
    <w:multiLevelType w:val="hybridMultilevel"/>
    <w:tmpl w:val="EFF636AC"/>
    <w:lvl w:ilvl="0" w:tplc="133AFE7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0C5641"/>
    <w:multiLevelType w:val="hybridMultilevel"/>
    <w:tmpl w:val="302EA5E2"/>
    <w:lvl w:ilvl="0" w:tplc="67409EA4">
      <w:start w:val="1"/>
      <w:numFmt w:val="decimal"/>
      <w:lvlText w:val="%1."/>
      <w:lvlJc w:val="left"/>
      <w:pPr>
        <w:ind w:left="720" w:hanging="360"/>
      </w:pPr>
      <w:rPr>
        <w:rFonts w:ascii="Times New Roman" w:eastAsiaTheme="minorHAns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7F222B"/>
    <w:multiLevelType w:val="hybridMultilevel"/>
    <w:tmpl w:val="9582125A"/>
    <w:lvl w:ilvl="0" w:tplc="E8C0AC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0D0D87"/>
    <w:multiLevelType w:val="hybridMultilevel"/>
    <w:tmpl w:val="40F206AC"/>
    <w:lvl w:ilvl="0" w:tplc="CDE8B826">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980B1D"/>
    <w:multiLevelType w:val="hybridMultilevel"/>
    <w:tmpl w:val="72E09C64"/>
    <w:lvl w:ilvl="0" w:tplc="5EAE9D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90741F"/>
    <w:multiLevelType w:val="hybridMultilevel"/>
    <w:tmpl w:val="817002B2"/>
    <w:lvl w:ilvl="0" w:tplc="8E18CE6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A9B6E31"/>
    <w:multiLevelType w:val="hybridMultilevel"/>
    <w:tmpl w:val="20ACA784"/>
    <w:lvl w:ilvl="0" w:tplc="931E91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F5342A"/>
    <w:multiLevelType w:val="hybridMultilevel"/>
    <w:tmpl w:val="1D2697C4"/>
    <w:lvl w:ilvl="0" w:tplc="58180D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780FB8"/>
    <w:multiLevelType w:val="hybridMultilevel"/>
    <w:tmpl w:val="FE6E6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3"/>
  </w:num>
  <w:num w:numId="3">
    <w:abstractNumId w:val="17"/>
  </w:num>
  <w:num w:numId="4">
    <w:abstractNumId w:val="35"/>
  </w:num>
  <w:num w:numId="5">
    <w:abstractNumId w:val="15"/>
  </w:num>
  <w:num w:numId="6">
    <w:abstractNumId w:val="16"/>
  </w:num>
  <w:num w:numId="7">
    <w:abstractNumId w:val="10"/>
  </w:num>
  <w:num w:numId="8">
    <w:abstractNumId w:val="32"/>
  </w:num>
  <w:num w:numId="9">
    <w:abstractNumId w:val="18"/>
  </w:num>
  <w:num w:numId="10">
    <w:abstractNumId w:val="27"/>
  </w:num>
  <w:num w:numId="11">
    <w:abstractNumId w:val="19"/>
  </w:num>
  <w:num w:numId="12">
    <w:abstractNumId w:val="3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8"/>
  </w:num>
  <w:num w:numId="24">
    <w:abstractNumId w:val="13"/>
  </w:num>
  <w:num w:numId="25">
    <w:abstractNumId w:val="23"/>
  </w:num>
  <w:num w:numId="26">
    <w:abstractNumId w:val="12"/>
  </w:num>
  <w:num w:numId="27">
    <w:abstractNumId w:val="25"/>
  </w:num>
  <w:num w:numId="28">
    <w:abstractNumId w:val="11"/>
  </w:num>
  <w:num w:numId="29">
    <w:abstractNumId w:val="24"/>
  </w:num>
  <w:num w:numId="30">
    <w:abstractNumId w:val="31"/>
  </w:num>
  <w:num w:numId="31">
    <w:abstractNumId w:val="20"/>
  </w:num>
  <w:num w:numId="32">
    <w:abstractNumId w:val="26"/>
  </w:num>
  <w:num w:numId="33">
    <w:abstractNumId w:val="34"/>
  </w:num>
  <w:num w:numId="34">
    <w:abstractNumId w:val="21"/>
  </w:num>
  <w:num w:numId="35">
    <w:abstractNumId w:val="14"/>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s>
  <w:rsids>
    <w:rsidRoot w:val="00994445"/>
    <w:rsid w:val="00000244"/>
    <w:rsid w:val="000002A3"/>
    <w:rsid w:val="00000F69"/>
    <w:rsid w:val="00001A87"/>
    <w:rsid w:val="000022BE"/>
    <w:rsid w:val="000033EB"/>
    <w:rsid w:val="00004A4A"/>
    <w:rsid w:val="000050EC"/>
    <w:rsid w:val="000055F6"/>
    <w:rsid w:val="00005AC3"/>
    <w:rsid w:val="00006078"/>
    <w:rsid w:val="000063F2"/>
    <w:rsid w:val="00007414"/>
    <w:rsid w:val="000113FA"/>
    <w:rsid w:val="00012A06"/>
    <w:rsid w:val="00013AA2"/>
    <w:rsid w:val="00013BD9"/>
    <w:rsid w:val="0001711D"/>
    <w:rsid w:val="000208FF"/>
    <w:rsid w:val="00021677"/>
    <w:rsid w:val="00021945"/>
    <w:rsid w:val="00022DFF"/>
    <w:rsid w:val="00024653"/>
    <w:rsid w:val="00025256"/>
    <w:rsid w:val="000278C3"/>
    <w:rsid w:val="00031270"/>
    <w:rsid w:val="00031738"/>
    <w:rsid w:val="000317F2"/>
    <w:rsid w:val="00033749"/>
    <w:rsid w:val="00034038"/>
    <w:rsid w:val="000370C9"/>
    <w:rsid w:val="000421E9"/>
    <w:rsid w:val="00042B55"/>
    <w:rsid w:val="00044D29"/>
    <w:rsid w:val="00044E78"/>
    <w:rsid w:val="00045E5F"/>
    <w:rsid w:val="00046163"/>
    <w:rsid w:val="00046E8F"/>
    <w:rsid w:val="00050FEB"/>
    <w:rsid w:val="00051156"/>
    <w:rsid w:val="00051E06"/>
    <w:rsid w:val="00052023"/>
    <w:rsid w:val="00052EB0"/>
    <w:rsid w:val="00055856"/>
    <w:rsid w:val="00056BAA"/>
    <w:rsid w:val="0005786F"/>
    <w:rsid w:val="0005787C"/>
    <w:rsid w:val="000578CB"/>
    <w:rsid w:val="00057B0B"/>
    <w:rsid w:val="00057DEF"/>
    <w:rsid w:val="00060176"/>
    <w:rsid w:val="0006040D"/>
    <w:rsid w:val="00061CB7"/>
    <w:rsid w:val="000621FF"/>
    <w:rsid w:val="00062C43"/>
    <w:rsid w:val="000632FB"/>
    <w:rsid w:val="000647B6"/>
    <w:rsid w:val="0006725A"/>
    <w:rsid w:val="0007095C"/>
    <w:rsid w:val="00071506"/>
    <w:rsid w:val="000722C1"/>
    <w:rsid w:val="00073251"/>
    <w:rsid w:val="00080B36"/>
    <w:rsid w:val="00083C1B"/>
    <w:rsid w:val="00085D71"/>
    <w:rsid w:val="000868F1"/>
    <w:rsid w:val="00086F15"/>
    <w:rsid w:val="000877C6"/>
    <w:rsid w:val="00090DA3"/>
    <w:rsid w:val="00094139"/>
    <w:rsid w:val="00094ECE"/>
    <w:rsid w:val="000A220B"/>
    <w:rsid w:val="000A292B"/>
    <w:rsid w:val="000A4D2D"/>
    <w:rsid w:val="000A6CFB"/>
    <w:rsid w:val="000A7558"/>
    <w:rsid w:val="000B1B34"/>
    <w:rsid w:val="000B20DC"/>
    <w:rsid w:val="000B4D3A"/>
    <w:rsid w:val="000B5F71"/>
    <w:rsid w:val="000B69EF"/>
    <w:rsid w:val="000C16EC"/>
    <w:rsid w:val="000C2BBD"/>
    <w:rsid w:val="000C2F17"/>
    <w:rsid w:val="000C3A8D"/>
    <w:rsid w:val="000C3D9F"/>
    <w:rsid w:val="000C3F13"/>
    <w:rsid w:val="000C59B3"/>
    <w:rsid w:val="000C7DEE"/>
    <w:rsid w:val="000D0104"/>
    <w:rsid w:val="000D03FB"/>
    <w:rsid w:val="000D064A"/>
    <w:rsid w:val="000D077C"/>
    <w:rsid w:val="000D10C4"/>
    <w:rsid w:val="000D156D"/>
    <w:rsid w:val="000D15AC"/>
    <w:rsid w:val="000D1A58"/>
    <w:rsid w:val="000D4848"/>
    <w:rsid w:val="000D4937"/>
    <w:rsid w:val="000D71F7"/>
    <w:rsid w:val="000E0058"/>
    <w:rsid w:val="000E1CEB"/>
    <w:rsid w:val="000E2523"/>
    <w:rsid w:val="000E2D77"/>
    <w:rsid w:val="000E3B9B"/>
    <w:rsid w:val="000E489B"/>
    <w:rsid w:val="000E50F5"/>
    <w:rsid w:val="000E56BE"/>
    <w:rsid w:val="000E6AD1"/>
    <w:rsid w:val="000E798B"/>
    <w:rsid w:val="000F0B2F"/>
    <w:rsid w:val="000F0D13"/>
    <w:rsid w:val="000F2158"/>
    <w:rsid w:val="000F3EA3"/>
    <w:rsid w:val="000F51CF"/>
    <w:rsid w:val="000F6067"/>
    <w:rsid w:val="000F7E6C"/>
    <w:rsid w:val="00101775"/>
    <w:rsid w:val="00102919"/>
    <w:rsid w:val="00103A1F"/>
    <w:rsid w:val="00104425"/>
    <w:rsid w:val="00104913"/>
    <w:rsid w:val="00104CED"/>
    <w:rsid w:val="00105CB2"/>
    <w:rsid w:val="00107188"/>
    <w:rsid w:val="00107848"/>
    <w:rsid w:val="00111A89"/>
    <w:rsid w:val="00112837"/>
    <w:rsid w:val="00112C25"/>
    <w:rsid w:val="001137CD"/>
    <w:rsid w:val="00116365"/>
    <w:rsid w:val="001205AE"/>
    <w:rsid w:val="0012155F"/>
    <w:rsid w:val="0012160F"/>
    <w:rsid w:val="00123737"/>
    <w:rsid w:val="001257BA"/>
    <w:rsid w:val="00125E85"/>
    <w:rsid w:val="00126C2C"/>
    <w:rsid w:val="00126D19"/>
    <w:rsid w:val="001277B0"/>
    <w:rsid w:val="001324C9"/>
    <w:rsid w:val="001325FC"/>
    <w:rsid w:val="001334E3"/>
    <w:rsid w:val="001342DD"/>
    <w:rsid w:val="0013661A"/>
    <w:rsid w:val="0013735B"/>
    <w:rsid w:val="00137546"/>
    <w:rsid w:val="001402AD"/>
    <w:rsid w:val="00140B5A"/>
    <w:rsid w:val="00142629"/>
    <w:rsid w:val="001434D3"/>
    <w:rsid w:val="0014390F"/>
    <w:rsid w:val="00144E52"/>
    <w:rsid w:val="00146284"/>
    <w:rsid w:val="00147487"/>
    <w:rsid w:val="0014780B"/>
    <w:rsid w:val="00152D0A"/>
    <w:rsid w:val="00153D0E"/>
    <w:rsid w:val="00153D62"/>
    <w:rsid w:val="001560D7"/>
    <w:rsid w:val="0015680F"/>
    <w:rsid w:val="0016031E"/>
    <w:rsid w:val="00160E25"/>
    <w:rsid w:val="00163E50"/>
    <w:rsid w:val="00164A01"/>
    <w:rsid w:val="00165985"/>
    <w:rsid w:val="001667F5"/>
    <w:rsid w:val="00167249"/>
    <w:rsid w:val="00167639"/>
    <w:rsid w:val="00167DB9"/>
    <w:rsid w:val="00167EF1"/>
    <w:rsid w:val="00167FDD"/>
    <w:rsid w:val="00170E95"/>
    <w:rsid w:val="001743A4"/>
    <w:rsid w:val="00174C4F"/>
    <w:rsid w:val="00175146"/>
    <w:rsid w:val="00175723"/>
    <w:rsid w:val="00175E5D"/>
    <w:rsid w:val="0017619A"/>
    <w:rsid w:val="00176985"/>
    <w:rsid w:val="00177245"/>
    <w:rsid w:val="0017783D"/>
    <w:rsid w:val="001813DE"/>
    <w:rsid w:val="001834A1"/>
    <w:rsid w:val="00183903"/>
    <w:rsid w:val="00185165"/>
    <w:rsid w:val="00185208"/>
    <w:rsid w:val="001860F3"/>
    <w:rsid w:val="00186505"/>
    <w:rsid w:val="0018663F"/>
    <w:rsid w:val="00186BF5"/>
    <w:rsid w:val="001909A1"/>
    <w:rsid w:val="0019201B"/>
    <w:rsid w:val="00192F53"/>
    <w:rsid w:val="00193EBF"/>
    <w:rsid w:val="00193EF1"/>
    <w:rsid w:val="0019433A"/>
    <w:rsid w:val="001946C3"/>
    <w:rsid w:val="00195AB6"/>
    <w:rsid w:val="001961B3"/>
    <w:rsid w:val="00196796"/>
    <w:rsid w:val="001976A7"/>
    <w:rsid w:val="001A0335"/>
    <w:rsid w:val="001A0E25"/>
    <w:rsid w:val="001A1C66"/>
    <w:rsid w:val="001A24B2"/>
    <w:rsid w:val="001A3642"/>
    <w:rsid w:val="001A4142"/>
    <w:rsid w:val="001A4421"/>
    <w:rsid w:val="001A456C"/>
    <w:rsid w:val="001A6403"/>
    <w:rsid w:val="001A7BD2"/>
    <w:rsid w:val="001B0F55"/>
    <w:rsid w:val="001B1AD1"/>
    <w:rsid w:val="001B2CE1"/>
    <w:rsid w:val="001B37E8"/>
    <w:rsid w:val="001B4D94"/>
    <w:rsid w:val="001B5099"/>
    <w:rsid w:val="001B58DC"/>
    <w:rsid w:val="001B6218"/>
    <w:rsid w:val="001B6C5A"/>
    <w:rsid w:val="001B6EC8"/>
    <w:rsid w:val="001C158C"/>
    <w:rsid w:val="001C181C"/>
    <w:rsid w:val="001C2920"/>
    <w:rsid w:val="001C5660"/>
    <w:rsid w:val="001C5A57"/>
    <w:rsid w:val="001C6F26"/>
    <w:rsid w:val="001D0284"/>
    <w:rsid w:val="001D02A1"/>
    <w:rsid w:val="001D2FD6"/>
    <w:rsid w:val="001D471B"/>
    <w:rsid w:val="001D5AC2"/>
    <w:rsid w:val="001E0EA2"/>
    <w:rsid w:val="001E24B0"/>
    <w:rsid w:val="001E2D4F"/>
    <w:rsid w:val="001E387B"/>
    <w:rsid w:val="001E3B67"/>
    <w:rsid w:val="001E492D"/>
    <w:rsid w:val="001E53B5"/>
    <w:rsid w:val="001E542D"/>
    <w:rsid w:val="001E637B"/>
    <w:rsid w:val="001E6683"/>
    <w:rsid w:val="001E67AD"/>
    <w:rsid w:val="001E6AC2"/>
    <w:rsid w:val="001E7455"/>
    <w:rsid w:val="001E7EAF"/>
    <w:rsid w:val="001F0FCF"/>
    <w:rsid w:val="001F1813"/>
    <w:rsid w:val="001F181A"/>
    <w:rsid w:val="001F35A2"/>
    <w:rsid w:val="001F3808"/>
    <w:rsid w:val="001F4AFC"/>
    <w:rsid w:val="001F4E7D"/>
    <w:rsid w:val="001F57E0"/>
    <w:rsid w:val="001F590A"/>
    <w:rsid w:val="001F6C38"/>
    <w:rsid w:val="0020050A"/>
    <w:rsid w:val="0020354F"/>
    <w:rsid w:val="00205C85"/>
    <w:rsid w:val="00206E80"/>
    <w:rsid w:val="00206EFB"/>
    <w:rsid w:val="0021016C"/>
    <w:rsid w:val="002116B1"/>
    <w:rsid w:val="00212B0D"/>
    <w:rsid w:val="00213459"/>
    <w:rsid w:val="00213EC9"/>
    <w:rsid w:val="00214260"/>
    <w:rsid w:val="002148BD"/>
    <w:rsid w:val="002152D1"/>
    <w:rsid w:val="002173E4"/>
    <w:rsid w:val="002176BE"/>
    <w:rsid w:val="00220713"/>
    <w:rsid w:val="00222A51"/>
    <w:rsid w:val="00222C54"/>
    <w:rsid w:val="00223EE0"/>
    <w:rsid w:val="002243E1"/>
    <w:rsid w:val="00226058"/>
    <w:rsid w:val="002261C7"/>
    <w:rsid w:val="00226912"/>
    <w:rsid w:val="00226CBF"/>
    <w:rsid w:val="002279C6"/>
    <w:rsid w:val="00227C75"/>
    <w:rsid w:val="00227FBE"/>
    <w:rsid w:val="0023054F"/>
    <w:rsid w:val="002308B4"/>
    <w:rsid w:val="00230F67"/>
    <w:rsid w:val="00233A83"/>
    <w:rsid w:val="00234B2A"/>
    <w:rsid w:val="002361A7"/>
    <w:rsid w:val="0023718A"/>
    <w:rsid w:val="002400B6"/>
    <w:rsid w:val="00240564"/>
    <w:rsid w:val="00240F39"/>
    <w:rsid w:val="0024124B"/>
    <w:rsid w:val="00242E48"/>
    <w:rsid w:val="00242EFD"/>
    <w:rsid w:val="002441A7"/>
    <w:rsid w:val="00244291"/>
    <w:rsid w:val="00244C05"/>
    <w:rsid w:val="00245B29"/>
    <w:rsid w:val="00245BAB"/>
    <w:rsid w:val="002502BE"/>
    <w:rsid w:val="002503F9"/>
    <w:rsid w:val="002504C1"/>
    <w:rsid w:val="00251C33"/>
    <w:rsid w:val="00252F45"/>
    <w:rsid w:val="002556D4"/>
    <w:rsid w:val="00257D07"/>
    <w:rsid w:val="0026037E"/>
    <w:rsid w:val="00262BEA"/>
    <w:rsid w:val="0026571A"/>
    <w:rsid w:val="002662C2"/>
    <w:rsid w:val="00271CF9"/>
    <w:rsid w:val="0027356B"/>
    <w:rsid w:val="00273815"/>
    <w:rsid w:val="002739E0"/>
    <w:rsid w:val="002741E1"/>
    <w:rsid w:val="002749BC"/>
    <w:rsid w:val="00275DF8"/>
    <w:rsid w:val="00277716"/>
    <w:rsid w:val="002779F1"/>
    <w:rsid w:val="0028079B"/>
    <w:rsid w:val="002810FA"/>
    <w:rsid w:val="00282435"/>
    <w:rsid w:val="00282707"/>
    <w:rsid w:val="002840AB"/>
    <w:rsid w:val="00285E47"/>
    <w:rsid w:val="00286CE5"/>
    <w:rsid w:val="002917A9"/>
    <w:rsid w:val="00291853"/>
    <w:rsid w:val="0029231D"/>
    <w:rsid w:val="00293801"/>
    <w:rsid w:val="002944EF"/>
    <w:rsid w:val="002948D2"/>
    <w:rsid w:val="00294EE9"/>
    <w:rsid w:val="00294F4F"/>
    <w:rsid w:val="002961EE"/>
    <w:rsid w:val="002966E8"/>
    <w:rsid w:val="002971F0"/>
    <w:rsid w:val="002A077F"/>
    <w:rsid w:val="002A08DE"/>
    <w:rsid w:val="002A0A8B"/>
    <w:rsid w:val="002A41D9"/>
    <w:rsid w:val="002A45C7"/>
    <w:rsid w:val="002A4CC1"/>
    <w:rsid w:val="002A4D00"/>
    <w:rsid w:val="002A60D1"/>
    <w:rsid w:val="002A67C9"/>
    <w:rsid w:val="002A73E7"/>
    <w:rsid w:val="002B098E"/>
    <w:rsid w:val="002B20F3"/>
    <w:rsid w:val="002B37C2"/>
    <w:rsid w:val="002B39B3"/>
    <w:rsid w:val="002B3B69"/>
    <w:rsid w:val="002B3D0D"/>
    <w:rsid w:val="002B43E4"/>
    <w:rsid w:val="002B4CE2"/>
    <w:rsid w:val="002B4EEF"/>
    <w:rsid w:val="002B5B3A"/>
    <w:rsid w:val="002B67F9"/>
    <w:rsid w:val="002B7132"/>
    <w:rsid w:val="002B79C0"/>
    <w:rsid w:val="002B7FB3"/>
    <w:rsid w:val="002C0262"/>
    <w:rsid w:val="002C0954"/>
    <w:rsid w:val="002C0B17"/>
    <w:rsid w:val="002C152B"/>
    <w:rsid w:val="002C1C79"/>
    <w:rsid w:val="002C1FD5"/>
    <w:rsid w:val="002C2951"/>
    <w:rsid w:val="002C2BC1"/>
    <w:rsid w:val="002C348E"/>
    <w:rsid w:val="002C38E1"/>
    <w:rsid w:val="002C6016"/>
    <w:rsid w:val="002C6AB1"/>
    <w:rsid w:val="002D1345"/>
    <w:rsid w:val="002D175F"/>
    <w:rsid w:val="002D1ADC"/>
    <w:rsid w:val="002D2011"/>
    <w:rsid w:val="002D550E"/>
    <w:rsid w:val="002D6AA9"/>
    <w:rsid w:val="002E084C"/>
    <w:rsid w:val="002E25E4"/>
    <w:rsid w:val="002E70B7"/>
    <w:rsid w:val="002E73CE"/>
    <w:rsid w:val="002F1130"/>
    <w:rsid w:val="002F1342"/>
    <w:rsid w:val="002F2365"/>
    <w:rsid w:val="002F3051"/>
    <w:rsid w:val="002F4FEB"/>
    <w:rsid w:val="002F5539"/>
    <w:rsid w:val="002F5597"/>
    <w:rsid w:val="002F6002"/>
    <w:rsid w:val="002F7630"/>
    <w:rsid w:val="00301109"/>
    <w:rsid w:val="00301B6A"/>
    <w:rsid w:val="003029C1"/>
    <w:rsid w:val="00302B74"/>
    <w:rsid w:val="003035A6"/>
    <w:rsid w:val="00305909"/>
    <w:rsid w:val="00310663"/>
    <w:rsid w:val="003106AE"/>
    <w:rsid w:val="00310A0E"/>
    <w:rsid w:val="00310F25"/>
    <w:rsid w:val="003132CE"/>
    <w:rsid w:val="00314C98"/>
    <w:rsid w:val="00317BD8"/>
    <w:rsid w:val="00320071"/>
    <w:rsid w:val="00321F61"/>
    <w:rsid w:val="0032224B"/>
    <w:rsid w:val="00323659"/>
    <w:rsid w:val="00323A3B"/>
    <w:rsid w:val="00324514"/>
    <w:rsid w:val="00324B25"/>
    <w:rsid w:val="00325A62"/>
    <w:rsid w:val="003262D2"/>
    <w:rsid w:val="00326F1C"/>
    <w:rsid w:val="003276B8"/>
    <w:rsid w:val="00331B9F"/>
    <w:rsid w:val="0033206D"/>
    <w:rsid w:val="00333D4A"/>
    <w:rsid w:val="0033469E"/>
    <w:rsid w:val="00335298"/>
    <w:rsid w:val="00335638"/>
    <w:rsid w:val="0033732C"/>
    <w:rsid w:val="00337B0E"/>
    <w:rsid w:val="003404DD"/>
    <w:rsid w:val="003406FD"/>
    <w:rsid w:val="0034092F"/>
    <w:rsid w:val="003418F2"/>
    <w:rsid w:val="00341A35"/>
    <w:rsid w:val="00342F65"/>
    <w:rsid w:val="00344549"/>
    <w:rsid w:val="00344BD7"/>
    <w:rsid w:val="003464B8"/>
    <w:rsid w:val="00346F04"/>
    <w:rsid w:val="00347C3C"/>
    <w:rsid w:val="003510D3"/>
    <w:rsid w:val="0035290F"/>
    <w:rsid w:val="00352ADB"/>
    <w:rsid w:val="00353122"/>
    <w:rsid w:val="00353E6E"/>
    <w:rsid w:val="003541DB"/>
    <w:rsid w:val="00354B26"/>
    <w:rsid w:val="00355BB2"/>
    <w:rsid w:val="0036137F"/>
    <w:rsid w:val="00361683"/>
    <w:rsid w:val="00362AB0"/>
    <w:rsid w:val="003633A7"/>
    <w:rsid w:val="003633DD"/>
    <w:rsid w:val="00364D9D"/>
    <w:rsid w:val="00365B7B"/>
    <w:rsid w:val="0036607D"/>
    <w:rsid w:val="003661F2"/>
    <w:rsid w:val="00366A11"/>
    <w:rsid w:val="00371C2A"/>
    <w:rsid w:val="00371CA5"/>
    <w:rsid w:val="00372072"/>
    <w:rsid w:val="00372189"/>
    <w:rsid w:val="0037225A"/>
    <w:rsid w:val="00372B80"/>
    <w:rsid w:val="00373C76"/>
    <w:rsid w:val="00373CA6"/>
    <w:rsid w:val="00374706"/>
    <w:rsid w:val="0037482E"/>
    <w:rsid w:val="00374911"/>
    <w:rsid w:val="0037511E"/>
    <w:rsid w:val="003755CD"/>
    <w:rsid w:val="0037737A"/>
    <w:rsid w:val="003810D7"/>
    <w:rsid w:val="00383374"/>
    <w:rsid w:val="00383D06"/>
    <w:rsid w:val="00385668"/>
    <w:rsid w:val="00386168"/>
    <w:rsid w:val="00386227"/>
    <w:rsid w:val="0038641A"/>
    <w:rsid w:val="003875A6"/>
    <w:rsid w:val="003903E5"/>
    <w:rsid w:val="00390E84"/>
    <w:rsid w:val="00391195"/>
    <w:rsid w:val="0039240D"/>
    <w:rsid w:val="003934E5"/>
    <w:rsid w:val="00395E64"/>
    <w:rsid w:val="00396321"/>
    <w:rsid w:val="003A0966"/>
    <w:rsid w:val="003A0C89"/>
    <w:rsid w:val="003A10E8"/>
    <w:rsid w:val="003A1B96"/>
    <w:rsid w:val="003A268B"/>
    <w:rsid w:val="003A317E"/>
    <w:rsid w:val="003A3681"/>
    <w:rsid w:val="003A4034"/>
    <w:rsid w:val="003A49B0"/>
    <w:rsid w:val="003A573C"/>
    <w:rsid w:val="003A614F"/>
    <w:rsid w:val="003A671D"/>
    <w:rsid w:val="003A67ED"/>
    <w:rsid w:val="003A6E24"/>
    <w:rsid w:val="003B134C"/>
    <w:rsid w:val="003B2BD6"/>
    <w:rsid w:val="003B2C48"/>
    <w:rsid w:val="003B42E3"/>
    <w:rsid w:val="003B4CD6"/>
    <w:rsid w:val="003B4EA7"/>
    <w:rsid w:val="003B6A13"/>
    <w:rsid w:val="003C09B8"/>
    <w:rsid w:val="003C0A72"/>
    <w:rsid w:val="003C0BCC"/>
    <w:rsid w:val="003C0F75"/>
    <w:rsid w:val="003C21E7"/>
    <w:rsid w:val="003C3B4E"/>
    <w:rsid w:val="003C4D32"/>
    <w:rsid w:val="003C59CC"/>
    <w:rsid w:val="003C6C5F"/>
    <w:rsid w:val="003C7E50"/>
    <w:rsid w:val="003C7F93"/>
    <w:rsid w:val="003D160C"/>
    <w:rsid w:val="003D21B8"/>
    <w:rsid w:val="003D2BD8"/>
    <w:rsid w:val="003D3662"/>
    <w:rsid w:val="003D3A93"/>
    <w:rsid w:val="003D3BF5"/>
    <w:rsid w:val="003D3EC2"/>
    <w:rsid w:val="003D5015"/>
    <w:rsid w:val="003D6761"/>
    <w:rsid w:val="003E0825"/>
    <w:rsid w:val="003E09F0"/>
    <w:rsid w:val="003E4097"/>
    <w:rsid w:val="003E584B"/>
    <w:rsid w:val="003E58A8"/>
    <w:rsid w:val="003E5C1D"/>
    <w:rsid w:val="003E6530"/>
    <w:rsid w:val="003E7279"/>
    <w:rsid w:val="003E7D07"/>
    <w:rsid w:val="003F0BFB"/>
    <w:rsid w:val="003F0EB9"/>
    <w:rsid w:val="003F4C5C"/>
    <w:rsid w:val="003F60C7"/>
    <w:rsid w:val="003F7C84"/>
    <w:rsid w:val="003F7F87"/>
    <w:rsid w:val="00400C04"/>
    <w:rsid w:val="004015B2"/>
    <w:rsid w:val="00401822"/>
    <w:rsid w:val="0040320C"/>
    <w:rsid w:val="00403D30"/>
    <w:rsid w:val="004063ED"/>
    <w:rsid w:val="00406A00"/>
    <w:rsid w:val="0041159C"/>
    <w:rsid w:val="00413DA4"/>
    <w:rsid w:val="004146F2"/>
    <w:rsid w:val="004157CB"/>
    <w:rsid w:val="00415F87"/>
    <w:rsid w:val="004162B2"/>
    <w:rsid w:val="004174F8"/>
    <w:rsid w:val="00417956"/>
    <w:rsid w:val="0041795F"/>
    <w:rsid w:val="00420345"/>
    <w:rsid w:val="00420790"/>
    <w:rsid w:val="00420E11"/>
    <w:rsid w:val="0042233E"/>
    <w:rsid w:val="004228FF"/>
    <w:rsid w:val="00422F09"/>
    <w:rsid w:val="0042302D"/>
    <w:rsid w:val="00427017"/>
    <w:rsid w:val="00427132"/>
    <w:rsid w:val="004316A4"/>
    <w:rsid w:val="00431DAB"/>
    <w:rsid w:val="00434591"/>
    <w:rsid w:val="0043559A"/>
    <w:rsid w:val="0043649E"/>
    <w:rsid w:val="004364A1"/>
    <w:rsid w:val="00437C28"/>
    <w:rsid w:val="0044641E"/>
    <w:rsid w:val="004479F7"/>
    <w:rsid w:val="004511EE"/>
    <w:rsid w:val="00451739"/>
    <w:rsid w:val="00453414"/>
    <w:rsid w:val="00454702"/>
    <w:rsid w:val="004549AF"/>
    <w:rsid w:val="0045540D"/>
    <w:rsid w:val="00455E60"/>
    <w:rsid w:val="0045648B"/>
    <w:rsid w:val="0045649D"/>
    <w:rsid w:val="00456597"/>
    <w:rsid w:val="004565AA"/>
    <w:rsid w:val="00456A14"/>
    <w:rsid w:val="00456AD5"/>
    <w:rsid w:val="00456AFA"/>
    <w:rsid w:val="004570B2"/>
    <w:rsid w:val="0046106E"/>
    <w:rsid w:val="004633F4"/>
    <w:rsid w:val="004644D0"/>
    <w:rsid w:val="00466F15"/>
    <w:rsid w:val="00467B10"/>
    <w:rsid w:val="0047066B"/>
    <w:rsid w:val="0047108B"/>
    <w:rsid w:val="004722C7"/>
    <w:rsid w:val="0047282E"/>
    <w:rsid w:val="00473096"/>
    <w:rsid w:val="00476E4F"/>
    <w:rsid w:val="00476F4A"/>
    <w:rsid w:val="004775BC"/>
    <w:rsid w:val="00477F4D"/>
    <w:rsid w:val="00480603"/>
    <w:rsid w:val="00480904"/>
    <w:rsid w:val="00481E57"/>
    <w:rsid w:val="004822D0"/>
    <w:rsid w:val="0048296E"/>
    <w:rsid w:val="00483B22"/>
    <w:rsid w:val="0048466A"/>
    <w:rsid w:val="004847BA"/>
    <w:rsid w:val="00486D34"/>
    <w:rsid w:val="00487328"/>
    <w:rsid w:val="004873A1"/>
    <w:rsid w:val="0048753F"/>
    <w:rsid w:val="00490598"/>
    <w:rsid w:val="0049204F"/>
    <w:rsid w:val="0049205D"/>
    <w:rsid w:val="00492DA6"/>
    <w:rsid w:val="00492E72"/>
    <w:rsid w:val="00493706"/>
    <w:rsid w:val="00493F25"/>
    <w:rsid w:val="0049494E"/>
    <w:rsid w:val="00495147"/>
    <w:rsid w:val="004952C5"/>
    <w:rsid w:val="004971EE"/>
    <w:rsid w:val="00497667"/>
    <w:rsid w:val="004A0A81"/>
    <w:rsid w:val="004A10BF"/>
    <w:rsid w:val="004A1971"/>
    <w:rsid w:val="004A2602"/>
    <w:rsid w:val="004A2650"/>
    <w:rsid w:val="004A3E2D"/>
    <w:rsid w:val="004A4C96"/>
    <w:rsid w:val="004A52CD"/>
    <w:rsid w:val="004A59C8"/>
    <w:rsid w:val="004A65EE"/>
    <w:rsid w:val="004B130F"/>
    <w:rsid w:val="004B1315"/>
    <w:rsid w:val="004B1B92"/>
    <w:rsid w:val="004B2E30"/>
    <w:rsid w:val="004B63CB"/>
    <w:rsid w:val="004B6439"/>
    <w:rsid w:val="004B6B88"/>
    <w:rsid w:val="004B6FE1"/>
    <w:rsid w:val="004C0292"/>
    <w:rsid w:val="004C2332"/>
    <w:rsid w:val="004C2BB1"/>
    <w:rsid w:val="004C2D9A"/>
    <w:rsid w:val="004C37AE"/>
    <w:rsid w:val="004C70FB"/>
    <w:rsid w:val="004D0C13"/>
    <w:rsid w:val="004D11C0"/>
    <w:rsid w:val="004D1A58"/>
    <w:rsid w:val="004D255F"/>
    <w:rsid w:val="004D2F2E"/>
    <w:rsid w:val="004D32F3"/>
    <w:rsid w:val="004D3CB4"/>
    <w:rsid w:val="004D489F"/>
    <w:rsid w:val="004D4BC8"/>
    <w:rsid w:val="004D61FF"/>
    <w:rsid w:val="004E0339"/>
    <w:rsid w:val="004E5569"/>
    <w:rsid w:val="004E6098"/>
    <w:rsid w:val="004E6A1F"/>
    <w:rsid w:val="004E6DF7"/>
    <w:rsid w:val="004F03CD"/>
    <w:rsid w:val="004F1131"/>
    <w:rsid w:val="004F1233"/>
    <w:rsid w:val="004F2264"/>
    <w:rsid w:val="004F22DB"/>
    <w:rsid w:val="004F2429"/>
    <w:rsid w:val="004F24BD"/>
    <w:rsid w:val="004F2B99"/>
    <w:rsid w:val="004F2CCF"/>
    <w:rsid w:val="004F46FB"/>
    <w:rsid w:val="004F571C"/>
    <w:rsid w:val="004F6933"/>
    <w:rsid w:val="004F6ED4"/>
    <w:rsid w:val="004F717C"/>
    <w:rsid w:val="00502151"/>
    <w:rsid w:val="005021D4"/>
    <w:rsid w:val="0050297E"/>
    <w:rsid w:val="0050408F"/>
    <w:rsid w:val="00504702"/>
    <w:rsid w:val="0050499F"/>
    <w:rsid w:val="00505359"/>
    <w:rsid w:val="00506144"/>
    <w:rsid w:val="00511B15"/>
    <w:rsid w:val="00513F16"/>
    <w:rsid w:val="00515B4E"/>
    <w:rsid w:val="00515EFA"/>
    <w:rsid w:val="00516422"/>
    <w:rsid w:val="00517170"/>
    <w:rsid w:val="00517ADE"/>
    <w:rsid w:val="00523AF0"/>
    <w:rsid w:val="00524110"/>
    <w:rsid w:val="00524BF7"/>
    <w:rsid w:val="005256ED"/>
    <w:rsid w:val="00525DB5"/>
    <w:rsid w:val="00526FA2"/>
    <w:rsid w:val="00527B37"/>
    <w:rsid w:val="0053025D"/>
    <w:rsid w:val="0053346D"/>
    <w:rsid w:val="0053562F"/>
    <w:rsid w:val="0053658B"/>
    <w:rsid w:val="0053671B"/>
    <w:rsid w:val="005375AF"/>
    <w:rsid w:val="00540089"/>
    <w:rsid w:val="005403D8"/>
    <w:rsid w:val="00544BF2"/>
    <w:rsid w:val="00545CC7"/>
    <w:rsid w:val="00546CB9"/>
    <w:rsid w:val="00546EF5"/>
    <w:rsid w:val="005479A5"/>
    <w:rsid w:val="00553066"/>
    <w:rsid w:val="005548A9"/>
    <w:rsid w:val="00555151"/>
    <w:rsid w:val="005561D5"/>
    <w:rsid w:val="00556CA7"/>
    <w:rsid w:val="00557230"/>
    <w:rsid w:val="00560057"/>
    <w:rsid w:val="00561252"/>
    <w:rsid w:val="005614C4"/>
    <w:rsid w:val="00561F46"/>
    <w:rsid w:val="00562D7F"/>
    <w:rsid w:val="005634F5"/>
    <w:rsid w:val="005635D7"/>
    <w:rsid w:val="00563B0E"/>
    <w:rsid w:val="00563DC4"/>
    <w:rsid w:val="005648AB"/>
    <w:rsid w:val="00566F1F"/>
    <w:rsid w:val="00570619"/>
    <w:rsid w:val="00572E0F"/>
    <w:rsid w:val="00573906"/>
    <w:rsid w:val="0057431C"/>
    <w:rsid w:val="005774DA"/>
    <w:rsid w:val="00577FD1"/>
    <w:rsid w:val="00584552"/>
    <w:rsid w:val="005847E9"/>
    <w:rsid w:val="005865BB"/>
    <w:rsid w:val="0059007C"/>
    <w:rsid w:val="00590D31"/>
    <w:rsid w:val="00591141"/>
    <w:rsid w:val="00592409"/>
    <w:rsid w:val="00592F04"/>
    <w:rsid w:val="00593D6B"/>
    <w:rsid w:val="00595414"/>
    <w:rsid w:val="005975D1"/>
    <w:rsid w:val="005976B3"/>
    <w:rsid w:val="005A0323"/>
    <w:rsid w:val="005A0A1F"/>
    <w:rsid w:val="005A1715"/>
    <w:rsid w:val="005A2D92"/>
    <w:rsid w:val="005A5F70"/>
    <w:rsid w:val="005B3781"/>
    <w:rsid w:val="005B39DD"/>
    <w:rsid w:val="005B3E7B"/>
    <w:rsid w:val="005B3F3A"/>
    <w:rsid w:val="005B64AE"/>
    <w:rsid w:val="005B6B9E"/>
    <w:rsid w:val="005B79D8"/>
    <w:rsid w:val="005B7AC5"/>
    <w:rsid w:val="005C0B45"/>
    <w:rsid w:val="005C0BB0"/>
    <w:rsid w:val="005C11D6"/>
    <w:rsid w:val="005C16B0"/>
    <w:rsid w:val="005C2128"/>
    <w:rsid w:val="005C2A16"/>
    <w:rsid w:val="005C2EED"/>
    <w:rsid w:val="005C4E93"/>
    <w:rsid w:val="005C507F"/>
    <w:rsid w:val="005C5289"/>
    <w:rsid w:val="005D19A7"/>
    <w:rsid w:val="005D20AE"/>
    <w:rsid w:val="005D2B2E"/>
    <w:rsid w:val="005D31B1"/>
    <w:rsid w:val="005D3264"/>
    <w:rsid w:val="005D34FC"/>
    <w:rsid w:val="005D5080"/>
    <w:rsid w:val="005D6072"/>
    <w:rsid w:val="005D6B0D"/>
    <w:rsid w:val="005D72C4"/>
    <w:rsid w:val="005E0AAC"/>
    <w:rsid w:val="005E100F"/>
    <w:rsid w:val="005E11A3"/>
    <w:rsid w:val="005E1672"/>
    <w:rsid w:val="005E297B"/>
    <w:rsid w:val="005E2D84"/>
    <w:rsid w:val="005E4121"/>
    <w:rsid w:val="005E7360"/>
    <w:rsid w:val="005E792C"/>
    <w:rsid w:val="005E7EE5"/>
    <w:rsid w:val="005F02E2"/>
    <w:rsid w:val="005F23C1"/>
    <w:rsid w:val="005F3ABC"/>
    <w:rsid w:val="005F3CF6"/>
    <w:rsid w:val="005F3FB5"/>
    <w:rsid w:val="005F4804"/>
    <w:rsid w:val="005F5949"/>
    <w:rsid w:val="005F595A"/>
    <w:rsid w:val="005F59DC"/>
    <w:rsid w:val="005F607D"/>
    <w:rsid w:val="005F6845"/>
    <w:rsid w:val="005F6E22"/>
    <w:rsid w:val="005F6FA3"/>
    <w:rsid w:val="006012E6"/>
    <w:rsid w:val="0060195E"/>
    <w:rsid w:val="006020A0"/>
    <w:rsid w:val="00602B38"/>
    <w:rsid w:val="0060344A"/>
    <w:rsid w:val="00603A1F"/>
    <w:rsid w:val="00604718"/>
    <w:rsid w:val="00604A31"/>
    <w:rsid w:val="00604DEE"/>
    <w:rsid w:val="00605897"/>
    <w:rsid w:val="006063D1"/>
    <w:rsid w:val="00607258"/>
    <w:rsid w:val="00607E9B"/>
    <w:rsid w:val="00610295"/>
    <w:rsid w:val="00610AD0"/>
    <w:rsid w:val="00611D52"/>
    <w:rsid w:val="006120C4"/>
    <w:rsid w:val="006130FB"/>
    <w:rsid w:val="00613EFE"/>
    <w:rsid w:val="0061690C"/>
    <w:rsid w:val="0061700C"/>
    <w:rsid w:val="00617A55"/>
    <w:rsid w:val="006205ED"/>
    <w:rsid w:val="00621943"/>
    <w:rsid w:val="006233D5"/>
    <w:rsid w:val="00623698"/>
    <w:rsid w:val="00623747"/>
    <w:rsid w:val="006240D4"/>
    <w:rsid w:val="00624C76"/>
    <w:rsid w:val="00624DF9"/>
    <w:rsid w:val="00625094"/>
    <w:rsid w:val="006277A7"/>
    <w:rsid w:val="00631E68"/>
    <w:rsid w:val="0063415B"/>
    <w:rsid w:val="006343B2"/>
    <w:rsid w:val="00635DDB"/>
    <w:rsid w:val="00635EA6"/>
    <w:rsid w:val="00640A7D"/>
    <w:rsid w:val="006415A6"/>
    <w:rsid w:val="006416A2"/>
    <w:rsid w:val="00642D90"/>
    <w:rsid w:val="006440A4"/>
    <w:rsid w:val="00644CD0"/>
    <w:rsid w:val="0064516B"/>
    <w:rsid w:val="006451F3"/>
    <w:rsid w:val="0064568B"/>
    <w:rsid w:val="00645C07"/>
    <w:rsid w:val="00646266"/>
    <w:rsid w:val="00646375"/>
    <w:rsid w:val="006510C2"/>
    <w:rsid w:val="00651165"/>
    <w:rsid w:val="006514CC"/>
    <w:rsid w:val="00652ADB"/>
    <w:rsid w:val="00653610"/>
    <w:rsid w:val="00654619"/>
    <w:rsid w:val="00654CEA"/>
    <w:rsid w:val="0065587F"/>
    <w:rsid w:val="0066051B"/>
    <w:rsid w:val="006607C4"/>
    <w:rsid w:val="0066118B"/>
    <w:rsid w:val="006622E0"/>
    <w:rsid w:val="006626CE"/>
    <w:rsid w:val="00663092"/>
    <w:rsid w:val="00664652"/>
    <w:rsid w:val="00670101"/>
    <w:rsid w:val="006702FE"/>
    <w:rsid w:val="00672325"/>
    <w:rsid w:val="00672A58"/>
    <w:rsid w:val="00672DE8"/>
    <w:rsid w:val="006737F8"/>
    <w:rsid w:val="00675162"/>
    <w:rsid w:val="00675E0F"/>
    <w:rsid w:val="00676451"/>
    <w:rsid w:val="006766C6"/>
    <w:rsid w:val="006771CE"/>
    <w:rsid w:val="00677298"/>
    <w:rsid w:val="00677B04"/>
    <w:rsid w:val="00680C7E"/>
    <w:rsid w:val="00681072"/>
    <w:rsid w:val="00681A24"/>
    <w:rsid w:val="00682181"/>
    <w:rsid w:val="00682DAC"/>
    <w:rsid w:val="0068411B"/>
    <w:rsid w:val="0068480E"/>
    <w:rsid w:val="00684920"/>
    <w:rsid w:val="006857CB"/>
    <w:rsid w:val="0068586F"/>
    <w:rsid w:val="006879F9"/>
    <w:rsid w:val="00687AB6"/>
    <w:rsid w:val="00691516"/>
    <w:rsid w:val="00691A91"/>
    <w:rsid w:val="006939B2"/>
    <w:rsid w:val="00694F13"/>
    <w:rsid w:val="00695342"/>
    <w:rsid w:val="006A1622"/>
    <w:rsid w:val="006A2EC1"/>
    <w:rsid w:val="006A314C"/>
    <w:rsid w:val="006A3422"/>
    <w:rsid w:val="006A342F"/>
    <w:rsid w:val="006A38BB"/>
    <w:rsid w:val="006A58F0"/>
    <w:rsid w:val="006A625B"/>
    <w:rsid w:val="006A6452"/>
    <w:rsid w:val="006A7BC6"/>
    <w:rsid w:val="006B087B"/>
    <w:rsid w:val="006B3E6C"/>
    <w:rsid w:val="006B4A6F"/>
    <w:rsid w:val="006B7BC0"/>
    <w:rsid w:val="006B7FEC"/>
    <w:rsid w:val="006C395A"/>
    <w:rsid w:val="006C5179"/>
    <w:rsid w:val="006C5325"/>
    <w:rsid w:val="006C58D6"/>
    <w:rsid w:val="006C73F2"/>
    <w:rsid w:val="006D0089"/>
    <w:rsid w:val="006D0AFA"/>
    <w:rsid w:val="006D139F"/>
    <w:rsid w:val="006D1B1B"/>
    <w:rsid w:val="006D20B9"/>
    <w:rsid w:val="006D2420"/>
    <w:rsid w:val="006D2C21"/>
    <w:rsid w:val="006D4521"/>
    <w:rsid w:val="006D6207"/>
    <w:rsid w:val="006D7264"/>
    <w:rsid w:val="006E0DCE"/>
    <w:rsid w:val="006E0E26"/>
    <w:rsid w:val="006E0ED5"/>
    <w:rsid w:val="006E109B"/>
    <w:rsid w:val="006E2ACD"/>
    <w:rsid w:val="006E41D1"/>
    <w:rsid w:val="006E574B"/>
    <w:rsid w:val="006E5A27"/>
    <w:rsid w:val="006E5ABE"/>
    <w:rsid w:val="006E644F"/>
    <w:rsid w:val="006E6530"/>
    <w:rsid w:val="006E7BBD"/>
    <w:rsid w:val="006E7D6B"/>
    <w:rsid w:val="006F0B93"/>
    <w:rsid w:val="006F1F4E"/>
    <w:rsid w:val="006F257E"/>
    <w:rsid w:val="006F29FB"/>
    <w:rsid w:val="00700592"/>
    <w:rsid w:val="0070154C"/>
    <w:rsid w:val="00702AB0"/>
    <w:rsid w:val="00702FE1"/>
    <w:rsid w:val="007035FC"/>
    <w:rsid w:val="007041F2"/>
    <w:rsid w:val="00704E9A"/>
    <w:rsid w:val="00705453"/>
    <w:rsid w:val="00705B4E"/>
    <w:rsid w:val="007067DE"/>
    <w:rsid w:val="00710B31"/>
    <w:rsid w:val="007120E5"/>
    <w:rsid w:val="00712DBF"/>
    <w:rsid w:val="007134F0"/>
    <w:rsid w:val="00716C5B"/>
    <w:rsid w:val="00716DF0"/>
    <w:rsid w:val="0072056C"/>
    <w:rsid w:val="00721D4C"/>
    <w:rsid w:val="00722D0B"/>
    <w:rsid w:val="007239B4"/>
    <w:rsid w:val="00726859"/>
    <w:rsid w:val="00726DE5"/>
    <w:rsid w:val="007273FC"/>
    <w:rsid w:val="007275A7"/>
    <w:rsid w:val="007278CE"/>
    <w:rsid w:val="0073244A"/>
    <w:rsid w:val="007329B0"/>
    <w:rsid w:val="007340FE"/>
    <w:rsid w:val="007343C6"/>
    <w:rsid w:val="00734FAF"/>
    <w:rsid w:val="00735AA9"/>
    <w:rsid w:val="00737541"/>
    <w:rsid w:val="00740F7E"/>
    <w:rsid w:val="00741108"/>
    <w:rsid w:val="00741B75"/>
    <w:rsid w:val="007428CB"/>
    <w:rsid w:val="007432E4"/>
    <w:rsid w:val="007437A9"/>
    <w:rsid w:val="00744DD3"/>
    <w:rsid w:val="00747A36"/>
    <w:rsid w:val="00747ED5"/>
    <w:rsid w:val="007507CE"/>
    <w:rsid w:val="00752BBC"/>
    <w:rsid w:val="00754C0F"/>
    <w:rsid w:val="0075529F"/>
    <w:rsid w:val="007559FA"/>
    <w:rsid w:val="00756EBB"/>
    <w:rsid w:val="00757A59"/>
    <w:rsid w:val="00761B0C"/>
    <w:rsid w:val="00761C9D"/>
    <w:rsid w:val="00762A26"/>
    <w:rsid w:val="00763151"/>
    <w:rsid w:val="00763929"/>
    <w:rsid w:val="007647C4"/>
    <w:rsid w:val="007657DC"/>
    <w:rsid w:val="00766617"/>
    <w:rsid w:val="00767A32"/>
    <w:rsid w:val="00771755"/>
    <w:rsid w:val="007720EA"/>
    <w:rsid w:val="00772FCE"/>
    <w:rsid w:val="00773463"/>
    <w:rsid w:val="00773716"/>
    <w:rsid w:val="00774087"/>
    <w:rsid w:val="007740B3"/>
    <w:rsid w:val="00774AA5"/>
    <w:rsid w:val="00777CF9"/>
    <w:rsid w:val="00780408"/>
    <w:rsid w:val="00780C7E"/>
    <w:rsid w:val="00783063"/>
    <w:rsid w:val="007837B9"/>
    <w:rsid w:val="007849E7"/>
    <w:rsid w:val="007857DF"/>
    <w:rsid w:val="007876D8"/>
    <w:rsid w:val="00787961"/>
    <w:rsid w:val="00787A31"/>
    <w:rsid w:val="00790837"/>
    <w:rsid w:val="00790B24"/>
    <w:rsid w:val="00791E0B"/>
    <w:rsid w:val="00792E3F"/>
    <w:rsid w:val="007930D0"/>
    <w:rsid w:val="00794A66"/>
    <w:rsid w:val="007955C1"/>
    <w:rsid w:val="007967FA"/>
    <w:rsid w:val="00796DEC"/>
    <w:rsid w:val="00797033"/>
    <w:rsid w:val="007978AC"/>
    <w:rsid w:val="007A19B2"/>
    <w:rsid w:val="007A2D89"/>
    <w:rsid w:val="007A2DB8"/>
    <w:rsid w:val="007A38B2"/>
    <w:rsid w:val="007A558F"/>
    <w:rsid w:val="007A57CF"/>
    <w:rsid w:val="007A73DB"/>
    <w:rsid w:val="007B0495"/>
    <w:rsid w:val="007B104B"/>
    <w:rsid w:val="007B2A72"/>
    <w:rsid w:val="007B30EB"/>
    <w:rsid w:val="007B36D9"/>
    <w:rsid w:val="007B3908"/>
    <w:rsid w:val="007B3AC9"/>
    <w:rsid w:val="007B3B46"/>
    <w:rsid w:val="007B3D9D"/>
    <w:rsid w:val="007B57E4"/>
    <w:rsid w:val="007B6646"/>
    <w:rsid w:val="007B79CD"/>
    <w:rsid w:val="007C00BD"/>
    <w:rsid w:val="007C04DC"/>
    <w:rsid w:val="007C0DE4"/>
    <w:rsid w:val="007C26FF"/>
    <w:rsid w:val="007C2F8F"/>
    <w:rsid w:val="007C38CC"/>
    <w:rsid w:val="007C3C22"/>
    <w:rsid w:val="007C47F9"/>
    <w:rsid w:val="007C4BFF"/>
    <w:rsid w:val="007C5EA5"/>
    <w:rsid w:val="007C6779"/>
    <w:rsid w:val="007C6845"/>
    <w:rsid w:val="007C7AF0"/>
    <w:rsid w:val="007D02F6"/>
    <w:rsid w:val="007D1ED5"/>
    <w:rsid w:val="007D2506"/>
    <w:rsid w:val="007D4DD1"/>
    <w:rsid w:val="007D5A1E"/>
    <w:rsid w:val="007E04F9"/>
    <w:rsid w:val="007E068D"/>
    <w:rsid w:val="007E0E4D"/>
    <w:rsid w:val="007E1B38"/>
    <w:rsid w:val="007E2FCA"/>
    <w:rsid w:val="007E3EC7"/>
    <w:rsid w:val="007E410D"/>
    <w:rsid w:val="007E7285"/>
    <w:rsid w:val="007F1991"/>
    <w:rsid w:val="007F1D89"/>
    <w:rsid w:val="007F2910"/>
    <w:rsid w:val="007F3853"/>
    <w:rsid w:val="007F65AA"/>
    <w:rsid w:val="007F7081"/>
    <w:rsid w:val="007F74CD"/>
    <w:rsid w:val="007F7776"/>
    <w:rsid w:val="008008DD"/>
    <w:rsid w:val="00800C0A"/>
    <w:rsid w:val="0080102E"/>
    <w:rsid w:val="0080165C"/>
    <w:rsid w:val="00802575"/>
    <w:rsid w:val="008028F7"/>
    <w:rsid w:val="00802A84"/>
    <w:rsid w:val="00803045"/>
    <w:rsid w:val="00803542"/>
    <w:rsid w:val="008038B4"/>
    <w:rsid w:val="00803AA2"/>
    <w:rsid w:val="0080433A"/>
    <w:rsid w:val="00804D91"/>
    <w:rsid w:val="008055DA"/>
    <w:rsid w:val="00806267"/>
    <w:rsid w:val="00806D81"/>
    <w:rsid w:val="0081031D"/>
    <w:rsid w:val="008119E7"/>
    <w:rsid w:val="0081375E"/>
    <w:rsid w:val="0081424F"/>
    <w:rsid w:val="00814300"/>
    <w:rsid w:val="00814B10"/>
    <w:rsid w:val="00814E74"/>
    <w:rsid w:val="00815D63"/>
    <w:rsid w:val="00817C25"/>
    <w:rsid w:val="00820D57"/>
    <w:rsid w:val="0082233C"/>
    <w:rsid w:val="00822504"/>
    <w:rsid w:val="00824203"/>
    <w:rsid w:val="008258E2"/>
    <w:rsid w:val="0082617B"/>
    <w:rsid w:val="00826D7A"/>
    <w:rsid w:val="00827815"/>
    <w:rsid w:val="008304F1"/>
    <w:rsid w:val="00830B50"/>
    <w:rsid w:val="00832287"/>
    <w:rsid w:val="008357B4"/>
    <w:rsid w:val="00835B52"/>
    <w:rsid w:val="0083661C"/>
    <w:rsid w:val="0083697A"/>
    <w:rsid w:val="00837CBF"/>
    <w:rsid w:val="00837F7A"/>
    <w:rsid w:val="00840F29"/>
    <w:rsid w:val="00841776"/>
    <w:rsid w:val="00841967"/>
    <w:rsid w:val="008422F5"/>
    <w:rsid w:val="00844AFE"/>
    <w:rsid w:val="00844B4F"/>
    <w:rsid w:val="008460C5"/>
    <w:rsid w:val="0084672F"/>
    <w:rsid w:val="00846FA6"/>
    <w:rsid w:val="0084719C"/>
    <w:rsid w:val="008475A1"/>
    <w:rsid w:val="00850013"/>
    <w:rsid w:val="00850A1F"/>
    <w:rsid w:val="008516E9"/>
    <w:rsid w:val="00851CEF"/>
    <w:rsid w:val="008532B9"/>
    <w:rsid w:val="00855C3A"/>
    <w:rsid w:val="00857B9D"/>
    <w:rsid w:val="00860BCD"/>
    <w:rsid w:val="0086108A"/>
    <w:rsid w:val="00861A7F"/>
    <w:rsid w:val="00863294"/>
    <w:rsid w:val="00866E25"/>
    <w:rsid w:val="008675EE"/>
    <w:rsid w:val="00873BC0"/>
    <w:rsid w:val="00873E86"/>
    <w:rsid w:val="0087583D"/>
    <w:rsid w:val="008775D5"/>
    <w:rsid w:val="008811AB"/>
    <w:rsid w:val="008818B7"/>
    <w:rsid w:val="00882336"/>
    <w:rsid w:val="00883BA5"/>
    <w:rsid w:val="00884455"/>
    <w:rsid w:val="008844CC"/>
    <w:rsid w:val="00886965"/>
    <w:rsid w:val="0088760A"/>
    <w:rsid w:val="008876DB"/>
    <w:rsid w:val="008900A8"/>
    <w:rsid w:val="0089050F"/>
    <w:rsid w:val="0089086D"/>
    <w:rsid w:val="00890E19"/>
    <w:rsid w:val="008926F5"/>
    <w:rsid w:val="008942A0"/>
    <w:rsid w:val="008956DA"/>
    <w:rsid w:val="00896812"/>
    <w:rsid w:val="008972C7"/>
    <w:rsid w:val="008A07E1"/>
    <w:rsid w:val="008A0B4A"/>
    <w:rsid w:val="008A2FA5"/>
    <w:rsid w:val="008A3E47"/>
    <w:rsid w:val="008A42B8"/>
    <w:rsid w:val="008A585F"/>
    <w:rsid w:val="008B0811"/>
    <w:rsid w:val="008B0E9C"/>
    <w:rsid w:val="008B12B9"/>
    <w:rsid w:val="008B211D"/>
    <w:rsid w:val="008B216C"/>
    <w:rsid w:val="008B2CA2"/>
    <w:rsid w:val="008B71B4"/>
    <w:rsid w:val="008B7FBF"/>
    <w:rsid w:val="008C029E"/>
    <w:rsid w:val="008C0D88"/>
    <w:rsid w:val="008C133C"/>
    <w:rsid w:val="008C1362"/>
    <w:rsid w:val="008C17C2"/>
    <w:rsid w:val="008C3042"/>
    <w:rsid w:val="008C3F8C"/>
    <w:rsid w:val="008C41DD"/>
    <w:rsid w:val="008C4C67"/>
    <w:rsid w:val="008C571D"/>
    <w:rsid w:val="008C5BEF"/>
    <w:rsid w:val="008C6462"/>
    <w:rsid w:val="008C707C"/>
    <w:rsid w:val="008D1548"/>
    <w:rsid w:val="008D2436"/>
    <w:rsid w:val="008D2531"/>
    <w:rsid w:val="008D3E39"/>
    <w:rsid w:val="008D495B"/>
    <w:rsid w:val="008D4AB1"/>
    <w:rsid w:val="008D7ACA"/>
    <w:rsid w:val="008D7BCF"/>
    <w:rsid w:val="008E10E5"/>
    <w:rsid w:val="008E129E"/>
    <w:rsid w:val="008E26EF"/>
    <w:rsid w:val="008E2963"/>
    <w:rsid w:val="008E2979"/>
    <w:rsid w:val="008E3A82"/>
    <w:rsid w:val="008E7728"/>
    <w:rsid w:val="008E781A"/>
    <w:rsid w:val="008F05A1"/>
    <w:rsid w:val="008F1C9C"/>
    <w:rsid w:val="008F2629"/>
    <w:rsid w:val="008F35AA"/>
    <w:rsid w:val="008F3B42"/>
    <w:rsid w:val="008F4360"/>
    <w:rsid w:val="00900AE5"/>
    <w:rsid w:val="00900F46"/>
    <w:rsid w:val="009021F8"/>
    <w:rsid w:val="009029B4"/>
    <w:rsid w:val="00902FF5"/>
    <w:rsid w:val="0090389E"/>
    <w:rsid w:val="00904C7D"/>
    <w:rsid w:val="009056B2"/>
    <w:rsid w:val="0090725B"/>
    <w:rsid w:val="00907C18"/>
    <w:rsid w:val="0091266C"/>
    <w:rsid w:val="009130E1"/>
    <w:rsid w:val="00913862"/>
    <w:rsid w:val="00913967"/>
    <w:rsid w:val="00914B69"/>
    <w:rsid w:val="00914C08"/>
    <w:rsid w:val="00915766"/>
    <w:rsid w:val="00915AF8"/>
    <w:rsid w:val="00917D03"/>
    <w:rsid w:val="00917E2D"/>
    <w:rsid w:val="009215D2"/>
    <w:rsid w:val="00923A1D"/>
    <w:rsid w:val="00924925"/>
    <w:rsid w:val="00930A88"/>
    <w:rsid w:val="00930B9E"/>
    <w:rsid w:val="00931CAE"/>
    <w:rsid w:val="00931E2D"/>
    <w:rsid w:val="0093339D"/>
    <w:rsid w:val="009344D3"/>
    <w:rsid w:val="00934F2D"/>
    <w:rsid w:val="00936271"/>
    <w:rsid w:val="00936E1C"/>
    <w:rsid w:val="009374FA"/>
    <w:rsid w:val="00940AA3"/>
    <w:rsid w:val="00941A3D"/>
    <w:rsid w:val="00941A4A"/>
    <w:rsid w:val="00941D55"/>
    <w:rsid w:val="00941EED"/>
    <w:rsid w:val="00942233"/>
    <w:rsid w:val="00943090"/>
    <w:rsid w:val="00943564"/>
    <w:rsid w:val="009449A5"/>
    <w:rsid w:val="00945880"/>
    <w:rsid w:val="00945B00"/>
    <w:rsid w:val="00946937"/>
    <w:rsid w:val="0094746F"/>
    <w:rsid w:val="009508C9"/>
    <w:rsid w:val="00952427"/>
    <w:rsid w:val="009529DF"/>
    <w:rsid w:val="00952E78"/>
    <w:rsid w:val="00953073"/>
    <w:rsid w:val="00954374"/>
    <w:rsid w:val="009543D5"/>
    <w:rsid w:val="00954732"/>
    <w:rsid w:val="009555C1"/>
    <w:rsid w:val="00955B85"/>
    <w:rsid w:val="009562DE"/>
    <w:rsid w:val="0095647D"/>
    <w:rsid w:val="00956B72"/>
    <w:rsid w:val="00957008"/>
    <w:rsid w:val="00957972"/>
    <w:rsid w:val="009603A2"/>
    <w:rsid w:val="009608E4"/>
    <w:rsid w:val="00961272"/>
    <w:rsid w:val="00962FAF"/>
    <w:rsid w:val="00965200"/>
    <w:rsid w:val="009660BF"/>
    <w:rsid w:val="00967186"/>
    <w:rsid w:val="009700B3"/>
    <w:rsid w:val="009723FC"/>
    <w:rsid w:val="009739F3"/>
    <w:rsid w:val="009741EC"/>
    <w:rsid w:val="00974527"/>
    <w:rsid w:val="00974F32"/>
    <w:rsid w:val="0097522E"/>
    <w:rsid w:val="00975671"/>
    <w:rsid w:val="00975828"/>
    <w:rsid w:val="0097631F"/>
    <w:rsid w:val="00981429"/>
    <w:rsid w:val="00981DB7"/>
    <w:rsid w:val="00983210"/>
    <w:rsid w:val="009832A3"/>
    <w:rsid w:val="009852E3"/>
    <w:rsid w:val="00987474"/>
    <w:rsid w:val="00987EEB"/>
    <w:rsid w:val="00990631"/>
    <w:rsid w:val="00990774"/>
    <w:rsid w:val="00991070"/>
    <w:rsid w:val="00991D79"/>
    <w:rsid w:val="00993A95"/>
    <w:rsid w:val="0099437D"/>
    <w:rsid w:val="00994445"/>
    <w:rsid w:val="0099481E"/>
    <w:rsid w:val="00994BB2"/>
    <w:rsid w:val="00994C52"/>
    <w:rsid w:val="00996850"/>
    <w:rsid w:val="00996E1A"/>
    <w:rsid w:val="00996EFF"/>
    <w:rsid w:val="00996FD4"/>
    <w:rsid w:val="00997FDD"/>
    <w:rsid w:val="009A1D5B"/>
    <w:rsid w:val="009A24D2"/>
    <w:rsid w:val="009A2DC2"/>
    <w:rsid w:val="009A5E38"/>
    <w:rsid w:val="009A6F98"/>
    <w:rsid w:val="009A7905"/>
    <w:rsid w:val="009B09C5"/>
    <w:rsid w:val="009B0A5D"/>
    <w:rsid w:val="009B0CCB"/>
    <w:rsid w:val="009B17A6"/>
    <w:rsid w:val="009B1F05"/>
    <w:rsid w:val="009B2947"/>
    <w:rsid w:val="009B301C"/>
    <w:rsid w:val="009B4493"/>
    <w:rsid w:val="009B49A9"/>
    <w:rsid w:val="009B4B36"/>
    <w:rsid w:val="009B4EF7"/>
    <w:rsid w:val="009B5C92"/>
    <w:rsid w:val="009B640E"/>
    <w:rsid w:val="009C1769"/>
    <w:rsid w:val="009C1D26"/>
    <w:rsid w:val="009C374F"/>
    <w:rsid w:val="009C3E89"/>
    <w:rsid w:val="009C3F1C"/>
    <w:rsid w:val="009C48A9"/>
    <w:rsid w:val="009C4EE8"/>
    <w:rsid w:val="009C6654"/>
    <w:rsid w:val="009C6B54"/>
    <w:rsid w:val="009C6BDB"/>
    <w:rsid w:val="009D025D"/>
    <w:rsid w:val="009D190A"/>
    <w:rsid w:val="009D1A8B"/>
    <w:rsid w:val="009D2327"/>
    <w:rsid w:val="009D36CD"/>
    <w:rsid w:val="009D3AA6"/>
    <w:rsid w:val="009D3E3F"/>
    <w:rsid w:val="009D43F8"/>
    <w:rsid w:val="009D7E3E"/>
    <w:rsid w:val="009D7E52"/>
    <w:rsid w:val="009D7ED0"/>
    <w:rsid w:val="009E0580"/>
    <w:rsid w:val="009E178D"/>
    <w:rsid w:val="009E19DD"/>
    <w:rsid w:val="009E1DE8"/>
    <w:rsid w:val="009E5757"/>
    <w:rsid w:val="009E5E65"/>
    <w:rsid w:val="009E5EBD"/>
    <w:rsid w:val="009E5F8B"/>
    <w:rsid w:val="009E6FB5"/>
    <w:rsid w:val="009F0693"/>
    <w:rsid w:val="009F1C53"/>
    <w:rsid w:val="009F265D"/>
    <w:rsid w:val="009F49C2"/>
    <w:rsid w:val="009F4A28"/>
    <w:rsid w:val="009F4E59"/>
    <w:rsid w:val="009F6352"/>
    <w:rsid w:val="009F6ECC"/>
    <w:rsid w:val="009F72CD"/>
    <w:rsid w:val="00A0034A"/>
    <w:rsid w:val="00A00E3A"/>
    <w:rsid w:val="00A0346C"/>
    <w:rsid w:val="00A03E7B"/>
    <w:rsid w:val="00A03FDB"/>
    <w:rsid w:val="00A065A0"/>
    <w:rsid w:val="00A06F26"/>
    <w:rsid w:val="00A11155"/>
    <w:rsid w:val="00A1583D"/>
    <w:rsid w:val="00A16695"/>
    <w:rsid w:val="00A16775"/>
    <w:rsid w:val="00A177E1"/>
    <w:rsid w:val="00A17A71"/>
    <w:rsid w:val="00A20E47"/>
    <w:rsid w:val="00A232CC"/>
    <w:rsid w:val="00A2375F"/>
    <w:rsid w:val="00A23CFE"/>
    <w:rsid w:val="00A262B5"/>
    <w:rsid w:val="00A26AA2"/>
    <w:rsid w:val="00A30A2F"/>
    <w:rsid w:val="00A30D90"/>
    <w:rsid w:val="00A314A6"/>
    <w:rsid w:val="00A31512"/>
    <w:rsid w:val="00A34915"/>
    <w:rsid w:val="00A35216"/>
    <w:rsid w:val="00A35ABE"/>
    <w:rsid w:val="00A37BC1"/>
    <w:rsid w:val="00A401F6"/>
    <w:rsid w:val="00A4286D"/>
    <w:rsid w:val="00A44BB3"/>
    <w:rsid w:val="00A46080"/>
    <w:rsid w:val="00A465E2"/>
    <w:rsid w:val="00A46BC1"/>
    <w:rsid w:val="00A4736E"/>
    <w:rsid w:val="00A50EF1"/>
    <w:rsid w:val="00A52141"/>
    <w:rsid w:val="00A5247C"/>
    <w:rsid w:val="00A531E5"/>
    <w:rsid w:val="00A537FA"/>
    <w:rsid w:val="00A54616"/>
    <w:rsid w:val="00A553A5"/>
    <w:rsid w:val="00A55E81"/>
    <w:rsid w:val="00A56C93"/>
    <w:rsid w:val="00A5727E"/>
    <w:rsid w:val="00A6218D"/>
    <w:rsid w:val="00A6288A"/>
    <w:rsid w:val="00A63BAA"/>
    <w:rsid w:val="00A63DD0"/>
    <w:rsid w:val="00A65660"/>
    <w:rsid w:val="00A674D5"/>
    <w:rsid w:val="00A67C5E"/>
    <w:rsid w:val="00A70090"/>
    <w:rsid w:val="00A70E42"/>
    <w:rsid w:val="00A71B00"/>
    <w:rsid w:val="00A73461"/>
    <w:rsid w:val="00A77B74"/>
    <w:rsid w:val="00A808E9"/>
    <w:rsid w:val="00A81B34"/>
    <w:rsid w:val="00A82927"/>
    <w:rsid w:val="00A82B54"/>
    <w:rsid w:val="00A82E60"/>
    <w:rsid w:val="00A83029"/>
    <w:rsid w:val="00A8422C"/>
    <w:rsid w:val="00A8474A"/>
    <w:rsid w:val="00A866A6"/>
    <w:rsid w:val="00A87CCF"/>
    <w:rsid w:val="00A916E8"/>
    <w:rsid w:val="00A91FCB"/>
    <w:rsid w:val="00A92A2C"/>
    <w:rsid w:val="00A933D3"/>
    <w:rsid w:val="00A949A4"/>
    <w:rsid w:val="00A96A3D"/>
    <w:rsid w:val="00A97437"/>
    <w:rsid w:val="00AA0967"/>
    <w:rsid w:val="00AA0A63"/>
    <w:rsid w:val="00AA2CE8"/>
    <w:rsid w:val="00AA3B77"/>
    <w:rsid w:val="00AA446D"/>
    <w:rsid w:val="00AA5C4F"/>
    <w:rsid w:val="00AB0233"/>
    <w:rsid w:val="00AB084A"/>
    <w:rsid w:val="00AB1146"/>
    <w:rsid w:val="00AB164C"/>
    <w:rsid w:val="00AB235C"/>
    <w:rsid w:val="00AB2CE7"/>
    <w:rsid w:val="00AB3FFC"/>
    <w:rsid w:val="00AB4B02"/>
    <w:rsid w:val="00AB4F3E"/>
    <w:rsid w:val="00AB568A"/>
    <w:rsid w:val="00AB599F"/>
    <w:rsid w:val="00AB66B5"/>
    <w:rsid w:val="00AB69AC"/>
    <w:rsid w:val="00AB7969"/>
    <w:rsid w:val="00AB7F45"/>
    <w:rsid w:val="00AC026A"/>
    <w:rsid w:val="00AC12B7"/>
    <w:rsid w:val="00AC245C"/>
    <w:rsid w:val="00AC2B51"/>
    <w:rsid w:val="00AC456C"/>
    <w:rsid w:val="00AC77C7"/>
    <w:rsid w:val="00AD09C4"/>
    <w:rsid w:val="00AD11F2"/>
    <w:rsid w:val="00AD2BF3"/>
    <w:rsid w:val="00AD3D4F"/>
    <w:rsid w:val="00AD42C5"/>
    <w:rsid w:val="00AD48D9"/>
    <w:rsid w:val="00AD55AD"/>
    <w:rsid w:val="00AD5698"/>
    <w:rsid w:val="00AD58C0"/>
    <w:rsid w:val="00AD7285"/>
    <w:rsid w:val="00AD75CF"/>
    <w:rsid w:val="00AD7A50"/>
    <w:rsid w:val="00AD7B6B"/>
    <w:rsid w:val="00AE2222"/>
    <w:rsid w:val="00AE2387"/>
    <w:rsid w:val="00AE2584"/>
    <w:rsid w:val="00AE47B0"/>
    <w:rsid w:val="00AE55F5"/>
    <w:rsid w:val="00AE5A81"/>
    <w:rsid w:val="00AE5E44"/>
    <w:rsid w:val="00AE6730"/>
    <w:rsid w:val="00AE7ACE"/>
    <w:rsid w:val="00AF0485"/>
    <w:rsid w:val="00AF28EA"/>
    <w:rsid w:val="00AF403A"/>
    <w:rsid w:val="00AF557E"/>
    <w:rsid w:val="00AF5F0D"/>
    <w:rsid w:val="00AF6156"/>
    <w:rsid w:val="00AF7DAC"/>
    <w:rsid w:val="00B01907"/>
    <w:rsid w:val="00B0238E"/>
    <w:rsid w:val="00B035F3"/>
    <w:rsid w:val="00B05421"/>
    <w:rsid w:val="00B06769"/>
    <w:rsid w:val="00B06B61"/>
    <w:rsid w:val="00B0703A"/>
    <w:rsid w:val="00B075E2"/>
    <w:rsid w:val="00B07BE8"/>
    <w:rsid w:val="00B07CA1"/>
    <w:rsid w:val="00B117DE"/>
    <w:rsid w:val="00B13CE3"/>
    <w:rsid w:val="00B15074"/>
    <w:rsid w:val="00B16292"/>
    <w:rsid w:val="00B1722F"/>
    <w:rsid w:val="00B177D4"/>
    <w:rsid w:val="00B207E5"/>
    <w:rsid w:val="00B20C8F"/>
    <w:rsid w:val="00B2104F"/>
    <w:rsid w:val="00B21791"/>
    <w:rsid w:val="00B23096"/>
    <w:rsid w:val="00B24C73"/>
    <w:rsid w:val="00B26CB8"/>
    <w:rsid w:val="00B30A8A"/>
    <w:rsid w:val="00B31DE5"/>
    <w:rsid w:val="00B32A04"/>
    <w:rsid w:val="00B32CD5"/>
    <w:rsid w:val="00B336F9"/>
    <w:rsid w:val="00B3479D"/>
    <w:rsid w:val="00B34CF3"/>
    <w:rsid w:val="00B3552B"/>
    <w:rsid w:val="00B35C25"/>
    <w:rsid w:val="00B3644F"/>
    <w:rsid w:val="00B36DC4"/>
    <w:rsid w:val="00B37401"/>
    <w:rsid w:val="00B37ADD"/>
    <w:rsid w:val="00B4212D"/>
    <w:rsid w:val="00B42378"/>
    <w:rsid w:val="00B42BE5"/>
    <w:rsid w:val="00B44B7C"/>
    <w:rsid w:val="00B44C34"/>
    <w:rsid w:val="00B46A1B"/>
    <w:rsid w:val="00B46E08"/>
    <w:rsid w:val="00B47F53"/>
    <w:rsid w:val="00B5085F"/>
    <w:rsid w:val="00B5294B"/>
    <w:rsid w:val="00B539A2"/>
    <w:rsid w:val="00B57238"/>
    <w:rsid w:val="00B57635"/>
    <w:rsid w:val="00B57F33"/>
    <w:rsid w:val="00B60818"/>
    <w:rsid w:val="00B6117F"/>
    <w:rsid w:val="00B617FE"/>
    <w:rsid w:val="00B61FF7"/>
    <w:rsid w:val="00B62381"/>
    <w:rsid w:val="00B63768"/>
    <w:rsid w:val="00B63B4D"/>
    <w:rsid w:val="00B64725"/>
    <w:rsid w:val="00B6523F"/>
    <w:rsid w:val="00B65381"/>
    <w:rsid w:val="00B666F3"/>
    <w:rsid w:val="00B668C1"/>
    <w:rsid w:val="00B67DA0"/>
    <w:rsid w:val="00B70479"/>
    <w:rsid w:val="00B7072D"/>
    <w:rsid w:val="00B70F7E"/>
    <w:rsid w:val="00B72322"/>
    <w:rsid w:val="00B72801"/>
    <w:rsid w:val="00B72AAA"/>
    <w:rsid w:val="00B760B0"/>
    <w:rsid w:val="00B76B7D"/>
    <w:rsid w:val="00B77B92"/>
    <w:rsid w:val="00B82C1E"/>
    <w:rsid w:val="00B83E74"/>
    <w:rsid w:val="00B83EC6"/>
    <w:rsid w:val="00B856AD"/>
    <w:rsid w:val="00B85F94"/>
    <w:rsid w:val="00B91732"/>
    <w:rsid w:val="00B920DD"/>
    <w:rsid w:val="00B94339"/>
    <w:rsid w:val="00B94AD8"/>
    <w:rsid w:val="00B94B45"/>
    <w:rsid w:val="00B95EA9"/>
    <w:rsid w:val="00B9636E"/>
    <w:rsid w:val="00B975B1"/>
    <w:rsid w:val="00BA0836"/>
    <w:rsid w:val="00BA090C"/>
    <w:rsid w:val="00BA2368"/>
    <w:rsid w:val="00BA326A"/>
    <w:rsid w:val="00BA32E5"/>
    <w:rsid w:val="00BA3411"/>
    <w:rsid w:val="00BA66AC"/>
    <w:rsid w:val="00BA6D9D"/>
    <w:rsid w:val="00BB0C0B"/>
    <w:rsid w:val="00BB0EE5"/>
    <w:rsid w:val="00BB208B"/>
    <w:rsid w:val="00BB21C1"/>
    <w:rsid w:val="00BB2FBD"/>
    <w:rsid w:val="00BB3501"/>
    <w:rsid w:val="00BB39C1"/>
    <w:rsid w:val="00BB3B84"/>
    <w:rsid w:val="00BB3C3C"/>
    <w:rsid w:val="00BB4AF6"/>
    <w:rsid w:val="00BB5A11"/>
    <w:rsid w:val="00BB7386"/>
    <w:rsid w:val="00BC0020"/>
    <w:rsid w:val="00BC0BED"/>
    <w:rsid w:val="00BC0E30"/>
    <w:rsid w:val="00BC1BFC"/>
    <w:rsid w:val="00BC2ED2"/>
    <w:rsid w:val="00BC30B7"/>
    <w:rsid w:val="00BC4522"/>
    <w:rsid w:val="00BC614E"/>
    <w:rsid w:val="00BC6979"/>
    <w:rsid w:val="00BC74B2"/>
    <w:rsid w:val="00BC78D5"/>
    <w:rsid w:val="00BD0727"/>
    <w:rsid w:val="00BD12A6"/>
    <w:rsid w:val="00BD1B71"/>
    <w:rsid w:val="00BD23CF"/>
    <w:rsid w:val="00BD5B66"/>
    <w:rsid w:val="00BD70C7"/>
    <w:rsid w:val="00BD75F7"/>
    <w:rsid w:val="00BD795E"/>
    <w:rsid w:val="00BE1018"/>
    <w:rsid w:val="00BE1A94"/>
    <w:rsid w:val="00BE285F"/>
    <w:rsid w:val="00BE2DD8"/>
    <w:rsid w:val="00BE3DD0"/>
    <w:rsid w:val="00BE4ABA"/>
    <w:rsid w:val="00BE6029"/>
    <w:rsid w:val="00BE7436"/>
    <w:rsid w:val="00BE7E2C"/>
    <w:rsid w:val="00BE7E40"/>
    <w:rsid w:val="00BF28DE"/>
    <w:rsid w:val="00BF6CA0"/>
    <w:rsid w:val="00BF7E7D"/>
    <w:rsid w:val="00C01C2B"/>
    <w:rsid w:val="00C04CD9"/>
    <w:rsid w:val="00C054D7"/>
    <w:rsid w:val="00C076B1"/>
    <w:rsid w:val="00C100CF"/>
    <w:rsid w:val="00C10206"/>
    <w:rsid w:val="00C11764"/>
    <w:rsid w:val="00C136F2"/>
    <w:rsid w:val="00C13BB5"/>
    <w:rsid w:val="00C13F49"/>
    <w:rsid w:val="00C1424A"/>
    <w:rsid w:val="00C1517F"/>
    <w:rsid w:val="00C15661"/>
    <w:rsid w:val="00C23BE1"/>
    <w:rsid w:val="00C24263"/>
    <w:rsid w:val="00C242C1"/>
    <w:rsid w:val="00C25F57"/>
    <w:rsid w:val="00C26740"/>
    <w:rsid w:val="00C26D7B"/>
    <w:rsid w:val="00C3103B"/>
    <w:rsid w:val="00C311C7"/>
    <w:rsid w:val="00C31BF7"/>
    <w:rsid w:val="00C32023"/>
    <w:rsid w:val="00C321AA"/>
    <w:rsid w:val="00C33647"/>
    <w:rsid w:val="00C35F42"/>
    <w:rsid w:val="00C36CD9"/>
    <w:rsid w:val="00C36D72"/>
    <w:rsid w:val="00C3706F"/>
    <w:rsid w:val="00C373B4"/>
    <w:rsid w:val="00C43E98"/>
    <w:rsid w:val="00C44C72"/>
    <w:rsid w:val="00C45789"/>
    <w:rsid w:val="00C4636E"/>
    <w:rsid w:val="00C46610"/>
    <w:rsid w:val="00C51800"/>
    <w:rsid w:val="00C51842"/>
    <w:rsid w:val="00C52328"/>
    <w:rsid w:val="00C528A0"/>
    <w:rsid w:val="00C53B00"/>
    <w:rsid w:val="00C553DB"/>
    <w:rsid w:val="00C55613"/>
    <w:rsid w:val="00C55D1B"/>
    <w:rsid w:val="00C563E5"/>
    <w:rsid w:val="00C56491"/>
    <w:rsid w:val="00C60871"/>
    <w:rsid w:val="00C611AE"/>
    <w:rsid w:val="00C65B12"/>
    <w:rsid w:val="00C65B71"/>
    <w:rsid w:val="00C6620A"/>
    <w:rsid w:val="00C66A16"/>
    <w:rsid w:val="00C66DF5"/>
    <w:rsid w:val="00C67228"/>
    <w:rsid w:val="00C678CB"/>
    <w:rsid w:val="00C701B3"/>
    <w:rsid w:val="00C70521"/>
    <w:rsid w:val="00C710A9"/>
    <w:rsid w:val="00C72917"/>
    <w:rsid w:val="00C7301F"/>
    <w:rsid w:val="00C74920"/>
    <w:rsid w:val="00C75D0A"/>
    <w:rsid w:val="00C77C3B"/>
    <w:rsid w:val="00C82B9F"/>
    <w:rsid w:val="00C82DD9"/>
    <w:rsid w:val="00C83C70"/>
    <w:rsid w:val="00C87C37"/>
    <w:rsid w:val="00C90E3C"/>
    <w:rsid w:val="00C92C46"/>
    <w:rsid w:val="00C92F85"/>
    <w:rsid w:val="00C93BE1"/>
    <w:rsid w:val="00C94902"/>
    <w:rsid w:val="00C952C1"/>
    <w:rsid w:val="00C97110"/>
    <w:rsid w:val="00C971FE"/>
    <w:rsid w:val="00CA205B"/>
    <w:rsid w:val="00CA272A"/>
    <w:rsid w:val="00CA2807"/>
    <w:rsid w:val="00CA2B5F"/>
    <w:rsid w:val="00CA446B"/>
    <w:rsid w:val="00CB0EEB"/>
    <w:rsid w:val="00CB155A"/>
    <w:rsid w:val="00CB1560"/>
    <w:rsid w:val="00CB29B7"/>
    <w:rsid w:val="00CB2F4F"/>
    <w:rsid w:val="00CB339F"/>
    <w:rsid w:val="00CB3CBE"/>
    <w:rsid w:val="00CB4CA8"/>
    <w:rsid w:val="00CB7832"/>
    <w:rsid w:val="00CC3B75"/>
    <w:rsid w:val="00CC44A2"/>
    <w:rsid w:val="00CC6527"/>
    <w:rsid w:val="00CC6C47"/>
    <w:rsid w:val="00CD07CA"/>
    <w:rsid w:val="00CD0C45"/>
    <w:rsid w:val="00CD275E"/>
    <w:rsid w:val="00CD2D94"/>
    <w:rsid w:val="00CD3332"/>
    <w:rsid w:val="00CD4E74"/>
    <w:rsid w:val="00CD55EC"/>
    <w:rsid w:val="00CD6325"/>
    <w:rsid w:val="00CD75CA"/>
    <w:rsid w:val="00CD7867"/>
    <w:rsid w:val="00CE14DA"/>
    <w:rsid w:val="00CE286D"/>
    <w:rsid w:val="00CE2AC6"/>
    <w:rsid w:val="00CE2CBE"/>
    <w:rsid w:val="00CE494D"/>
    <w:rsid w:val="00CE4FFB"/>
    <w:rsid w:val="00CE524F"/>
    <w:rsid w:val="00CE7396"/>
    <w:rsid w:val="00CF18AA"/>
    <w:rsid w:val="00CF39AE"/>
    <w:rsid w:val="00CF4463"/>
    <w:rsid w:val="00CF4502"/>
    <w:rsid w:val="00CF63A4"/>
    <w:rsid w:val="00CF6AA6"/>
    <w:rsid w:val="00CF7ED6"/>
    <w:rsid w:val="00D019A9"/>
    <w:rsid w:val="00D0228D"/>
    <w:rsid w:val="00D02406"/>
    <w:rsid w:val="00D0344F"/>
    <w:rsid w:val="00D04510"/>
    <w:rsid w:val="00D04897"/>
    <w:rsid w:val="00D06039"/>
    <w:rsid w:val="00D0687C"/>
    <w:rsid w:val="00D074A5"/>
    <w:rsid w:val="00D12C85"/>
    <w:rsid w:val="00D1439D"/>
    <w:rsid w:val="00D160E6"/>
    <w:rsid w:val="00D204E5"/>
    <w:rsid w:val="00D228B8"/>
    <w:rsid w:val="00D241B4"/>
    <w:rsid w:val="00D2502E"/>
    <w:rsid w:val="00D260B8"/>
    <w:rsid w:val="00D26617"/>
    <w:rsid w:val="00D27687"/>
    <w:rsid w:val="00D300F9"/>
    <w:rsid w:val="00D30BFC"/>
    <w:rsid w:val="00D32641"/>
    <w:rsid w:val="00D32A67"/>
    <w:rsid w:val="00D32E97"/>
    <w:rsid w:val="00D336A5"/>
    <w:rsid w:val="00D338C6"/>
    <w:rsid w:val="00D33924"/>
    <w:rsid w:val="00D33AD5"/>
    <w:rsid w:val="00D362BA"/>
    <w:rsid w:val="00D36AFD"/>
    <w:rsid w:val="00D370D7"/>
    <w:rsid w:val="00D37D62"/>
    <w:rsid w:val="00D37D8C"/>
    <w:rsid w:val="00D4279C"/>
    <w:rsid w:val="00D433CD"/>
    <w:rsid w:val="00D4352E"/>
    <w:rsid w:val="00D43FD5"/>
    <w:rsid w:val="00D4484E"/>
    <w:rsid w:val="00D44E02"/>
    <w:rsid w:val="00D45D96"/>
    <w:rsid w:val="00D4650B"/>
    <w:rsid w:val="00D47271"/>
    <w:rsid w:val="00D4775F"/>
    <w:rsid w:val="00D47CB1"/>
    <w:rsid w:val="00D50AC4"/>
    <w:rsid w:val="00D51295"/>
    <w:rsid w:val="00D51B17"/>
    <w:rsid w:val="00D5289A"/>
    <w:rsid w:val="00D53A4A"/>
    <w:rsid w:val="00D55AB3"/>
    <w:rsid w:val="00D5629F"/>
    <w:rsid w:val="00D566F5"/>
    <w:rsid w:val="00D60BD4"/>
    <w:rsid w:val="00D612EE"/>
    <w:rsid w:val="00D62A21"/>
    <w:rsid w:val="00D65088"/>
    <w:rsid w:val="00D67BF9"/>
    <w:rsid w:val="00D705AE"/>
    <w:rsid w:val="00D729AB"/>
    <w:rsid w:val="00D72ADB"/>
    <w:rsid w:val="00D736B3"/>
    <w:rsid w:val="00D73935"/>
    <w:rsid w:val="00D74790"/>
    <w:rsid w:val="00D74E1A"/>
    <w:rsid w:val="00D75155"/>
    <w:rsid w:val="00D76339"/>
    <w:rsid w:val="00D76521"/>
    <w:rsid w:val="00D7797D"/>
    <w:rsid w:val="00D779B2"/>
    <w:rsid w:val="00D77D30"/>
    <w:rsid w:val="00D80773"/>
    <w:rsid w:val="00D80D45"/>
    <w:rsid w:val="00D80F8A"/>
    <w:rsid w:val="00D815F7"/>
    <w:rsid w:val="00D830AC"/>
    <w:rsid w:val="00D83543"/>
    <w:rsid w:val="00D85870"/>
    <w:rsid w:val="00D868E4"/>
    <w:rsid w:val="00D871CA"/>
    <w:rsid w:val="00D87400"/>
    <w:rsid w:val="00D9055B"/>
    <w:rsid w:val="00D930EE"/>
    <w:rsid w:val="00D94628"/>
    <w:rsid w:val="00D95200"/>
    <w:rsid w:val="00D956AE"/>
    <w:rsid w:val="00D95B55"/>
    <w:rsid w:val="00D95D95"/>
    <w:rsid w:val="00D97613"/>
    <w:rsid w:val="00DA02BD"/>
    <w:rsid w:val="00DA10A6"/>
    <w:rsid w:val="00DA158E"/>
    <w:rsid w:val="00DA18F2"/>
    <w:rsid w:val="00DA44DE"/>
    <w:rsid w:val="00DA4F02"/>
    <w:rsid w:val="00DA562F"/>
    <w:rsid w:val="00DB35EC"/>
    <w:rsid w:val="00DB3BBB"/>
    <w:rsid w:val="00DB3C11"/>
    <w:rsid w:val="00DB4132"/>
    <w:rsid w:val="00DB439A"/>
    <w:rsid w:val="00DB6849"/>
    <w:rsid w:val="00DC0CAB"/>
    <w:rsid w:val="00DC2998"/>
    <w:rsid w:val="00DC301E"/>
    <w:rsid w:val="00DC3D93"/>
    <w:rsid w:val="00DC4304"/>
    <w:rsid w:val="00DC4726"/>
    <w:rsid w:val="00DC49EF"/>
    <w:rsid w:val="00DC4BFF"/>
    <w:rsid w:val="00DC5383"/>
    <w:rsid w:val="00DC57E0"/>
    <w:rsid w:val="00DC5A8B"/>
    <w:rsid w:val="00DC5D4A"/>
    <w:rsid w:val="00DC6B43"/>
    <w:rsid w:val="00DC739E"/>
    <w:rsid w:val="00DD009D"/>
    <w:rsid w:val="00DD0AB8"/>
    <w:rsid w:val="00DD3A35"/>
    <w:rsid w:val="00DD4566"/>
    <w:rsid w:val="00DD5180"/>
    <w:rsid w:val="00DD60DF"/>
    <w:rsid w:val="00DD6DBE"/>
    <w:rsid w:val="00DD792F"/>
    <w:rsid w:val="00DE096E"/>
    <w:rsid w:val="00DE3582"/>
    <w:rsid w:val="00DE3C7B"/>
    <w:rsid w:val="00DE4336"/>
    <w:rsid w:val="00DE4379"/>
    <w:rsid w:val="00DE45E8"/>
    <w:rsid w:val="00DE5308"/>
    <w:rsid w:val="00DE56DA"/>
    <w:rsid w:val="00DE7BB3"/>
    <w:rsid w:val="00DE7DDB"/>
    <w:rsid w:val="00DE7F51"/>
    <w:rsid w:val="00DF1378"/>
    <w:rsid w:val="00DF2B26"/>
    <w:rsid w:val="00DF2D98"/>
    <w:rsid w:val="00DF3565"/>
    <w:rsid w:val="00DF373D"/>
    <w:rsid w:val="00DF44CB"/>
    <w:rsid w:val="00DF5175"/>
    <w:rsid w:val="00DF784C"/>
    <w:rsid w:val="00E0001D"/>
    <w:rsid w:val="00E0155E"/>
    <w:rsid w:val="00E02FBC"/>
    <w:rsid w:val="00E037D6"/>
    <w:rsid w:val="00E05554"/>
    <w:rsid w:val="00E05766"/>
    <w:rsid w:val="00E0602B"/>
    <w:rsid w:val="00E0771A"/>
    <w:rsid w:val="00E07908"/>
    <w:rsid w:val="00E07982"/>
    <w:rsid w:val="00E07A1B"/>
    <w:rsid w:val="00E109F9"/>
    <w:rsid w:val="00E12161"/>
    <w:rsid w:val="00E1320B"/>
    <w:rsid w:val="00E13253"/>
    <w:rsid w:val="00E132D3"/>
    <w:rsid w:val="00E15CFC"/>
    <w:rsid w:val="00E163A6"/>
    <w:rsid w:val="00E17DD5"/>
    <w:rsid w:val="00E21032"/>
    <w:rsid w:val="00E21DF7"/>
    <w:rsid w:val="00E22DAA"/>
    <w:rsid w:val="00E24901"/>
    <w:rsid w:val="00E24F7F"/>
    <w:rsid w:val="00E25BC1"/>
    <w:rsid w:val="00E27AED"/>
    <w:rsid w:val="00E30991"/>
    <w:rsid w:val="00E32FE0"/>
    <w:rsid w:val="00E333E3"/>
    <w:rsid w:val="00E33F02"/>
    <w:rsid w:val="00E356DE"/>
    <w:rsid w:val="00E35EB1"/>
    <w:rsid w:val="00E35FD4"/>
    <w:rsid w:val="00E3600E"/>
    <w:rsid w:val="00E36DFE"/>
    <w:rsid w:val="00E37045"/>
    <w:rsid w:val="00E421C7"/>
    <w:rsid w:val="00E42277"/>
    <w:rsid w:val="00E42C5F"/>
    <w:rsid w:val="00E43E82"/>
    <w:rsid w:val="00E44D5B"/>
    <w:rsid w:val="00E450F2"/>
    <w:rsid w:val="00E4709B"/>
    <w:rsid w:val="00E47826"/>
    <w:rsid w:val="00E47B77"/>
    <w:rsid w:val="00E506D3"/>
    <w:rsid w:val="00E50EC7"/>
    <w:rsid w:val="00E5209B"/>
    <w:rsid w:val="00E53996"/>
    <w:rsid w:val="00E55482"/>
    <w:rsid w:val="00E55867"/>
    <w:rsid w:val="00E55A61"/>
    <w:rsid w:val="00E55B1D"/>
    <w:rsid w:val="00E56B11"/>
    <w:rsid w:val="00E57A91"/>
    <w:rsid w:val="00E60091"/>
    <w:rsid w:val="00E61131"/>
    <w:rsid w:val="00E62BBE"/>
    <w:rsid w:val="00E62D8B"/>
    <w:rsid w:val="00E6485C"/>
    <w:rsid w:val="00E649EF"/>
    <w:rsid w:val="00E64D32"/>
    <w:rsid w:val="00E65342"/>
    <w:rsid w:val="00E65728"/>
    <w:rsid w:val="00E659A8"/>
    <w:rsid w:val="00E663B9"/>
    <w:rsid w:val="00E66F5B"/>
    <w:rsid w:val="00E67C73"/>
    <w:rsid w:val="00E70DD7"/>
    <w:rsid w:val="00E7263B"/>
    <w:rsid w:val="00E732ED"/>
    <w:rsid w:val="00E74171"/>
    <w:rsid w:val="00E74810"/>
    <w:rsid w:val="00E74E29"/>
    <w:rsid w:val="00E74EF2"/>
    <w:rsid w:val="00E76923"/>
    <w:rsid w:val="00E77F93"/>
    <w:rsid w:val="00E81D87"/>
    <w:rsid w:val="00E83647"/>
    <w:rsid w:val="00E870E2"/>
    <w:rsid w:val="00E910B8"/>
    <w:rsid w:val="00E913F0"/>
    <w:rsid w:val="00E9392C"/>
    <w:rsid w:val="00E947D8"/>
    <w:rsid w:val="00E96B72"/>
    <w:rsid w:val="00E97261"/>
    <w:rsid w:val="00EA0838"/>
    <w:rsid w:val="00EA2B77"/>
    <w:rsid w:val="00EA31DD"/>
    <w:rsid w:val="00EA3448"/>
    <w:rsid w:val="00EA38C2"/>
    <w:rsid w:val="00EA44D9"/>
    <w:rsid w:val="00EA583E"/>
    <w:rsid w:val="00EA7924"/>
    <w:rsid w:val="00EC44C8"/>
    <w:rsid w:val="00EC4518"/>
    <w:rsid w:val="00EC47D6"/>
    <w:rsid w:val="00EC55FB"/>
    <w:rsid w:val="00EC59E6"/>
    <w:rsid w:val="00EC672C"/>
    <w:rsid w:val="00ED0B89"/>
    <w:rsid w:val="00ED406E"/>
    <w:rsid w:val="00ED739D"/>
    <w:rsid w:val="00EE00D3"/>
    <w:rsid w:val="00EE0D3A"/>
    <w:rsid w:val="00EE0EEC"/>
    <w:rsid w:val="00EE0F2A"/>
    <w:rsid w:val="00EE104F"/>
    <w:rsid w:val="00EE1BB4"/>
    <w:rsid w:val="00EE37BE"/>
    <w:rsid w:val="00EE3CDC"/>
    <w:rsid w:val="00EE47BF"/>
    <w:rsid w:val="00EE5959"/>
    <w:rsid w:val="00EE5F56"/>
    <w:rsid w:val="00EE6492"/>
    <w:rsid w:val="00EE781F"/>
    <w:rsid w:val="00EF05A4"/>
    <w:rsid w:val="00EF0D46"/>
    <w:rsid w:val="00EF0F5E"/>
    <w:rsid w:val="00EF1257"/>
    <w:rsid w:val="00EF1739"/>
    <w:rsid w:val="00EF3BAD"/>
    <w:rsid w:val="00EF3DCB"/>
    <w:rsid w:val="00EF4A2E"/>
    <w:rsid w:val="00EF6605"/>
    <w:rsid w:val="00EF6902"/>
    <w:rsid w:val="00EF6A91"/>
    <w:rsid w:val="00EF71B0"/>
    <w:rsid w:val="00F00059"/>
    <w:rsid w:val="00F00647"/>
    <w:rsid w:val="00F00B09"/>
    <w:rsid w:val="00F023B4"/>
    <w:rsid w:val="00F02C43"/>
    <w:rsid w:val="00F03F35"/>
    <w:rsid w:val="00F04A46"/>
    <w:rsid w:val="00F05799"/>
    <w:rsid w:val="00F07A26"/>
    <w:rsid w:val="00F10912"/>
    <w:rsid w:val="00F11927"/>
    <w:rsid w:val="00F12158"/>
    <w:rsid w:val="00F122EF"/>
    <w:rsid w:val="00F1508B"/>
    <w:rsid w:val="00F1517A"/>
    <w:rsid w:val="00F15228"/>
    <w:rsid w:val="00F15A8E"/>
    <w:rsid w:val="00F17649"/>
    <w:rsid w:val="00F21275"/>
    <w:rsid w:val="00F21B1B"/>
    <w:rsid w:val="00F229C2"/>
    <w:rsid w:val="00F27168"/>
    <w:rsid w:val="00F27863"/>
    <w:rsid w:val="00F27B13"/>
    <w:rsid w:val="00F31C07"/>
    <w:rsid w:val="00F31E40"/>
    <w:rsid w:val="00F33DCC"/>
    <w:rsid w:val="00F3553A"/>
    <w:rsid w:val="00F3603D"/>
    <w:rsid w:val="00F378F7"/>
    <w:rsid w:val="00F41EBD"/>
    <w:rsid w:val="00F42339"/>
    <w:rsid w:val="00F42EBE"/>
    <w:rsid w:val="00F44032"/>
    <w:rsid w:val="00F44A0B"/>
    <w:rsid w:val="00F45013"/>
    <w:rsid w:val="00F4779F"/>
    <w:rsid w:val="00F47FD3"/>
    <w:rsid w:val="00F507DB"/>
    <w:rsid w:val="00F50A4B"/>
    <w:rsid w:val="00F50FF2"/>
    <w:rsid w:val="00F514A9"/>
    <w:rsid w:val="00F518C2"/>
    <w:rsid w:val="00F5226D"/>
    <w:rsid w:val="00F52AD2"/>
    <w:rsid w:val="00F54250"/>
    <w:rsid w:val="00F575F2"/>
    <w:rsid w:val="00F578D7"/>
    <w:rsid w:val="00F578DE"/>
    <w:rsid w:val="00F57DF4"/>
    <w:rsid w:val="00F60B72"/>
    <w:rsid w:val="00F60C74"/>
    <w:rsid w:val="00F614EE"/>
    <w:rsid w:val="00F650BC"/>
    <w:rsid w:val="00F652AD"/>
    <w:rsid w:val="00F6548E"/>
    <w:rsid w:val="00F65B06"/>
    <w:rsid w:val="00F66EA4"/>
    <w:rsid w:val="00F676A9"/>
    <w:rsid w:val="00F67D21"/>
    <w:rsid w:val="00F70E44"/>
    <w:rsid w:val="00F722BC"/>
    <w:rsid w:val="00F72CF3"/>
    <w:rsid w:val="00F73FAB"/>
    <w:rsid w:val="00F7400F"/>
    <w:rsid w:val="00F75449"/>
    <w:rsid w:val="00F76966"/>
    <w:rsid w:val="00F77726"/>
    <w:rsid w:val="00F77B51"/>
    <w:rsid w:val="00F80EA7"/>
    <w:rsid w:val="00F81DDE"/>
    <w:rsid w:val="00F81F96"/>
    <w:rsid w:val="00F821A8"/>
    <w:rsid w:val="00F84CA2"/>
    <w:rsid w:val="00F85013"/>
    <w:rsid w:val="00F8535F"/>
    <w:rsid w:val="00F85CE0"/>
    <w:rsid w:val="00F86582"/>
    <w:rsid w:val="00F87EBF"/>
    <w:rsid w:val="00F90D23"/>
    <w:rsid w:val="00F91131"/>
    <w:rsid w:val="00F9181C"/>
    <w:rsid w:val="00F92658"/>
    <w:rsid w:val="00F926C7"/>
    <w:rsid w:val="00F93CEE"/>
    <w:rsid w:val="00F93E1B"/>
    <w:rsid w:val="00F945FB"/>
    <w:rsid w:val="00FA0DBD"/>
    <w:rsid w:val="00FA0FB5"/>
    <w:rsid w:val="00FA16D2"/>
    <w:rsid w:val="00FA23AC"/>
    <w:rsid w:val="00FA2A31"/>
    <w:rsid w:val="00FA3EB4"/>
    <w:rsid w:val="00FA5015"/>
    <w:rsid w:val="00FA58F7"/>
    <w:rsid w:val="00FA5A32"/>
    <w:rsid w:val="00FA5CAE"/>
    <w:rsid w:val="00FA67E6"/>
    <w:rsid w:val="00FA7904"/>
    <w:rsid w:val="00FA7D67"/>
    <w:rsid w:val="00FB04CC"/>
    <w:rsid w:val="00FB0502"/>
    <w:rsid w:val="00FB0C08"/>
    <w:rsid w:val="00FB14F9"/>
    <w:rsid w:val="00FB30F3"/>
    <w:rsid w:val="00FB3DC5"/>
    <w:rsid w:val="00FB4E3A"/>
    <w:rsid w:val="00FB4E7B"/>
    <w:rsid w:val="00FB5F13"/>
    <w:rsid w:val="00FB62B3"/>
    <w:rsid w:val="00FB6916"/>
    <w:rsid w:val="00FB7918"/>
    <w:rsid w:val="00FC111E"/>
    <w:rsid w:val="00FC2C3B"/>
    <w:rsid w:val="00FC461E"/>
    <w:rsid w:val="00FC4750"/>
    <w:rsid w:val="00FC484E"/>
    <w:rsid w:val="00FC4AC1"/>
    <w:rsid w:val="00FC6C77"/>
    <w:rsid w:val="00FC7FB1"/>
    <w:rsid w:val="00FD01BB"/>
    <w:rsid w:val="00FD1185"/>
    <w:rsid w:val="00FD19AC"/>
    <w:rsid w:val="00FD2CAB"/>
    <w:rsid w:val="00FD327B"/>
    <w:rsid w:val="00FD5470"/>
    <w:rsid w:val="00FE2156"/>
    <w:rsid w:val="00FE2CA6"/>
    <w:rsid w:val="00FE3342"/>
    <w:rsid w:val="00FE39BC"/>
    <w:rsid w:val="00FE43DA"/>
    <w:rsid w:val="00FE68A7"/>
    <w:rsid w:val="00FE7078"/>
    <w:rsid w:val="00FE728F"/>
    <w:rsid w:val="00FE7B61"/>
    <w:rsid w:val="00FF0209"/>
    <w:rsid w:val="00FF09EA"/>
    <w:rsid w:val="00FF153B"/>
    <w:rsid w:val="00FF1D6E"/>
    <w:rsid w:val="00FF3491"/>
    <w:rsid w:val="00FF3617"/>
    <w:rsid w:val="00FF42A7"/>
    <w:rsid w:val="00FF5564"/>
    <w:rsid w:val="00FF60EF"/>
    <w:rsid w:val="00FF672F"/>
    <w:rsid w:val="00FF6BAD"/>
    <w:rsid w:val="00FF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C657E"/>
  <w15:docId w15:val="{D6D6F250-4EF8-4431-BD59-8B969961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A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69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5698"/>
  </w:style>
  <w:style w:type="paragraph" w:styleId="Footer">
    <w:name w:val="footer"/>
    <w:basedOn w:val="Normal"/>
    <w:link w:val="FooterChar"/>
    <w:uiPriority w:val="99"/>
    <w:unhideWhenUsed/>
    <w:rsid w:val="00AD569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5698"/>
  </w:style>
  <w:style w:type="character" w:styleId="CommentReference">
    <w:name w:val="annotation reference"/>
    <w:basedOn w:val="DefaultParagraphFont"/>
    <w:uiPriority w:val="99"/>
    <w:semiHidden/>
    <w:unhideWhenUsed/>
    <w:rsid w:val="00AB3FFC"/>
    <w:rPr>
      <w:sz w:val="16"/>
      <w:szCs w:val="16"/>
    </w:rPr>
  </w:style>
  <w:style w:type="paragraph" w:styleId="CommentText">
    <w:name w:val="annotation text"/>
    <w:basedOn w:val="Normal"/>
    <w:link w:val="CommentTextChar"/>
    <w:uiPriority w:val="99"/>
    <w:unhideWhenUsed/>
    <w:rsid w:val="00AB3FFC"/>
    <w:pPr>
      <w:spacing w:line="240" w:lineRule="auto"/>
    </w:pPr>
    <w:rPr>
      <w:sz w:val="20"/>
      <w:szCs w:val="20"/>
    </w:rPr>
  </w:style>
  <w:style w:type="character" w:customStyle="1" w:styleId="CommentTextChar">
    <w:name w:val="Comment Text Char"/>
    <w:basedOn w:val="DefaultParagraphFont"/>
    <w:link w:val="CommentText"/>
    <w:uiPriority w:val="99"/>
    <w:rsid w:val="00AB3FFC"/>
    <w:rPr>
      <w:sz w:val="20"/>
      <w:szCs w:val="20"/>
    </w:rPr>
  </w:style>
  <w:style w:type="paragraph" w:styleId="BalloonText">
    <w:name w:val="Balloon Text"/>
    <w:basedOn w:val="Normal"/>
    <w:link w:val="BalloonTextChar"/>
    <w:uiPriority w:val="99"/>
    <w:semiHidden/>
    <w:unhideWhenUsed/>
    <w:rsid w:val="00AB3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FC"/>
    <w:rPr>
      <w:rFonts w:ascii="Segoe UI" w:hAnsi="Segoe UI" w:cs="Segoe UI"/>
      <w:sz w:val="18"/>
      <w:szCs w:val="18"/>
    </w:rPr>
  </w:style>
  <w:style w:type="paragraph" w:styleId="FootnoteText">
    <w:name w:val="footnote text"/>
    <w:basedOn w:val="Normal"/>
    <w:link w:val="FootnoteTextChar"/>
    <w:uiPriority w:val="99"/>
    <w:semiHidden/>
    <w:unhideWhenUsed/>
    <w:rsid w:val="00F006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0647"/>
    <w:rPr>
      <w:sz w:val="20"/>
      <w:szCs w:val="20"/>
    </w:rPr>
  </w:style>
  <w:style w:type="character" w:styleId="FootnoteReference">
    <w:name w:val="footnote reference"/>
    <w:basedOn w:val="DefaultParagraphFont"/>
    <w:uiPriority w:val="99"/>
    <w:semiHidden/>
    <w:unhideWhenUsed/>
    <w:rsid w:val="00F00647"/>
    <w:rPr>
      <w:vertAlign w:val="superscript"/>
    </w:rPr>
  </w:style>
  <w:style w:type="paragraph" w:styleId="ListParagraph">
    <w:name w:val="List Paragraph"/>
    <w:basedOn w:val="Normal"/>
    <w:uiPriority w:val="34"/>
    <w:qFormat/>
    <w:rsid w:val="006514CC"/>
    <w:pPr>
      <w:ind w:left="720"/>
      <w:contextualSpacing/>
    </w:pPr>
  </w:style>
  <w:style w:type="paragraph" w:styleId="CommentSubject">
    <w:name w:val="annotation subject"/>
    <w:basedOn w:val="CommentText"/>
    <w:next w:val="CommentText"/>
    <w:link w:val="CommentSubjectChar"/>
    <w:uiPriority w:val="99"/>
    <w:semiHidden/>
    <w:unhideWhenUsed/>
    <w:rsid w:val="007E2FCA"/>
    <w:rPr>
      <w:b/>
      <w:bCs/>
    </w:rPr>
  </w:style>
  <w:style w:type="character" w:customStyle="1" w:styleId="CommentSubjectChar">
    <w:name w:val="Comment Subject Char"/>
    <w:basedOn w:val="CommentTextChar"/>
    <w:link w:val="CommentSubject"/>
    <w:uiPriority w:val="99"/>
    <w:semiHidden/>
    <w:rsid w:val="007E2FCA"/>
    <w:rPr>
      <w:b/>
      <w:bCs/>
      <w:sz w:val="20"/>
      <w:szCs w:val="20"/>
    </w:rPr>
  </w:style>
  <w:style w:type="character" w:customStyle="1" w:styleId="fontstyle01">
    <w:name w:val="fontstyle01"/>
    <w:basedOn w:val="DefaultParagraphFont"/>
    <w:rsid w:val="00FB04CC"/>
    <w:rPr>
      <w:rFonts w:ascii="TimesTen-Roman" w:hAnsi="TimesTen-Roman" w:hint="default"/>
      <w:b w:val="0"/>
      <w:bCs w:val="0"/>
      <w:i w:val="0"/>
      <w:iCs w:val="0"/>
      <w:color w:val="231F20"/>
      <w:sz w:val="20"/>
      <w:szCs w:val="20"/>
    </w:rPr>
  </w:style>
  <w:style w:type="character" w:styleId="Hyperlink">
    <w:name w:val="Hyperlink"/>
    <w:basedOn w:val="DefaultParagraphFont"/>
    <w:uiPriority w:val="99"/>
    <w:unhideWhenUsed/>
    <w:rsid w:val="009E6FB5"/>
    <w:rPr>
      <w:color w:val="0563C1" w:themeColor="hyperlink"/>
      <w:u w:val="single"/>
    </w:rPr>
  </w:style>
  <w:style w:type="paragraph" w:styleId="Revision">
    <w:name w:val="Revision"/>
    <w:hidden/>
    <w:uiPriority w:val="99"/>
    <w:semiHidden/>
    <w:rsid w:val="00826D7A"/>
    <w:pPr>
      <w:spacing w:after="0" w:line="240" w:lineRule="auto"/>
    </w:pPr>
  </w:style>
  <w:style w:type="character" w:customStyle="1" w:styleId="apple-converted-space">
    <w:name w:val="apple-converted-space"/>
    <w:basedOn w:val="DefaultParagraphFont"/>
    <w:rsid w:val="004F6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148738">
      <w:bodyDiv w:val="1"/>
      <w:marLeft w:val="0"/>
      <w:marRight w:val="0"/>
      <w:marTop w:val="0"/>
      <w:marBottom w:val="0"/>
      <w:divBdr>
        <w:top w:val="none" w:sz="0" w:space="0" w:color="auto"/>
        <w:left w:val="none" w:sz="0" w:space="0" w:color="auto"/>
        <w:bottom w:val="none" w:sz="0" w:space="0" w:color="auto"/>
        <w:right w:val="none" w:sz="0" w:space="0" w:color="auto"/>
      </w:divBdr>
    </w:div>
    <w:div w:id="568032603">
      <w:bodyDiv w:val="1"/>
      <w:marLeft w:val="0"/>
      <w:marRight w:val="0"/>
      <w:marTop w:val="0"/>
      <w:marBottom w:val="0"/>
      <w:divBdr>
        <w:top w:val="none" w:sz="0" w:space="0" w:color="auto"/>
        <w:left w:val="none" w:sz="0" w:space="0" w:color="auto"/>
        <w:bottom w:val="none" w:sz="0" w:space="0" w:color="auto"/>
        <w:right w:val="none" w:sz="0" w:space="0" w:color="auto"/>
      </w:divBdr>
    </w:div>
    <w:div w:id="687416609">
      <w:bodyDiv w:val="1"/>
      <w:marLeft w:val="0"/>
      <w:marRight w:val="0"/>
      <w:marTop w:val="0"/>
      <w:marBottom w:val="0"/>
      <w:divBdr>
        <w:top w:val="none" w:sz="0" w:space="0" w:color="auto"/>
        <w:left w:val="none" w:sz="0" w:space="0" w:color="auto"/>
        <w:bottom w:val="none" w:sz="0" w:space="0" w:color="auto"/>
        <w:right w:val="none" w:sz="0" w:space="0" w:color="auto"/>
      </w:divBdr>
    </w:div>
    <w:div w:id="863439159">
      <w:bodyDiv w:val="1"/>
      <w:marLeft w:val="0"/>
      <w:marRight w:val="0"/>
      <w:marTop w:val="0"/>
      <w:marBottom w:val="0"/>
      <w:divBdr>
        <w:top w:val="none" w:sz="0" w:space="0" w:color="auto"/>
        <w:left w:val="none" w:sz="0" w:space="0" w:color="auto"/>
        <w:bottom w:val="none" w:sz="0" w:space="0" w:color="auto"/>
        <w:right w:val="none" w:sz="0" w:space="0" w:color="auto"/>
      </w:divBdr>
    </w:div>
    <w:div w:id="928395303">
      <w:bodyDiv w:val="1"/>
      <w:marLeft w:val="0"/>
      <w:marRight w:val="0"/>
      <w:marTop w:val="0"/>
      <w:marBottom w:val="0"/>
      <w:divBdr>
        <w:top w:val="none" w:sz="0" w:space="0" w:color="auto"/>
        <w:left w:val="none" w:sz="0" w:space="0" w:color="auto"/>
        <w:bottom w:val="none" w:sz="0" w:space="0" w:color="auto"/>
        <w:right w:val="none" w:sz="0" w:space="0" w:color="auto"/>
      </w:divBdr>
    </w:div>
    <w:div w:id="1003241341">
      <w:bodyDiv w:val="1"/>
      <w:marLeft w:val="0"/>
      <w:marRight w:val="0"/>
      <w:marTop w:val="0"/>
      <w:marBottom w:val="0"/>
      <w:divBdr>
        <w:top w:val="none" w:sz="0" w:space="0" w:color="auto"/>
        <w:left w:val="none" w:sz="0" w:space="0" w:color="auto"/>
        <w:bottom w:val="none" w:sz="0" w:space="0" w:color="auto"/>
        <w:right w:val="none" w:sz="0" w:space="0" w:color="auto"/>
      </w:divBdr>
    </w:div>
    <w:div w:id="1018195541">
      <w:bodyDiv w:val="1"/>
      <w:marLeft w:val="0"/>
      <w:marRight w:val="0"/>
      <w:marTop w:val="0"/>
      <w:marBottom w:val="0"/>
      <w:divBdr>
        <w:top w:val="none" w:sz="0" w:space="0" w:color="auto"/>
        <w:left w:val="none" w:sz="0" w:space="0" w:color="auto"/>
        <w:bottom w:val="none" w:sz="0" w:space="0" w:color="auto"/>
        <w:right w:val="none" w:sz="0" w:space="0" w:color="auto"/>
      </w:divBdr>
    </w:div>
    <w:div w:id="1502039117">
      <w:bodyDiv w:val="1"/>
      <w:marLeft w:val="0"/>
      <w:marRight w:val="0"/>
      <w:marTop w:val="0"/>
      <w:marBottom w:val="0"/>
      <w:divBdr>
        <w:top w:val="none" w:sz="0" w:space="0" w:color="auto"/>
        <w:left w:val="none" w:sz="0" w:space="0" w:color="auto"/>
        <w:bottom w:val="none" w:sz="0" w:space="0" w:color="auto"/>
        <w:right w:val="none" w:sz="0" w:space="0" w:color="auto"/>
      </w:divBdr>
    </w:div>
    <w:div w:id="1601260939">
      <w:bodyDiv w:val="1"/>
      <w:marLeft w:val="0"/>
      <w:marRight w:val="0"/>
      <w:marTop w:val="0"/>
      <w:marBottom w:val="0"/>
      <w:divBdr>
        <w:top w:val="none" w:sz="0" w:space="0" w:color="auto"/>
        <w:left w:val="none" w:sz="0" w:space="0" w:color="auto"/>
        <w:bottom w:val="none" w:sz="0" w:space="0" w:color="auto"/>
        <w:right w:val="none" w:sz="0" w:space="0" w:color="auto"/>
      </w:divBdr>
    </w:div>
    <w:div w:id="1650938364">
      <w:bodyDiv w:val="1"/>
      <w:marLeft w:val="0"/>
      <w:marRight w:val="0"/>
      <w:marTop w:val="0"/>
      <w:marBottom w:val="0"/>
      <w:divBdr>
        <w:top w:val="none" w:sz="0" w:space="0" w:color="auto"/>
        <w:left w:val="none" w:sz="0" w:space="0" w:color="auto"/>
        <w:bottom w:val="none" w:sz="0" w:space="0" w:color="auto"/>
        <w:right w:val="none" w:sz="0" w:space="0" w:color="auto"/>
      </w:divBdr>
    </w:div>
    <w:div w:id="1699816532">
      <w:bodyDiv w:val="1"/>
      <w:marLeft w:val="0"/>
      <w:marRight w:val="0"/>
      <w:marTop w:val="0"/>
      <w:marBottom w:val="0"/>
      <w:divBdr>
        <w:top w:val="none" w:sz="0" w:space="0" w:color="auto"/>
        <w:left w:val="none" w:sz="0" w:space="0" w:color="auto"/>
        <w:bottom w:val="none" w:sz="0" w:space="0" w:color="auto"/>
        <w:right w:val="none" w:sz="0" w:space="0" w:color="auto"/>
      </w:divBdr>
    </w:div>
    <w:div w:id="20030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ivan.grahek@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B25DB-756B-4090-8C13-039AC847E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10</Pages>
  <Words>4010</Words>
  <Characters>22859</Characters>
  <Application>Microsoft Office Word</Application>
  <DocSecurity>0</DocSecurity>
  <Lines>190</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26816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Grahek</dc:creator>
  <cp:keywords/>
  <dc:description/>
  <cp:lastModifiedBy>Ivan Grahek</cp:lastModifiedBy>
  <cp:revision>46</cp:revision>
  <cp:lastPrinted>2017-06-14T15:36:00Z</cp:lastPrinted>
  <dcterms:created xsi:type="dcterms:W3CDTF">2018-03-05T08:16:00Z</dcterms:created>
  <dcterms:modified xsi:type="dcterms:W3CDTF">2018-03-09T10:30:00Z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1265218d-f9fd-3b9a-bab8-a2f13eaecf70</vt:lpwstr>
  </property>
  <property fmtid="{D5CDD505-2E9C-101B-9397-08002B2CF9AE}" pid="4" name="Mendeley Citation Style_1">
    <vt:lpwstr>http://www.zotero.org/styles/neuroscience-and-biobehavioral-reviews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http://www.zotero.org/styles/clinical-psychology-review</vt:lpwstr>
  </property>
  <property fmtid="{D5CDD505-2E9C-101B-9397-08002B2CF9AE}" pid="14" name="Mendeley Recent Style Name 4_1">
    <vt:lpwstr>Clinical Psychology Review</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http://www.zotero.org/styles/neuroscience-and-biobehavioral-reviews</vt:lpwstr>
  </property>
  <property fmtid="{D5CDD505-2E9C-101B-9397-08002B2CF9AE}" pid="24" name="Mendeley Recent Style Name 9_1">
    <vt:lpwstr>Neuroscience and Biobehavioral Reviews</vt:lpwstr>
  </property>
</Properties>
</file>