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3517E125" w14:textId="77777777" w:rsidR="00EE20A8" w:rsidRPr="00180A9B" w:rsidRDefault="00EE20A8" w:rsidP="00EE20A8">
      <w:pPr>
        <w:spacing w:line="480" w:lineRule="auto"/>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 or low-rewarded feature is present. In this study, we investigated the influence of reward presence and probability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 participants were instructed to attend one of the colors and detect coherent movements. After the first block (baseline), participants were informed that they could earn rewards (acquisition), and that the two colors were paired with high or low probability of earning a reward. In the third block (extinction) participants could not earn any rewards. Participants were faster and more accurate in the training and test blocks compared to baseline. No effect of reward probability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probabilities.</w:t>
      </w:r>
    </w:p>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77777777" w:rsidR="00EE20A8" w:rsidRPr="00EE20A8" w:rsidRDefault="00EE20A8" w:rsidP="00EE20A8"/>
    <w:p w14:paraId="60FE0C6C" w14:textId="77777777" w:rsidR="00EE20A8" w:rsidRPr="00EE20A8" w:rsidRDefault="00EE20A8" w:rsidP="00EE20A8">
      <w:pPr>
        <w:spacing w:after="0"/>
      </w:pPr>
    </w:p>
    <w:p w14:paraId="19006139" w14:textId="2BA1FEB8" w:rsidR="0054295E" w:rsidRDefault="0054295E" w:rsidP="0054295E">
      <w:pPr>
        <w:pStyle w:val="Heading1"/>
        <w:spacing w:before="0" w:after="240"/>
      </w:pPr>
      <w:r>
        <w:t>Introduction</w:t>
      </w:r>
    </w:p>
    <w:p w14:paraId="2CB7FB9E" w14:textId="77777777" w:rsidR="00EE20A8" w:rsidRDefault="00EE20A8" w:rsidP="00EE20A8">
      <w:pPr>
        <w:spacing w:line="480" w:lineRule="auto"/>
        <w:ind w:firstLine="284"/>
      </w:pPr>
      <w:r>
        <w:t xml:space="preserve">We are limited in the amount of information that we can process. Selective attention is crucial in choosing which stimuli will be processed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Long standing theories of attention postulate that stimuli are selected based on our current goals (top-down) or based on their physical salience (bottom-up)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(Corbetta &amp; Shulman, 2002; Posner, 1980; Theeuwes, 2010)</w:t>
      </w:r>
      <w:r>
        <w:fldChar w:fldCharType="end"/>
      </w:r>
      <w:r>
        <w:t xml:space="preserve">. Research on the influence of rewards on visual selective attention has provided a potential third mechanism that doesn’t fit in either of the two categories.  </w:t>
      </w:r>
    </w:p>
    <w:p w14:paraId="293CA4DB" w14:textId="77777777" w:rsidR="00EE20A8" w:rsidRDefault="00EE20A8" w:rsidP="00EE20A8">
      <w:pPr>
        <w:spacing w:line="480" w:lineRule="auto"/>
      </w:pPr>
      <w:r>
        <w:tab/>
        <w:t xml:space="preserve">The most widely used experimental approach used to demonstrate that reward history can counteract goal-directed attention is the training-test design </w:t>
      </w:r>
      <w:r>
        <w:fldChar w:fldCharType="begin" w:fldLock="1"/>
      </w:r>
      <w:r>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fldChar w:fldCharType="separate"/>
      </w:r>
      <w:r w:rsidRPr="003F0733">
        <w:rPr>
          <w:noProof/>
        </w:rPr>
        <w:t>(</w:t>
      </w:r>
      <w:r>
        <w:rPr>
          <w:noProof/>
        </w:rPr>
        <w:t xml:space="preserve">for reviews see: </w:t>
      </w:r>
      <w:r w:rsidRPr="003F0733">
        <w:rPr>
          <w:noProof/>
        </w:rPr>
        <w:t>Anderson, 2016; Chelazzi, Perlato, Santandrea, &amp; Della Libera, 2013; Failing &amp; Theeuwes, 2017)</w:t>
      </w:r>
      <w:r>
        <w:fldChar w:fldCharType="end"/>
      </w:r>
      <w:r>
        <w:t xml:space="preserve">. During training (reward phase) participants are doing an attention task in which different features (e.g. colors or shapes) are paired with different reward magnitudes or frequencies.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 Using this design it was demonstrated that objects paired with high rewards are easier to select as targets and harder to ignore as distractors, while the opposite is true for objects related to low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fldChar w:fldCharType="separate"/>
      </w:r>
      <w:r w:rsidRPr="008C257C">
        <w:rPr>
          <w:noProof/>
        </w:rPr>
        <w:t>(Della Libera &amp; Chelazzi, 2009)</w:t>
      </w:r>
      <w:r>
        <w:fldChar w:fldCharType="end"/>
      </w:r>
      <w:r>
        <w:t xml:space="preserve">. In a series of studies using a visual search task, it was demonstrated that distractors related to high rewards are harder to ignore even when no more rewards can be earned and participants are instructed to ignore the color information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the value-driven attentional bias, was present if the training and test phase are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xml:space="preserve">. Similar results were found in a visual search task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t xml:space="preserve"> and using the spatial cueing task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77777777" w:rsidR="00EE20A8" w:rsidRDefault="00EE20A8" w:rsidP="00EE20A8">
      <w:pPr>
        <w:spacing w:line="480" w:lineRule="auto"/>
        <w:ind w:firstLine="284"/>
      </w:pPr>
      <w:r>
        <w:tab/>
        <w:t xml:space="preserve">Neuroimaging studies have mainly focused on the effects of rewards on attention during the training phase. In an fMRI experiment it was demonstrated that the representation of objects (cars, trees, or people in naturalistic images) object-selective visual cortex paired with high rewards was enhanced, while the representation of objects paired with low rewards was suppressed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instrText>
      </w:r>
      <w:r>
        <w:fldChar w:fldCharType="separate"/>
      </w:r>
      <w:r w:rsidRPr="00545923">
        <w:rPr>
          <w:noProof/>
        </w:rPr>
        <w:t>(Hickey &amp; Peelen, 2015)</w:t>
      </w:r>
      <w:r>
        <w:fldChar w:fldCharType="end"/>
      </w:r>
      <w:r>
        <w:t xml:space="preserve">. Using electroencephalography in a visual search task it was demonstrated that previous rewards facilitate perpetual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They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roofErr w:type="spellStart"/>
      <w:r w:rsidRPr="009470D5">
        <w:rPr>
          <w:highlight w:val="yellow"/>
        </w:rPr>
        <w:t>Serences</w:t>
      </w:r>
      <w:proofErr w:type="spellEnd"/>
      <w:r w:rsidRPr="009470D5">
        <w:rPr>
          <w:highlight w:val="yellow"/>
        </w:rPr>
        <w:t>??? Anderson, Laurent, Yantis, 2014 extrastriate cortex and the Anderson paradigm</w:t>
      </w:r>
    </w:p>
    <w:p w14:paraId="41BDB522" w14:textId="77777777" w:rsidR="00EE20A8" w:rsidRDefault="00EE20A8" w:rsidP="00EE20A8">
      <w:pPr>
        <w:spacing w:line="480" w:lineRule="auto"/>
        <w:ind w:firstLine="720"/>
      </w:pPr>
      <w:r>
        <w:t xml:space="preserve">The behavioral and neuroimaging studies such as these have led to the proposal that rewards can teach visual selective attention, and guide it despite the current goals and with no changes in physical salience of the stimuli </w:t>
      </w:r>
      <w:r>
        <w:fldChar w:fldCharType="begin" w:fldLock="1"/>
      </w:r>
      <w:r>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instrText>
      </w:r>
      <w:r>
        <w:fldChar w:fldCharType="separate"/>
      </w:r>
      <w:r w:rsidRPr="00117A39">
        <w:rPr>
          <w:noProof/>
        </w:rPr>
        <w:t>(Anderson, Laurent, &amp; Yantis, 2011; Awh, Belopolsky, &amp; Theeuwes, 2012; Chelazzi, Perlato, Santandrea, &amp; Della Libera, 2013; Failing &amp; Theeuwes, 2017)</w:t>
      </w:r>
      <w:r>
        <w:fldChar w:fldCharType="end"/>
      </w:r>
      <w:r>
        <w:t xml:space="preserve">. This idea has generated a </w:t>
      </w:r>
      <w:proofErr w:type="spellStart"/>
      <w:r>
        <w:t>a</w:t>
      </w:r>
      <w:proofErr w:type="spellEnd"/>
      <w:r>
        <w:t xml:space="preserve"> lot of research and has important implication for both cognitive theory, as well as clinical translations </w:t>
      </w:r>
      <w:r w:rsidRPr="00AD179C">
        <w:rPr>
          <w:highlight w:val="yellow"/>
        </w:rPr>
        <w:t>(Anderson on addiction, depression, etc.).</w:t>
      </w:r>
      <w:r>
        <w:t xml:space="preserve"> However, the current studies leave a number of issues unanswered. First, most of the studies, especially the electrophysiological ones, have focused on transient attention: they have investigated the quick processing of the briefly presented stimuli. This approach could favor the fast and automatic effects of reward history on attention. Second, most of the studies on the value-driven attentional bias have used the visual search task and introduced rewards related to the features (in most cases colors) present in the search array. In this way, it is hard to rule out the possibility that spatial and feature-based attention are confounded. Finally, the studies showing the superiority of the reward effects over goal-directed attention have done so in the settings in which the goals of the participants are assumed (i.e. they are aware that they cannot earn any more money, so it is assumed that their goal is to pay equal amount of attention to all of the stimuli). However, this idea hasn’t been tested in a more rigorous setting in which participants still have a clear goal that is in collision or in line with the reward-driven effect. Additionally, the attentional capture in the existing paradigms is always inferred: trials with and without the distractor associated with a reward are compared. In contrast, our paradigm enables us to look at the simultaneous processing of both target and distractor associated with different reward schedules.</w:t>
      </w:r>
    </w:p>
    <w:p w14:paraId="25DAC3C0" w14:textId="77777777" w:rsidR="00EE20A8" w:rsidRDefault="00EE20A8" w:rsidP="00EE20A8">
      <w:pPr>
        <w:spacing w:line="480" w:lineRule="auto"/>
        <w:ind w:firstLine="720"/>
      </w:pPr>
      <w:r>
        <w:t xml:space="preserve">In this study we have set out to directly compare the influence of goal-directed attention and value-driven attention and to investigate the simultaneous deployment of attention to the stimuli linked to high or low reward probability. We have used the steady-state visual evoked potentials (SSVEPs) to track stimulus processing in the early visual cortex. SSVEPs represent the oscillatory response of the visual cortex to flickering stimuli (Norcia, </w:t>
      </w:r>
      <w:proofErr w:type="spellStart"/>
      <w:r>
        <w:t>Appelbaum</w:t>
      </w:r>
      <w:proofErr w:type="spellEnd"/>
      <w:r>
        <w:t xml:space="preserve">, Ales, </w:t>
      </w:r>
      <w:proofErr w:type="spellStart"/>
      <w:r>
        <w:t>Cottereau</w:t>
      </w:r>
      <w:proofErr w:type="spellEnd"/>
      <w:r>
        <w:t xml:space="preserve">, &amp; </w:t>
      </w:r>
      <w:proofErr w:type="spellStart"/>
      <w:r>
        <w:t>Rossion</w:t>
      </w:r>
      <w:proofErr w:type="spellEnd"/>
      <w:r>
        <w:t xml:space="preserve">, 2015). They provide a continuous measure of feature-based attention deployed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 red dots, the amplitude in their frequency is reliably increased, while the amplitude in the frequencies of the other stimuli is decreased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 Muller et al., 2006)"},"properties":{"noteIndex":0},"schema":"https://github.com/citation-style-language/schema/raw/master/csl-citation.json"}</w:instrText>
      </w:r>
      <w:r>
        <w:fldChar w:fldCharType="separate"/>
      </w:r>
      <w:r w:rsidRPr="00C06628">
        <w:rPr>
          <w:noProof/>
        </w:rPr>
        <w:t>(Andersen &amp; Müller, 2010)</w:t>
      </w:r>
      <w:r>
        <w:fldChar w:fldCharType="end"/>
      </w:r>
      <w:r>
        <w:t xml:space="preserve">. Using the RDK task, we investigated the simultaneous deployment of attention to two features (red and blue dots) across three phases of the experiment. On each trials participants were instructed to pay attention to one of the two colors, and they first did the task without any rewards (baseline), then rewards were introduced and the two features were linked with different probabilities of earning a rewards (reward). In the last phase participants were informed that they will not be able to earn any more rewards (extinction). This design enabled us to investigate the influence of rewards on attention simultaneously for both features. Further on, it allowed us to compare the goal-directed deployment of attention with the value-driven attention in the extinction phase.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299624B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684903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w:t>
      </w:r>
      <w:commentRangeStart w:id="1"/>
      <w:r w:rsidR="00C27F47">
        <w:t>At the beginning of each trial, participants were instructed which of the two RDKs to attend by a verbal audio cue (“red” vs. “blue”).</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commentRangeEnd w:id="1"/>
      <w:r w:rsidR="00E85CA7">
        <w:rPr>
          <w:rStyle w:val="CommentReference"/>
        </w:rPr>
        <w:commentReference w:id="1"/>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ins w:id="2" w:author="Andersen, Soren" w:date="2018-10-02T12:40:00Z">
        <w:r w:rsidR="00C27F47">
          <w:t xml:space="preserve"> for </w:t>
        </w:r>
        <w:commentRangeStart w:id="3"/>
        <w:r w:rsidR="00C27F47">
          <w:t>@@@</w:t>
        </w:r>
        <w:proofErr w:type="spellStart"/>
        <w:r w:rsidR="00C27F47">
          <w:t>ms</w:t>
        </w:r>
        <w:commentRangeEnd w:id="3"/>
        <w:r w:rsidR="00C27F47">
          <w:rPr>
            <w:rStyle w:val="CommentReference"/>
          </w:rPr>
          <w:commentReference w:id="3"/>
        </w:r>
      </w:ins>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and no response could be committed before 200 </w:t>
      </w:r>
      <w:proofErr w:type="spellStart"/>
      <w:r w:rsidR="00352BD6">
        <w:t>ms</w:t>
      </w:r>
      <w:r w:rsidR="00595B7D">
        <w:t>.</w:t>
      </w:r>
      <w:proofErr w:type="spellEnd"/>
      <w:r w:rsidR="00595B7D">
        <w:t xml:space="preserve">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65A073CE" w:rsidR="00695F22" w:rsidRPr="00352BD6" w:rsidRDefault="008D6BE0" w:rsidP="00CA0030">
      <w:pPr>
        <w:spacing w:line="480" w:lineRule="auto"/>
        <w:ind w:firstLine="720"/>
        <w:jc w:val="both"/>
        <w:rPr>
          <w:lang w:val="da-DK"/>
        </w:rPr>
      </w:pPr>
      <w:commentRangeStart w:id="4"/>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w:t>
      </w:r>
      <w:commentRangeEnd w:id="4"/>
      <w:r w:rsidR="00F6055F">
        <w:rPr>
          <w:rStyle w:val="CommentReference"/>
        </w:rPr>
        <w:commentReference w:id="4"/>
      </w:r>
      <w:r w:rsidR="00EE5948">
        <w:t>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r>
        <w:t>EEG recording and pre</w:t>
      </w:r>
      <w:r w:rsidR="00703DB2">
        <w:t>-</w:t>
      </w:r>
      <w:r>
        <w:t>processing</w:t>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5"/>
      <w:r w:rsidR="00C14105">
        <w:rPr>
          <w:szCs w:val="24"/>
        </w:rPr>
        <w:t xml:space="preserve">online </w:t>
      </w:r>
      <w:r w:rsidR="00695F22">
        <w:rPr>
          <w:szCs w:val="24"/>
        </w:rPr>
        <w:t>low</w:t>
      </w:r>
      <w:r w:rsidR="00C14105">
        <w:rPr>
          <w:szCs w:val="24"/>
        </w:rPr>
        <w:t>-pass filtered at 100 Hz</w:t>
      </w:r>
      <w:commentRangeEnd w:id="5"/>
      <w:r w:rsidR="00F6055F">
        <w:rPr>
          <w:rStyle w:val="CommentReference"/>
        </w:rPr>
        <w:commentReference w:id="5"/>
      </w:r>
      <w:r w:rsidRPr="002006AF">
        <w:rPr>
          <w:szCs w:val="24"/>
        </w:rPr>
        <w:t xml:space="preserve">.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proofErr w:type="spellStart"/>
      <w:r w:rsidR="00060360">
        <w:rPr>
          <w:szCs w:val="24"/>
        </w:rPr>
        <w:t>artefactual</w:t>
      </w:r>
      <w:proofErr w:type="spellEnd"/>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6"/>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6"/>
      <w:r w:rsidR="00F6055F">
        <w:rPr>
          <w:rStyle w:val="CommentReference"/>
        </w:rPr>
        <w:commentReference w:id="6"/>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2D611BBD"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w:t>
      </w:r>
      <w:proofErr w:type="spellStart"/>
      <w:r w:rsidRPr="00D92BFE">
        <w:rPr>
          <w:rFonts w:eastAsia="Times New Roman"/>
          <w:szCs w:val="24"/>
        </w:rPr>
        <w:t>ms</w:t>
      </w:r>
      <w:proofErr w:type="spellEnd"/>
      <w:r w:rsidRPr="00D92BFE">
        <w:rPr>
          <w:rFonts w:eastAsia="Times New Roman"/>
          <w:szCs w:val="24"/>
        </w:rPr>
        <w:t xml:space="preserve"> (to exclude the typically strong phasic visual evoked response to picture onset) to </w:t>
      </w:r>
      <w:r>
        <w:rPr>
          <w:rFonts w:eastAsia="Times New Roman"/>
          <w:szCs w:val="24"/>
        </w:rPr>
        <w:t>3,25</w:t>
      </w:r>
      <w:r w:rsidRPr="00D92BFE">
        <w:rPr>
          <w:rFonts w:eastAsia="Times New Roman"/>
          <w:szCs w:val="24"/>
        </w:rPr>
        <w:t xml:space="preserve">0 </w:t>
      </w:r>
      <w:proofErr w:type="spellStart"/>
      <w:r w:rsidRPr="00D92BFE">
        <w:rPr>
          <w:rFonts w:eastAsia="Times New Roman"/>
          <w:szCs w:val="24"/>
        </w:rPr>
        <w:t>ms</w:t>
      </w:r>
      <w:proofErr w:type="spellEnd"/>
      <w:r w:rsidRPr="00D92BFE">
        <w:rPr>
          <w:rFonts w:eastAsia="Times New Roman"/>
          <w:szCs w:val="24"/>
        </w:rPr>
        <w:t xml:space="preserve">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As shown in </w:t>
      </w:r>
      <w:r w:rsidRPr="00D92BFE">
        <w:rPr>
          <w:rFonts w:eastAsia="Times New Roman"/>
          <w:i/>
          <w:szCs w:val="24"/>
        </w:rPr>
        <w:t>Figure 2</w:t>
      </w:r>
      <w:r w:rsidRPr="00D92BFE">
        <w:rPr>
          <w:rFonts w:eastAsia="Times New Roman"/>
          <w:szCs w:val="24"/>
        </w:rPr>
        <w:t xml:space="preserve">, activity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 xml:space="preserve">). 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242987C7" w14:textId="6E24B4AF" w:rsidR="00691FE2" w:rsidRDefault="000E5106" w:rsidP="004F6F4C">
      <w:commentRangeStart w:id="7"/>
      <w:r>
        <w:rPr>
          <w:noProof/>
        </w:rPr>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7"/>
      <w:r w:rsidR="00F6194D">
        <w:rPr>
          <w:rStyle w:val="CommentReference"/>
        </w:rPr>
        <w:commentReference w:id="7"/>
      </w:r>
    </w:p>
    <w:p w14:paraId="450083B4" w14:textId="78A2E2F0" w:rsidR="00691FE2" w:rsidRPr="00F36223" w:rsidRDefault="0004428E" w:rsidP="004269CE">
      <w:pPr>
        <w:jc w:val="both"/>
        <w:rPr>
          <w:sz w:val="20"/>
          <w:szCs w:val="20"/>
        </w:rPr>
      </w:pPr>
      <w:commentRangeStart w:id="8"/>
      <w:r w:rsidRPr="00F36223">
        <w:rPr>
          <w:b/>
          <w:sz w:val="20"/>
          <w:szCs w:val="20"/>
        </w:rPr>
        <w:t>Figure</w:t>
      </w:r>
      <w:r w:rsidR="00326703">
        <w:rPr>
          <w:b/>
          <w:sz w:val="20"/>
          <w:szCs w:val="20"/>
        </w:rPr>
        <w:t xml:space="preserve"> </w:t>
      </w:r>
      <w:r w:rsidR="008D6F6F">
        <w:rPr>
          <w:b/>
          <w:sz w:val="20"/>
          <w:szCs w:val="20"/>
        </w:rPr>
        <w:t>2</w:t>
      </w:r>
      <w:commentRangeEnd w:id="8"/>
      <w:r w:rsidR="008D6F6F">
        <w:rPr>
          <w:rStyle w:val="CommentReference"/>
        </w:rPr>
        <w:commentReference w:id="8"/>
      </w:r>
      <w:r w:rsidRPr="00F36223">
        <w:rPr>
          <w:b/>
          <w:sz w:val="20"/>
          <w:szCs w:val="20"/>
        </w:rPr>
        <w:t>.</w:t>
      </w:r>
      <w:r w:rsidRPr="00F36223">
        <w:rPr>
          <w:sz w:val="20"/>
          <w:szCs w:val="20"/>
        </w:rPr>
        <w:t xml:space="preserve"> Grand average FFT-amplitude spectra derived from EEG signals at each participant's best four-electrode </w:t>
      </w:r>
      <w:commentRangeStart w:id="9"/>
      <w:r w:rsidRPr="00F36223">
        <w:rPr>
          <w:sz w:val="20"/>
          <w:szCs w:val="20"/>
        </w:rPr>
        <w:t xml:space="preserve">cluster for the </w:t>
      </w:r>
      <w:r w:rsidR="004E327F">
        <w:rPr>
          <w:sz w:val="20"/>
          <w:szCs w:val="20"/>
        </w:rPr>
        <w:t>10 and 1</w:t>
      </w:r>
      <w:r w:rsidRPr="00F36223">
        <w:rPr>
          <w:sz w:val="20"/>
          <w:szCs w:val="20"/>
        </w:rPr>
        <w:t xml:space="preserve">2 Hz </w:t>
      </w:r>
      <w:commentRangeEnd w:id="9"/>
      <w:r w:rsidR="000C4CE7">
        <w:rPr>
          <w:rStyle w:val="CommentReference"/>
        </w:rPr>
        <w:commentReference w:id="9"/>
      </w:r>
      <w:proofErr w:type="spellStart"/>
      <w:r w:rsidRPr="00F36223">
        <w:rPr>
          <w:sz w:val="20"/>
          <w:szCs w:val="20"/>
        </w:rPr>
        <w:t>signal</w:t>
      </w:r>
      <w:commentRangeStart w:id="10"/>
      <w:r w:rsidR="004E327F">
        <w:rPr>
          <w:sz w:val="20"/>
          <w:szCs w:val="20"/>
        </w:rPr>
        <w:t>.</w:t>
      </w:r>
      <w:commentRangeEnd w:id="10"/>
      <w:r w:rsidR="005530E3">
        <w:rPr>
          <w:rStyle w:val="CommentReference"/>
        </w:rPr>
        <w:commentReference w:id="10"/>
      </w:r>
      <w:r w:rsidR="00790508">
        <w:rPr>
          <w:sz w:val="20"/>
          <w:szCs w:val="20"/>
        </w:rPr>
        <w:t>Data</w:t>
      </w:r>
      <w:proofErr w:type="spellEnd"/>
      <w:r w:rsidR="00790508">
        <w:rPr>
          <w:sz w:val="20"/>
          <w:szCs w:val="20"/>
        </w:rPr>
        <w:t xml:space="preserve"> in the figure are filtered with 1Hz high-pass filter for visualization purposes.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bookmarkStart w:id="11" w:name="_GoBack"/>
      <w:bookmarkEnd w:id="11"/>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12"/>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12"/>
      <w:r w:rsidR="00CA5037">
        <w:rPr>
          <w:rStyle w:val="CommentReference"/>
        </w:rPr>
        <w:commentReference w:id="12"/>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t>Table 1</w:t>
            </w:r>
            <w:commentRangeEnd w:id="13"/>
            <w:r w:rsidR="009D3D50">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 xml:space="preserve">0 </w:t>
            </w:r>
            <w:commentRangeStart w:id="14"/>
            <w:r>
              <w:rPr>
                <w:color w:val="000000"/>
              </w:rPr>
              <w:t>[</w:t>
            </w:r>
            <w:r w:rsidRPr="00FF1479">
              <w:rPr>
                <w:color w:val="000000"/>
              </w:rPr>
              <w:t>0.32</w:t>
            </w:r>
            <w:r>
              <w:rPr>
                <w:color w:val="000000"/>
              </w:rPr>
              <w:t>,</w:t>
            </w:r>
            <w:r w:rsidRPr="00FF1479">
              <w:rPr>
                <w:color w:val="000000"/>
              </w:rPr>
              <w:t xml:space="preserve"> 0.7</w:t>
            </w:r>
            <w:r>
              <w:rPr>
                <w:color w:val="000000"/>
              </w:rPr>
              <w:t>0</w:t>
            </w:r>
            <w:r w:rsidRPr="00FF1479">
              <w:rPr>
                <w:color w:val="000000"/>
              </w:rPr>
              <w:t>]</w:t>
            </w:r>
            <w:commentRangeEnd w:id="14"/>
            <w:r w:rsidR="00CA5037">
              <w:rPr>
                <w:rStyle w:val="CommentReference"/>
              </w:rPr>
              <w:commentReference w:id="14"/>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6772E6">
        <w:rPr>
          <w:rStyle w:val="CommentReference"/>
        </w:rPr>
        <w:commentReference w:id="15"/>
      </w:r>
    </w:p>
    <w:p w14:paraId="6D93541F" w14:textId="3FB0071B" w:rsidR="009F2266" w:rsidRPr="00EF140D" w:rsidRDefault="00765B6B" w:rsidP="004269CE">
      <w:pPr>
        <w:jc w:val="both"/>
        <w:rPr>
          <w:b/>
          <w:sz w:val="20"/>
        </w:rPr>
      </w:pPr>
      <w:commentRangeStart w:id="16"/>
      <w:r>
        <w:rPr>
          <w:b/>
          <w:sz w:val="20"/>
        </w:rPr>
        <w:t xml:space="preserve">Figure </w:t>
      </w:r>
      <w:r w:rsidR="00825530">
        <w:rPr>
          <w:b/>
          <w:sz w:val="20"/>
        </w:rPr>
        <w:t>3</w:t>
      </w:r>
      <w:commentRangeEnd w:id="16"/>
      <w:r w:rsidR="006F62F4">
        <w:rPr>
          <w:rStyle w:val="CommentReference"/>
        </w:rPr>
        <w:commentReference w:id="16"/>
      </w:r>
      <w:r w:rsidR="00FF793F" w:rsidRPr="00FF793F">
        <w:rPr>
          <w:b/>
          <w:sz w:val="20"/>
        </w:rPr>
        <w:t xml:space="preserve">. </w:t>
      </w:r>
      <w:r w:rsidR="00EF140D">
        <w:rPr>
          <w:sz w:val="20"/>
        </w:rPr>
        <w:t>D</w:t>
      </w:r>
      <w:commentRangeStart w:id="17"/>
      <w:r w:rsidR="00EF140D">
        <w:rPr>
          <w:sz w:val="20"/>
        </w:rPr>
        <w:t>istributio</w:t>
      </w:r>
      <w:commentRangeEnd w:id="17"/>
      <w:r w:rsidR="000C4CE7">
        <w:rPr>
          <w:rStyle w:val="CommentReference"/>
        </w:rPr>
        <w:commentReference w:id="17"/>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8"/>
      <w:r>
        <w:t>Hit rates</w:t>
      </w:r>
      <w:commentRangeEnd w:id="18"/>
      <w:r w:rsidR="00777EAE">
        <w:rPr>
          <w:rStyle w:val="CommentReference"/>
          <w:rFonts w:eastAsiaTheme="minorHAnsi" w:cs="Times New Roman"/>
          <w:b w:val="0"/>
        </w:rPr>
        <w:commentReference w:id="18"/>
      </w:r>
      <w:del w:id="19"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20"/>
            <w:r>
              <w:t>Table 2</w:t>
            </w:r>
            <w:commentRangeEnd w:id="20"/>
            <w:r w:rsidR="009334AA">
              <w:rPr>
                <w:rStyle w:val="CommentReference"/>
              </w:rPr>
              <w:commentReference w:id="20"/>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56E94503" w:rsidR="006531B0" w:rsidRDefault="00565524" w:rsidP="007B463E">
      <w:pPr>
        <w:pStyle w:val="Heading2"/>
        <w:spacing w:before="0" w:after="240"/>
      </w:pPr>
      <w:r>
        <w:t xml:space="preserve">SSVEP </w:t>
      </w:r>
      <w:r w:rsidR="00BE710C">
        <w:t>amplitudes</w:t>
      </w:r>
    </w:p>
    <w:p w14:paraId="6D432CAC" w14:textId="08D10A72"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commentRangeStart w:id="21"/>
            <w:r w:rsidRPr="00E91E20">
              <w:t>0.89 [0.58</w:t>
            </w:r>
            <w:r>
              <w:t>,</w:t>
            </w:r>
            <w:r w:rsidRPr="00E91E20">
              <w:t xml:space="preserve"> 1.32]</w:t>
            </w:r>
            <w:commentRangeEnd w:id="21"/>
            <w:r w:rsidR="00605391">
              <w:rPr>
                <w:rStyle w:val="CommentReference"/>
              </w:rPr>
              <w:commentReference w:id="21"/>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commentRangeStart w:id="22"/>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commentRangeEnd w:id="22"/>
      <w:r w:rsidR="00B833B6">
        <w:rPr>
          <w:rStyle w:val="CommentReference"/>
        </w:rPr>
        <w:commentReference w:id="22"/>
      </w:r>
    </w:p>
    <w:p w14:paraId="384F4B44" w14:textId="77777777" w:rsidR="007B463E" w:rsidRPr="007B463E" w:rsidRDefault="007B463E" w:rsidP="007B463E">
      <w:pPr>
        <w:jc w:val="both"/>
        <w:rPr>
          <w:b/>
          <w:sz w:val="20"/>
        </w:rPr>
      </w:pPr>
    </w:p>
    <w:p w14:paraId="69D6C98F" w14:textId="655A865B" w:rsidR="004269C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tbl>
      <w:tblPr>
        <w:tblStyle w:val="APA6"/>
        <w:tblpPr w:leftFromText="181" w:rightFromText="181" w:vertAnchor="text" w:tblpXSpec="center" w:tblpY="1"/>
        <w:tblOverlap w:val="never"/>
        <w:tblW w:w="9498" w:type="dxa"/>
        <w:tblLook w:val="04A0" w:firstRow="1" w:lastRow="0" w:firstColumn="1" w:lastColumn="0" w:noHBand="0" w:noVBand="1"/>
      </w:tblPr>
      <w:tblGrid>
        <w:gridCol w:w="2132"/>
        <w:gridCol w:w="2265"/>
        <w:gridCol w:w="2263"/>
        <w:gridCol w:w="2838"/>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6CD4205" w:rsidR="007B4D6B" w:rsidRDefault="007B4D6B" w:rsidP="00352BD6">
            <w:pPr>
              <w:spacing w:line="360" w:lineRule="auto"/>
              <w:rPr>
                <w:i/>
              </w:rPr>
            </w:pPr>
            <w:r>
              <w:rPr>
                <w:i/>
              </w:rPr>
              <w:t xml:space="preserve">Means and 95% HDIs of the posterior distributions of the </w:t>
            </w:r>
            <w:r w:rsidR="00352BD6">
              <w:rPr>
                <w:i/>
              </w:rPr>
              <w:t>SSVEP</w:t>
            </w:r>
            <w:r>
              <w:rPr>
                <w:i/>
              </w:rPr>
              <w:t xml:space="preserve">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7264142B" w:rsidR="007B4D6B" w:rsidRPr="00297068" w:rsidRDefault="007B4D6B" w:rsidP="0011021B">
            <w:r>
              <w:t>Amplitudes (</w:t>
            </w:r>
            <w:proofErr w:type="spellStart"/>
            <w:r w:rsidR="0011021B">
              <w:t>a.u</w:t>
            </w:r>
            <w:proofErr w:type="spellEnd"/>
            <w:r w:rsidR="0011021B">
              <w:t>.</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commentRangeStart w:id="23"/>
      <w:r>
        <w:t>The poste</w:t>
      </w:r>
      <w:r w:rsidR="005B7BA6">
        <w:t>rior</w:t>
      </w:r>
      <w:commentRangeEnd w:id="23"/>
      <w:r w:rsidR="00565524">
        <w:rPr>
          <w:rStyle w:val="CommentReference"/>
        </w:rPr>
        <w:commentReference w:id="23"/>
      </w:r>
      <w:r w:rsidR="005B7BA6">
        <w:t xml:space="preserve">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commentRangeStart w:id="24"/>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commentRangeEnd w:id="24"/>
      <w:r w:rsidR="007B31B2">
        <w:rPr>
          <w:rStyle w:val="CommentReference"/>
        </w:rPr>
        <w:commentReference w:id="24"/>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20F5944F" w14:textId="77777777" w:rsidR="00EE20A8" w:rsidRDefault="00EE20A8" w:rsidP="00EE20A8">
      <w:pPr>
        <w:spacing w:line="480" w:lineRule="auto"/>
      </w:pPr>
      <w:r>
        <w:t>We show that:</w:t>
      </w:r>
    </w:p>
    <w:p w14:paraId="0847591E" w14:textId="77777777" w:rsidR="00EE20A8" w:rsidRDefault="00EE20A8" w:rsidP="00EE20A8">
      <w:pPr>
        <w:spacing w:line="480" w:lineRule="auto"/>
      </w:pPr>
      <w:r>
        <w:t>1) Introduction of rewards affects feature-based attention both behaviorally and in SSVEPs</w:t>
      </w:r>
    </w:p>
    <w:p w14:paraId="34329324" w14:textId="77777777" w:rsidR="00EE20A8" w:rsidRDefault="00EE20A8" w:rsidP="00EE20A8">
      <w:pPr>
        <w:spacing w:line="480" w:lineRule="auto"/>
      </w:pPr>
      <w:r>
        <w:t>2) Leads to lower levels of attention for the low rewarded stimuli, while high rewarded stimuli stay at the same level</w:t>
      </w:r>
    </w:p>
    <w:p w14:paraId="0777D33D" w14:textId="7DA3B6FB" w:rsidR="00FA0C17" w:rsidRDefault="00EE20A8" w:rsidP="00EE20A8">
      <w:pPr>
        <w:spacing w:line="480" w:lineRule="auto"/>
      </w:pPr>
      <w:r>
        <w:t>3) The lingering effect of reward is present in the absence of rewards, even though our measure of feature-based attention goes back to baseline</w:t>
      </w: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5"/>
      <w:r w:rsidR="006158A2">
        <w:t>through baseline and acquisition</w:t>
      </w:r>
      <w:commentRangeEnd w:id="25"/>
      <w:r w:rsidR="00056144">
        <w:rPr>
          <w:rStyle w:val="CommentReference"/>
        </w:rPr>
        <w:commentReference w:id="25"/>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26"/>
      <w:r w:rsidR="008C49F8">
        <w:t xml:space="preserve"> the </w:t>
      </w:r>
      <w:commentRangeEnd w:id="26"/>
      <w:r w:rsidR="00A57C80">
        <w:rPr>
          <w:rStyle w:val="CommentReference"/>
        </w:rPr>
        <w:commentReference w:id="26"/>
      </w:r>
      <w:commentRangeStart w:id="27"/>
      <w:r w:rsidR="008C49F8">
        <w:t>accuracy data</w:t>
      </w:r>
      <w:commentRangeEnd w:id="27"/>
      <w:r w:rsidR="006D2608">
        <w:rPr>
          <w:rStyle w:val="CommentReference"/>
        </w:rPr>
        <w:commentReference w:id="27"/>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28"/>
      <w:r>
        <w:t>. Splitting the number of trials in each phase into two would significantly affect our signal-to-noise ratio</w:t>
      </w:r>
      <w:commentRangeEnd w:id="28"/>
      <w:r w:rsidR="00A57C80">
        <w:rPr>
          <w:rStyle w:val="CommentReference"/>
        </w:rPr>
        <w:commentReference w:id="28"/>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765B6B" w:rsidRPr="00A57C80">
        <w:rPr>
          <w:noProof/>
          <w:szCs w:val="24"/>
        </w:rPr>
        <w:t xml:space="preserve">Andersen, S. K., &amp; Müller, M. M. (2010). </w:t>
      </w:r>
      <w:r w:rsidR="00765B6B" w:rsidRPr="00765B6B">
        <w:rPr>
          <w:noProof/>
          <w:szCs w:val="24"/>
        </w:rPr>
        <w:t xml:space="preserve">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Garnier, S. (2018). viridis: Default Color Maps from ‘matplotlib.’ </w:t>
      </w:r>
      <w:r w:rsidRPr="00A57C80">
        <w:rPr>
          <w:noProof/>
          <w:szCs w:val="24"/>
        </w:rPr>
        <w:t>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Gelman, A., Goodrich, B., Gabry, J., &amp; Ali, I. (2017). </w:t>
      </w:r>
      <w:r w:rsidRPr="00765B6B">
        <w:rPr>
          <w:noProof/>
          <w:szCs w:val="24"/>
        </w:rPr>
        <w:t xml:space="preserve">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29" w:author="Ivan Grahek" w:date="2018-09-20T16:53:00Z">
            <w:rPr>
              <w:noProof/>
              <w:szCs w:val="24"/>
            </w:rPr>
          </w:rPrChange>
        </w:rPr>
        <w:t xml:space="preserve">Gelman, A., &amp; Rubin, D. B. (1992). </w:t>
      </w:r>
      <w:r w:rsidRPr="00765B6B">
        <w:rPr>
          <w:noProof/>
          <w:szCs w:val="24"/>
        </w:rPr>
        <w:t xml:space="preserve">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Hope, R. M. (2013). Rmisc: Ryan miscellaneous. </w:t>
      </w:r>
      <w:r w:rsidRPr="00A57C80">
        <w:rPr>
          <w:noProof/>
          <w:szCs w:val="24"/>
        </w:rPr>
        <w:t>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Junghöfer, M., Elbert, T., Tucker, D. O. N. M., &amp; Rockstroh, B. (2000). </w:t>
      </w:r>
      <w:r w:rsidRPr="00765B6B">
        <w:rPr>
          <w:noProof/>
          <w:szCs w:val="24"/>
        </w:rPr>
        <w:t xml:space="preserve">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30" w:author="Ivan Grahek" w:date="2018-09-20T16:53:00Z">
            <w:rPr>
              <w:noProof/>
              <w:szCs w:val="24"/>
            </w:rPr>
          </w:rPrChange>
        </w:rPr>
        <w:t xml:space="preserve">Van der Does, A. J. W. (2002). </w:t>
      </w:r>
      <w:r w:rsidRPr="00DF7B16">
        <w:rPr>
          <w:i/>
          <w:iCs/>
          <w:noProof/>
          <w:szCs w:val="24"/>
          <w:lang w:val="nl-BE"/>
          <w:rPrChange w:id="31" w:author="Ivan Grahek" w:date="2018-09-20T16:53:00Z">
            <w:rPr>
              <w:i/>
              <w:iCs/>
              <w:noProof/>
              <w:szCs w:val="24"/>
            </w:rPr>
          </w:rPrChange>
        </w:rPr>
        <w:t xml:space="preserve">Handleiding bij de Nederlandse versie van beck depression inventory—second edition (BDI-II-NL). </w:t>
      </w:r>
      <w:r w:rsidRPr="00765B6B">
        <w:rPr>
          <w:i/>
          <w:iCs/>
          <w:noProof/>
          <w:szCs w:val="24"/>
        </w:rPr>
        <w:t>[The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D826FD" w:rsidRDefault="00D826FD">
      <w:pPr>
        <w:pStyle w:val="CommentText"/>
      </w:pPr>
      <w:r>
        <w:rPr>
          <w:rStyle w:val="CommentReference"/>
        </w:rPr>
        <w:annotationRef/>
      </w:r>
      <w:r>
        <w:rPr>
          <w:rStyle w:val="CommentReference"/>
        </w:rPr>
        <w:t>Perhaps go for a more declarative title a la ‘Reward does X‘</w:t>
      </w:r>
    </w:p>
  </w:comment>
  <w:comment w:id="1" w:author="Andersen, Soren" w:date="2018-10-02T12:57:00Z" w:initials="AS">
    <w:p w14:paraId="1B2CE2AD" w14:textId="3CDDFE0F" w:rsidR="00D826FD" w:rsidRDefault="00D826FD">
      <w:pPr>
        <w:pStyle w:val="CommentText"/>
      </w:pPr>
      <w:r>
        <w:rPr>
          <w:rStyle w:val="CommentReference"/>
        </w:rPr>
        <w:annotationRef/>
      </w:r>
      <w:r>
        <w:t>Add information on durations</w:t>
      </w:r>
    </w:p>
  </w:comment>
  <w:comment w:id="3" w:author="Andersen, Soren" w:date="2018-10-02T12:40:00Z" w:initials="AS">
    <w:p w14:paraId="465DB460" w14:textId="72B5E74A" w:rsidR="00D826FD" w:rsidRDefault="00D826FD">
      <w:pPr>
        <w:pStyle w:val="CommentText"/>
      </w:pPr>
      <w:r>
        <w:rPr>
          <w:rStyle w:val="CommentReference"/>
        </w:rPr>
        <w:annotationRef/>
      </w:r>
      <w:r>
        <w:t>Need to look this up</w:t>
      </w:r>
    </w:p>
  </w:comment>
  <w:comment w:id="4" w:author="Andersen, Soren" w:date="2018-10-02T14:58:00Z" w:initials="AS">
    <w:p w14:paraId="042A5695" w14:textId="5921EE4F" w:rsidR="00D826FD" w:rsidRDefault="00D826FD">
      <w:pPr>
        <w:pStyle w:val="CommentText"/>
      </w:pPr>
      <w:r>
        <w:rPr>
          <w:rStyle w:val="CommentReference"/>
        </w:rPr>
        <w:annotationRef/>
      </w:r>
      <w:r>
        <w:t>Report total number of trials / trial per condition somewhere here.</w:t>
      </w:r>
    </w:p>
    <w:p w14:paraId="03D6236D" w14:textId="77777777" w:rsidR="00D826FD" w:rsidRDefault="00D826FD">
      <w:pPr>
        <w:pStyle w:val="CommentText"/>
      </w:pPr>
    </w:p>
    <w:p w14:paraId="4919AC84" w14:textId="1B63BBAE" w:rsidR="00D826FD" w:rsidRDefault="00D826FD">
      <w:pPr>
        <w:pStyle w:val="CommentText"/>
      </w:pPr>
      <w:r>
        <w:t>Need to say that the rewarded color was between subjects (are there 20 subjects for each?)</w:t>
      </w:r>
    </w:p>
  </w:comment>
  <w:comment w:id="5" w:author="Andersen, Soren" w:date="2018-10-02T14:52:00Z" w:initials="AS">
    <w:p w14:paraId="4423BF35" w14:textId="305B39B8" w:rsidR="00D826FD" w:rsidRDefault="00D826FD">
      <w:pPr>
        <w:pStyle w:val="CommentText"/>
        <w:rPr>
          <w:rStyle w:val="CommentReference"/>
        </w:rPr>
      </w:pPr>
      <w:r>
        <w:rPr>
          <w:rStyle w:val="CommentReference"/>
        </w:rPr>
        <w:annotationRef/>
      </w:r>
      <w:r>
        <w:rPr>
          <w:rStyle w:val="CommentReference"/>
        </w:rPr>
        <w:t xml:space="preserve">Are you recording with </w:t>
      </w:r>
      <w:proofErr w:type="spellStart"/>
      <w:r>
        <w:rPr>
          <w:rStyle w:val="CommentReference"/>
        </w:rPr>
        <w:t>Actiview</w:t>
      </w:r>
      <w:proofErr w:type="spellEnd"/>
      <w:r>
        <w:rPr>
          <w:rStyle w:val="CommentReference"/>
        </w:rPr>
        <w:t>?</w:t>
      </w:r>
    </w:p>
    <w:p w14:paraId="789968ED" w14:textId="07EC028B" w:rsidR="00D826FD" w:rsidRDefault="00D826FD">
      <w:pPr>
        <w:pStyle w:val="CommentText"/>
      </w:pPr>
      <w:r>
        <w:rPr>
          <w:rStyle w:val="CommentReference"/>
        </w:rPr>
        <w:t xml:space="preserve">The online-filtering in </w:t>
      </w:r>
      <w:proofErr w:type="spellStart"/>
      <w:r>
        <w:rPr>
          <w:rStyle w:val="CommentReference"/>
        </w:rPr>
        <w:t>Actiview</w:t>
      </w:r>
      <w:proofErr w:type="spellEnd"/>
      <w:r>
        <w:rPr>
          <w:rStyle w:val="CommentReference"/>
        </w:rPr>
        <w:t xml:space="preserve"> is just for display, the saved data is unaffected by this.</w:t>
      </w:r>
    </w:p>
  </w:comment>
  <w:comment w:id="6" w:author="Andersen, Soren" w:date="2018-10-02T14:59:00Z" w:initials="AS">
    <w:p w14:paraId="05C0353A" w14:textId="1705C3CC" w:rsidR="00D826FD" w:rsidRDefault="00D826FD">
      <w:pPr>
        <w:pStyle w:val="CommentText"/>
      </w:pPr>
      <w:r>
        <w:rPr>
          <w:rStyle w:val="CommentReference"/>
        </w:rPr>
        <w:annotationRef/>
      </w:r>
      <w:r>
        <w:t>I usually do average reference, but this should be ok too.</w:t>
      </w:r>
    </w:p>
  </w:comment>
  <w:comment w:id="7" w:author="Ivan Grahek" w:date="2019-01-15T14:21:00Z" w:initials="IG">
    <w:p w14:paraId="585CA9FF" w14:textId="20E67A4A" w:rsidR="00F6194D" w:rsidRDefault="00F6194D">
      <w:pPr>
        <w:pStyle w:val="CommentText"/>
      </w:pPr>
      <w:r>
        <w:rPr>
          <w:rStyle w:val="CommentReference"/>
        </w:rPr>
        <w:annotationRef/>
      </w:r>
      <w:r>
        <w:t>Move this as the first figure in the EEG results section</w:t>
      </w:r>
    </w:p>
  </w:comment>
  <w:comment w:id="8" w:author="Antonio Schettino" w:date="2018-08-28T10:17:00Z" w:initials="AS">
    <w:p w14:paraId="2EEF1807" w14:textId="2AF9E70C" w:rsidR="00D826FD" w:rsidRDefault="00D826FD">
      <w:pPr>
        <w:pStyle w:val="CommentText"/>
      </w:pPr>
      <w:r>
        <w:rPr>
          <w:rStyle w:val="CommentReference"/>
        </w:rPr>
        <w:annotationRef/>
      </w:r>
      <w:r>
        <w:t>Figure 2, because we would need a previous figure to show a prototypical RDK trial.</w:t>
      </w:r>
    </w:p>
  </w:comment>
  <w:comment w:id="9" w:author="Andersen, Soren" w:date="2018-10-23T22:32:00Z" w:initials="AS">
    <w:p w14:paraId="2BF8A6E3" w14:textId="07B71FEE" w:rsidR="00D826FD" w:rsidRDefault="00D826FD">
      <w:pPr>
        <w:pStyle w:val="CommentText"/>
      </w:pPr>
      <w:r>
        <w:rPr>
          <w:rStyle w:val="CommentReference"/>
        </w:rPr>
        <w:annotationRef/>
      </w:r>
      <w:r>
        <w:t>I usually zero-pad the spectra to 2^14 points. The resulting smooth spectrum allows one better to see the peak amplitude differences.</w:t>
      </w:r>
    </w:p>
    <w:p w14:paraId="22FC3A5F" w14:textId="77777777" w:rsidR="00D826FD" w:rsidRDefault="00D826FD">
      <w:pPr>
        <w:pStyle w:val="CommentText"/>
      </w:pPr>
    </w:p>
    <w:p w14:paraId="2150AED4" w14:textId="192C47BC" w:rsidR="00D826FD" w:rsidRDefault="00D826FD">
      <w:pPr>
        <w:pStyle w:val="CommentText"/>
      </w:pPr>
      <w:r>
        <w:t>Not sure you want this figure here, it is essentially part of the results. Perhaps:</w:t>
      </w:r>
    </w:p>
    <w:p w14:paraId="6D6A1DDE" w14:textId="195B8AA5" w:rsidR="00D826FD" w:rsidRDefault="00D826FD">
      <w:pPr>
        <w:pStyle w:val="CommentText"/>
      </w:pPr>
      <w:r>
        <w:t>Figure 1: task</w:t>
      </w:r>
    </w:p>
    <w:p w14:paraId="375029AC" w14:textId="7D92E047" w:rsidR="00D826FD" w:rsidRDefault="00D826FD">
      <w:pPr>
        <w:pStyle w:val="CommentText"/>
      </w:pPr>
      <w:r>
        <w:t>Figure 2: behavioral data</w:t>
      </w:r>
    </w:p>
    <w:p w14:paraId="67E2A9A4" w14:textId="06B2EC9F" w:rsidR="00D826FD" w:rsidRDefault="00D826FD">
      <w:pPr>
        <w:pStyle w:val="CommentText"/>
      </w:pPr>
      <w:r>
        <w:t>Figure 3: SSVEP data</w:t>
      </w:r>
    </w:p>
  </w:comment>
  <w:comment w:id="10" w:author="Antonio Schettino" w:date="2018-08-28T15:09:00Z" w:initials="AS">
    <w:p w14:paraId="27152FA4" w14:textId="6458A831" w:rsidR="00D826FD" w:rsidRDefault="00D826FD">
      <w:pPr>
        <w:pStyle w:val="CommentText"/>
      </w:pPr>
      <w:r>
        <w:rPr>
          <w:rStyle w:val="CommentReference"/>
        </w:rPr>
        <w:annotationRef/>
      </w:r>
      <w:r>
        <w:t>Here we’ll also have to explain why we are showing color-dependent spectra, because we never mention it anywhere.</w:t>
      </w:r>
    </w:p>
  </w:comment>
  <w:comment w:id="12" w:author="Andersen, Soren" w:date="2018-10-24T17:37:00Z" w:initials="AS">
    <w:p w14:paraId="787ABF9E" w14:textId="208DA0DF" w:rsidR="00D826FD" w:rsidRDefault="00D826FD">
      <w:pPr>
        <w:pStyle w:val="CommentText"/>
      </w:pPr>
      <w:r>
        <w:rPr>
          <w:rStyle w:val="CommentReference"/>
        </w:rPr>
        <w:annotationRef/>
      </w:r>
      <w:r>
        <w:t>What happened to false alarms?</w:t>
      </w:r>
    </w:p>
  </w:comment>
  <w:comment w:id="13" w:author="Antonio Schettino" w:date="2018-08-28T11:02:00Z" w:initials="AS">
    <w:p w14:paraId="54419ACD" w14:textId="41420AD3" w:rsidR="00D826FD" w:rsidRDefault="00D826FD">
      <w:pPr>
        <w:pStyle w:val="CommentText"/>
      </w:pPr>
      <w:r>
        <w:rPr>
          <w:rStyle w:val="CommentReference"/>
        </w:rPr>
        <w:annotationRef/>
      </w:r>
      <w:r>
        <w:t>This info in table 2, with posterior distributions</w:t>
      </w:r>
    </w:p>
  </w:comment>
  <w:comment w:id="14" w:author="Andersen, Soren" w:date="2018-10-24T17:31:00Z" w:initials="AS">
    <w:p w14:paraId="5C23CF3D" w14:textId="1BED44F2" w:rsidR="00D826FD" w:rsidRDefault="00D826FD">
      <w:pPr>
        <w:pStyle w:val="CommentText"/>
      </w:pPr>
      <w:r>
        <w:t>These intervals are huge. I guess most of this is between subjects variance, which is of little interest here. Also, this must be the variability of the individual measurements rather than something like the SEM, which may be more informative here.</w:t>
      </w:r>
      <w:r>
        <w:rPr>
          <w:rStyle w:val="CommentReference"/>
        </w:rPr>
        <w:annotationRef/>
      </w:r>
    </w:p>
  </w:comment>
  <w:comment w:id="15" w:author="Antonio Schettino" w:date="2018-08-28T10:57:00Z" w:initials="AS">
    <w:p w14:paraId="3AA5569E" w14:textId="5F9B2A26" w:rsidR="00D826FD" w:rsidRDefault="00D826FD">
      <w:pPr>
        <w:pStyle w:val="CommentText"/>
      </w:pPr>
      <w:r>
        <w:rPr>
          <w:rStyle w:val="CommentReference"/>
        </w:rPr>
        <w:annotationRef/>
      </w:r>
      <w:r>
        <w:t>First hit rates, then RTs</w:t>
      </w:r>
    </w:p>
  </w:comment>
  <w:comment w:id="16" w:author="Antonio Schettino" w:date="2018-08-28T10:13:00Z" w:initials="AS">
    <w:p w14:paraId="206208DA" w14:textId="53E59C44" w:rsidR="00D826FD" w:rsidRDefault="00D826FD">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7" w:author="Andersen, Soren" w:date="2018-10-23T22:42:00Z" w:initials="AS">
    <w:p w14:paraId="52C8C512" w14:textId="75BBFFF4" w:rsidR="00D826FD" w:rsidRDefault="00D826FD">
      <w:pPr>
        <w:pStyle w:val="CommentText"/>
      </w:pPr>
      <w:r>
        <w:rPr>
          <w:rStyle w:val="CommentReference"/>
        </w:rPr>
        <w:annotationRef/>
      </w:r>
      <w:r>
        <w:t>Increase font size in figure</w:t>
      </w:r>
    </w:p>
  </w:comment>
  <w:comment w:id="18" w:author="Antonio Schettino" w:date="2018-08-28T11:13:00Z" w:initials="AS">
    <w:p w14:paraId="3BF9122D" w14:textId="5D11808F" w:rsidR="00D826FD" w:rsidRDefault="00D826FD">
      <w:pPr>
        <w:pStyle w:val="CommentText"/>
      </w:pPr>
      <w:r>
        <w:rPr>
          <w:rStyle w:val="CommentReference"/>
        </w:rPr>
        <w:annotationRef/>
      </w:r>
      <w:r>
        <w:t>To add:</w:t>
      </w:r>
    </w:p>
    <w:p w14:paraId="037DD654" w14:textId="66515F40" w:rsidR="00D826FD" w:rsidRDefault="00D826FD">
      <w:pPr>
        <w:pStyle w:val="CommentText"/>
      </w:pPr>
      <w:r>
        <w:t>- the task was difficult, as evidenced by overall low hit rates and small differences between conditions. This means that participants could not improve a lot throughout the experiment</w:t>
      </w:r>
    </w:p>
    <w:p w14:paraId="5AC00D0A" w14:textId="5D0E3C60" w:rsidR="00D826FD" w:rsidRDefault="00D826FD">
      <w:pPr>
        <w:pStyle w:val="CommentText"/>
      </w:pPr>
      <w:r>
        <w:t xml:space="preserve">- 50% is </w:t>
      </w:r>
      <w:r w:rsidRPr="003433CE">
        <w:rPr>
          <w:b/>
        </w:rPr>
        <w:t>not</w:t>
      </w:r>
      <w:r>
        <w:t xml:space="preserve"> chance level in this task</w:t>
      </w:r>
    </w:p>
  </w:comment>
  <w:comment w:id="20" w:author="Antonio Schettino" w:date="2018-08-28T11:02:00Z" w:initials="AS">
    <w:p w14:paraId="1DA62595" w14:textId="2C0E80FE" w:rsidR="00D826FD" w:rsidRDefault="00D826FD">
      <w:pPr>
        <w:pStyle w:val="CommentText"/>
      </w:pPr>
      <w:r>
        <w:rPr>
          <w:rStyle w:val="CommentReference"/>
        </w:rPr>
        <w:annotationRef/>
      </w:r>
      <w:r>
        <w:t>This becomes table 1</w:t>
      </w:r>
    </w:p>
  </w:comment>
  <w:comment w:id="21" w:author="Andersen, Soren" w:date="2018-10-24T17:42:00Z" w:initials="AS">
    <w:p w14:paraId="1AD79BEF" w14:textId="2D8EE28D" w:rsidR="00D826FD" w:rsidRDefault="00D826FD">
      <w:pPr>
        <w:pStyle w:val="CommentText"/>
      </w:pPr>
      <w:r>
        <w:rPr>
          <w:rStyle w:val="CommentReference"/>
        </w:rPr>
        <w:annotationRef/>
      </w:r>
      <w:r>
        <w:t>The baseline difference for unattended is huge: this can’t be correct for a sample of this size!</w:t>
      </w:r>
    </w:p>
    <w:p w14:paraId="5D96125D" w14:textId="77777777" w:rsidR="00D826FD" w:rsidRDefault="00D826FD">
      <w:pPr>
        <w:pStyle w:val="CommentText"/>
      </w:pPr>
    </w:p>
    <w:p w14:paraId="614B5D23" w14:textId="40B612A3" w:rsidR="00D826FD" w:rsidRDefault="00D826FD">
      <w:pPr>
        <w:pStyle w:val="CommentText"/>
      </w:pPr>
      <w:r>
        <w:t>Maybe scale SSVEPs differently, so that the baselines are equated and everything is measured relative to that.</w:t>
      </w:r>
    </w:p>
  </w:comment>
  <w:comment w:id="22" w:author="Andersen, Soren" w:date="2018-10-02T16:34:00Z" w:initials="AS">
    <w:p w14:paraId="0DFAAB23" w14:textId="18B9041A" w:rsidR="00D826FD" w:rsidRDefault="00D826FD">
      <w:pPr>
        <w:pStyle w:val="CommentText"/>
      </w:pPr>
      <w:r>
        <w:rPr>
          <w:rStyle w:val="CommentReference"/>
        </w:rPr>
        <w:annotationRef/>
      </w:r>
      <w:r>
        <w:t xml:space="preserve"> not in microvolt anymore</w:t>
      </w:r>
    </w:p>
    <w:p w14:paraId="0CDF0E6C" w14:textId="77777777" w:rsidR="00D826FD" w:rsidRDefault="00D826FD">
      <w:pPr>
        <w:pStyle w:val="CommentText"/>
      </w:pPr>
    </w:p>
    <w:p w14:paraId="643908D1" w14:textId="1B6B96E1" w:rsidR="00D826FD" w:rsidRDefault="00D826FD">
      <w:pPr>
        <w:pStyle w:val="CommentText"/>
      </w:pPr>
      <w:r>
        <w:t>Would it be possible to zoom in the figure? The differences of interest are very hard to see.</w:t>
      </w:r>
    </w:p>
    <w:p w14:paraId="062F8CEB" w14:textId="693DC14D" w:rsidR="00D826FD" w:rsidRDefault="00D826FD" w:rsidP="00367AA9">
      <w:pPr>
        <w:pStyle w:val="CommentText"/>
      </w:pPr>
      <w:r>
        <w:t>In previous publications, the scale usually varies around 0.7 to 1.3 (…but of course I present within-subjects error bars which are much smaller and contain less information).</w:t>
      </w:r>
    </w:p>
    <w:p w14:paraId="2DB1D85A" w14:textId="13F00B55" w:rsidR="00D826FD" w:rsidRDefault="00D826FD" w:rsidP="00367AA9">
      <w:pPr>
        <w:pStyle w:val="CommentText"/>
      </w:pPr>
      <w:r>
        <w:t>If you had just two conditions A &amp; U, then a value of 2 for A would mean that U=0, i.e. this would be the maximal attention effect, equal to physical removal of the unattended stimulus. So values anywhere close to 0 or 2 are not to be expected und would represent unrealistically large attentional modulation.</w:t>
      </w:r>
    </w:p>
    <w:p w14:paraId="50D2DFF5" w14:textId="77777777" w:rsidR="00D826FD" w:rsidRDefault="00D826FD">
      <w:pPr>
        <w:pStyle w:val="CommentText"/>
      </w:pPr>
    </w:p>
    <w:p w14:paraId="71BD759D" w14:textId="2FB0A50B" w:rsidR="00D826FD" w:rsidRDefault="00D826FD">
      <w:pPr>
        <w:pStyle w:val="CommentText"/>
      </w:pPr>
      <w:r>
        <w:t>Some participants have very high variability in amplitudes. If you rescaled correctly, the mean for each participant should be one, so amplitudes should not stray not far, usually. Do you have very noisy participants in there?</w:t>
      </w:r>
    </w:p>
  </w:comment>
  <w:comment w:id="23" w:author="Andersen, Soren" w:date="2018-10-23T22:55:00Z" w:initials="AS">
    <w:p w14:paraId="581167A6" w14:textId="3B202343" w:rsidR="00D826FD" w:rsidRDefault="00D826FD">
      <w:pPr>
        <w:pStyle w:val="CommentText"/>
      </w:pPr>
      <w:r>
        <w:rPr>
          <w:rStyle w:val="CommentReference"/>
        </w:rPr>
        <w:annotationRef/>
      </w:r>
      <w:r>
        <w:t>Did you try to compute AMIs from SSVEPs?</w:t>
      </w:r>
    </w:p>
    <w:p w14:paraId="5AF58C57" w14:textId="1915DEFE" w:rsidR="00D826FD" w:rsidRDefault="00D826FD">
      <w:pPr>
        <w:pStyle w:val="CommentText"/>
      </w:pPr>
      <w:r>
        <w:t>Would using them lead to the same conclusions?</w:t>
      </w:r>
    </w:p>
  </w:comment>
  <w:comment w:id="24" w:author="Andersen, Soren" w:date="2018-10-23T22:58:00Z" w:initials="AS">
    <w:p w14:paraId="771873A3" w14:textId="64B5CEB8" w:rsidR="00D826FD" w:rsidRDefault="00D826FD">
      <w:pPr>
        <w:pStyle w:val="CommentText"/>
      </w:pPr>
      <w:r>
        <w:rPr>
          <w:rStyle w:val="CommentReference"/>
        </w:rPr>
        <w:annotationRef/>
      </w:r>
      <w:r>
        <w:t>This is weird.</w:t>
      </w:r>
    </w:p>
    <w:p w14:paraId="4C1845B6" w14:textId="77777777" w:rsidR="00D826FD" w:rsidRDefault="00D826FD">
      <w:pPr>
        <w:pStyle w:val="CommentText"/>
      </w:pPr>
    </w:p>
    <w:p w14:paraId="2DC860F5" w14:textId="3536E4E9" w:rsidR="00D826FD" w:rsidRDefault="00D826FD">
      <w:pPr>
        <w:pStyle w:val="CommentText"/>
      </w:pPr>
      <w:r>
        <w:t>I wonder if this could have to do with how SSVEPs are rescaled. Does the same pattern occur in raw amplitudes?</w:t>
      </w:r>
    </w:p>
    <w:p w14:paraId="58E24DBE" w14:textId="7CCD639D" w:rsidR="00D826FD" w:rsidRDefault="00D826FD">
      <w:pPr>
        <w:pStyle w:val="CommentText"/>
      </w:pPr>
      <w:r>
        <w:t>I wonder if the rescaling could accidentally have pushed differences in the later phases into the earlier phase.</w:t>
      </w:r>
    </w:p>
  </w:comment>
  <w:comment w:id="25" w:author="Antonio Schettino" w:date="2018-08-28T12:26:00Z" w:initials="AS">
    <w:p w14:paraId="2F0D1739" w14:textId="3FD3B8D6" w:rsidR="00D826FD" w:rsidRDefault="00D826FD">
      <w:pPr>
        <w:pStyle w:val="CommentText"/>
      </w:pPr>
      <w:r>
        <w:rPr>
          <w:rStyle w:val="CommentReference"/>
        </w:rPr>
        <w:annotationRef/>
      </w:r>
      <w:r>
        <w:t>We should better specify our expectations here:</w:t>
      </w:r>
    </w:p>
    <w:p w14:paraId="3866BCB0" w14:textId="678D4396" w:rsidR="00D826FD" w:rsidRDefault="00D826FD">
      <w:pPr>
        <w:pStyle w:val="CommentText"/>
      </w:pPr>
      <w:r>
        <w:t>- if it’s only training, we should see performance improvement (and faster RTs) of similar magnitude when comparing baseline1 vs baseline2 as well as baseline2 vs acquisition1</w:t>
      </w:r>
    </w:p>
    <w:p w14:paraId="3166D272" w14:textId="5895B007" w:rsidR="00D826FD" w:rsidRDefault="00D826FD">
      <w:pPr>
        <w:pStyle w:val="CommentText"/>
      </w:pPr>
      <w:r>
        <w:t>- if reward really plays a role, performance should improve (and RTs should be faster) when comparing baseline2 vs acquisition1 as opposed to baseline1 vs baseline2</w:t>
      </w:r>
    </w:p>
    <w:p w14:paraId="018EE3CC" w14:textId="61C5C81F" w:rsidR="00D826FD" w:rsidRDefault="00D826FD">
      <w:pPr>
        <w:pStyle w:val="CommentText"/>
      </w:pPr>
    </w:p>
    <w:p w14:paraId="7B9B443F" w14:textId="5D2005D2" w:rsidR="00D826FD" w:rsidRDefault="00D826FD">
      <w:pPr>
        <w:pStyle w:val="CommentText"/>
      </w:pPr>
      <w:r>
        <w:t>Do you agree? Am I missing something?</w:t>
      </w:r>
    </w:p>
  </w:comment>
  <w:comment w:id="26" w:author="Andersen, Soren" w:date="2018-10-24T17:49:00Z" w:initials="AS">
    <w:p w14:paraId="1EEE6BB0" w14:textId="254D3FEE" w:rsidR="00D826FD" w:rsidRDefault="00D826FD">
      <w:pPr>
        <w:pStyle w:val="CommentText"/>
      </w:pPr>
      <w:r>
        <w:rPr>
          <w:rStyle w:val="CommentReference"/>
        </w:rPr>
        <w:annotationRef/>
      </w:r>
      <w:r>
        <w:t>Accuracy is not the same as hit-rate!</w:t>
      </w:r>
    </w:p>
    <w:p w14:paraId="6CDAE9EE" w14:textId="51B7393B" w:rsidR="00D826FD" w:rsidRDefault="00D826FD">
      <w:pPr>
        <w:pStyle w:val="CommentText"/>
      </w:pPr>
      <w:r>
        <w:t>Without the false alarms it is hard to distinguish the nature of the effect.</w:t>
      </w:r>
    </w:p>
  </w:comment>
  <w:comment w:id="27" w:author="Antonio Schettino" w:date="2018-08-28T12:20:00Z" w:initials="AS">
    <w:p w14:paraId="319D8041" w14:textId="62923F89" w:rsidR="00D826FD" w:rsidRDefault="00D826FD">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28" w:author="Andersen, Soren" w:date="2018-10-24T17:51:00Z" w:initials="AS">
    <w:p w14:paraId="62FA8DA4" w14:textId="2C6851BB" w:rsidR="00D826FD" w:rsidRDefault="00D826FD">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1B2CE2AD" w15:done="0"/>
  <w15:commentEx w15:paraId="465DB460" w15:done="0"/>
  <w15:commentEx w15:paraId="4919AC84" w15:done="0"/>
  <w15:commentEx w15:paraId="789968ED" w15:done="0"/>
  <w15:commentEx w15:paraId="05C0353A" w15:done="0"/>
  <w15:commentEx w15:paraId="585CA9FF" w15:done="0"/>
  <w15:commentEx w15:paraId="2EEF1807" w15:done="0"/>
  <w15:commentEx w15:paraId="67E2A9A4" w15:done="0"/>
  <w15:commentEx w15:paraId="27152FA4" w15:done="0"/>
  <w15:commentEx w15:paraId="787ABF9E" w15:done="0"/>
  <w15:commentEx w15:paraId="54419ACD" w15:done="0"/>
  <w15:commentEx w15:paraId="5C23CF3D" w15:done="0"/>
  <w15:commentEx w15:paraId="3AA5569E" w15:done="0"/>
  <w15:commentEx w15:paraId="206208DA" w15:done="0"/>
  <w15:commentEx w15:paraId="52C8C512" w15:done="0"/>
  <w15:commentEx w15:paraId="5AC00D0A" w15:done="0"/>
  <w15:commentEx w15:paraId="1DA62595" w15:done="0"/>
  <w15:commentEx w15:paraId="614B5D23" w15:done="0"/>
  <w15:commentEx w15:paraId="71BD759D" w15:done="0"/>
  <w15:commentEx w15:paraId="5AF58C57" w15:done="0"/>
  <w15:commentEx w15:paraId="58E24DBE" w15:done="0"/>
  <w15:commentEx w15:paraId="7B9B443F" w15:done="0"/>
  <w15:commentEx w15:paraId="6CDAE9EE" w15:done="0"/>
  <w15:commentEx w15:paraId="319D8041"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9A077" w14:textId="77777777" w:rsidR="00FD56A6" w:rsidRDefault="00FD56A6" w:rsidP="00AD5698">
      <w:pPr>
        <w:spacing w:after="0" w:line="240" w:lineRule="auto"/>
      </w:pPr>
      <w:r>
        <w:separator/>
      </w:r>
    </w:p>
  </w:endnote>
  <w:endnote w:type="continuationSeparator" w:id="0">
    <w:p w14:paraId="42C60A48" w14:textId="77777777" w:rsidR="00FD56A6" w:rsidRDefault="00FD56A6"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D826FD" w:rsidRDefault="00D826FD"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D826FD" w:rsidRDefault="00D826FD"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762FD6" w14:textId="77777777" w:rsidR="00FD56A6" w:rsidRDefault="00FD56A6" w:rsidP="00AD5698">
      <w:pPr>
        <w:spacing w:after="0" w:line="240" w:lineRule="auto"/>
      </w:pPr>
      <w:r>
        <w:separator/>
      </w:r>
    </w:p>
  </w:footnote>
  <w:footnote w:type="continuationSeparator" w:id="0">
    <w:p w14:paraId="0096DE07" w14:textId="77777777" w:rsidR="00FD56A6" w:rsidRDefault="00FD56A6"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D55854B" w:rsidR="00D826FD" w:rsidRDefault="00D826F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EE20A8">
          <w:rPr>
            <w:noProof/>
            <w:szCs w:val="24"/>
          </w:rPr>
          <w:t>2</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826FD" w:rsidRDefault="00D826F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76A"/>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4BF0"/>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B5ECE-503B-4C5A-B6C1-F450FC1D0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Pages>
  <Words>20088</Words>
  <Characters>114504</Characters>
  <Application>Microsoft Office Word</Application>
  <DocSecurity>0</DocSecurity>
  <Lines>954</Lines>
  <Paragraphs>268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134324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13</cp:revision>
  <cp:lastPrinted>2017-06-14T15:36:00Z</cp:lastPrinted>
  <dcterms:created xsi:type="dcterms:W3CDTF">2018-10-28T22:06:00Z</dcterms:created>
  <dcterms:modified xsi:type="dcterms:W3CDTF">2019-01-29T10:41:00Z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