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24FD1AE1"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is motivation.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guided by previous reward history, independently from </w:t>
      </w:r>
      <w:r w:rsidR="000E604B">
        <w:t xml:space="preserve">top-down </w:t>
      </w:r>
      <w:r w:rsidR="0079229A">
        <w:t>attentional control</w:t>
      </w:r>
      <w:r w:rsidR="00416E61">
        <w:t xml:space="preserve"> </w:t>
      </w:r>
      <w:r w:rsidR="00416E61">
        <w:fldChar w:fldCharType="begin" w:fldLock="1"/>
      </w:r>
      <w:r w:rsidR="00416E6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16E61">
        <w:fldChar w:fldCharType="separate"/>
      </w:r>
      <w:r w:rsidR="00416E61" w:rsidRPr="00416E61">
        <w:rPr>
          <w:noProof/>
        </w:rPr>
        <w:t>(Awh, Belopolsky, &amp; Theeuwes, 2012)</w:t>
      </w:r>
      <w:r w:rsidR="00416E61">
        <w:fldChar w:fldCharType="end"/>
      </w:r>
      <w:r w:rsidR="0079229A">
        <w:t>. Previous reward associations can worsen performance on attention tasks if they conflict with the current goals of the individual</w:t>
      </w:r>
      <w:r w:rsidR="00416E61">
        <w:t xml:space="preserve"> </w:t>
      </w:r>
      <w:r w:rsidR="00416E61">
        <w:fldChar w:fldCharType="begin" w:fldLock="1"/>
      </w:r>
      <w:r w:rsidR="00416E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attention","type":"article-journal"},"uris":["http://www.mendeley.com/documents/?uuid=83f24a00-4327-40fe-99b4-3137e0d2c26a"]}],"mendeley":{"formattedCitation":"(Anderson, 2016; Chelazzi, Perlato, Santandrea, &amp; Della Libera, 2013; Failing &amp; Theeuwes, 2017)","plainTextFormattedCitation":"(Anderson, 2016; Chelazzi, Perlato, Santandrea, &amp; Della Libera, 2013; Failing &amp; Theeuwes, 2017)","previouslyFormattedCitation":"(Anderson, 2016; Chelazzi, Perlato, Santandrea, &amp; Della Libera, 2013; Failing &amp; Theeuwes, 2017)"},"properties":{"noteIndex":0},"schema":"https://github.com/citation-style-language/schema/raw/master/csl-citation.json"}</w:instrText>
      </w:r>
      <w:r w:rsidR="00416E61">
        <w:fldChar w:fldCharType="separate"/>
      </w:r>
      <w:r w:rsidR="00416E61" w:rsidRPr="00416E61">
        <w:rPr>
          <w:noProof/>
        </w:rPr>
        <w:t>(Anderson, 2016; Chelazzi, Perlato, Santandrea, &amp; Della Libera, 2013; Failing &amp; Theeuwes, 2017)</w:t>
      </w:r>
      <w:r w:rsidR="00416E61">
        <w:fldChar w:fldCharType="end"/>
      </w:r>
      <w:r w:rsidR="00416E61">
        <w:t>.</w:t>
      </w:r>
      <w:r w:rsidR="0079229A">
        <w:t xml:space="preserve"> </w:t>
      </w:r>
    </w:p>
    <w:p w14:paraId="2325645B" w14:textId="5E621F48" w:rsidR="00C71C28" w:rsidRDefault="00C71C28" w:rsidP="00C71C28">
      <w:pPr>
        <w:spacing w:line="480" w:lineRule="auto"/>
        <w:ind w:firstLine="720"/>
        <w:jc w:val="both"/>
      </w:pPr>
      <w:r>
        <w:t>Attentional control is enhanced when individuals are a</w:t>
      </w:r>
      <w:r w:rsidR="0079229A">
        <w:t>nticipating that they can earn</w:t>
      </w:r>
      <w:r>
        <w:t xml:space="preserve"> reward</w:t>
      </w:r>
      <w:r w:rsidR="0079229A">
        <w:t>s</w:t>
      </w:r>
      <w:r>
        <w:t xml:space="preserve"> for good </w:t>
      </w:r>
      <w:r w:rsidR="000E604B">
        <w:t>task-</w:t>
      </w:r>
      <w:r>
        <w:t>performance</w:t>
      </w:r>
      <w:r w:rsidR="00C175C9">
        <w:t xml:space="preserve"> </w:t>
      </w:r>
      <w:r w:rsidR="00416E61">
        <w:fldChar w:fldCharType="begin" w:fldLock="1"/>
      </w:r>
      <w:r w:rsidR="00416E61">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(Krebs &amp; Woldorff, 2017)</w:t>
      </w:r>
      <w:r w:rsidR="00416E61">
        <w:fldChar w:fldCharType="end"/>
      </w:r>
      <w:r w:rsidR="00416E61">
        <w:t>.</w:t>
      </w:r>
      <w:r>
        <w:t xml:space="preserve"> </w:t>
      </w:r>
      <w:r w:rsidR="0079229A">
        <w:t>In fMRI studies</w:t>
      </w:r>
      <w:r>
        <w:t xml:space="preserve"> </w:t>
      </w:r>
      <w:r w:rsidR="0079229A">
        <w:t xml:space="preserve">reward-based </w:t>
      </w:r>
      <w:r>
        <w:t xml:space="preserve">improvements have been </w:t>
      </w:r>
      <w:r w:rsidR="000E604B">
        <w:t>linked</w:t>
      </w:r>
      <w:r>
        <w:t xml:space="preserve"> to </w:t>
      </w:r>
      <w:r w:rsidR="0079229A">
        <w:t xml:space="preserve">enhanced activity in frontoparietal regions crucial for attentional control </w:t>
      </w:r>
      <w:r w:rsidR="00416E61">
        <w:fldChar w:fldCharType="begin" w:fldLock="1"/>
      </w:r>
      <w:r w:rsidR="00416E61">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Boehler, Roberts, Song, &amp; Woldorff, 2012; Pessoa &amp; Engelmann, 2010)","plainTextFormattedCitation":"(Krebs, Boehler, Roberts, Song, &amp; Woldorff, 2012; Pessoa &amp; Engelmann, 2010)","previouslyFormattedCitation":"(Krebs, Boehler, Roberts, Song, &amp; Woldorff, 2012; Pessoa &amp; Engelmann, 2010)"},"properties":{"noteIndex":0},"schema":"https://github.com/citation-style-language/schema/raw/master/csl-citation.json"}</w:instrText>
      </w:r>
      <w:r w:rsidR="00416E61">
        <w:fldChar w:fldCharType="separate"/>
      </w:r>
      <w:r w:rsidR="00416E61" w:rsidRPr="00416E61">
        <w:rPr>
          <w:noProof/>
        </w:rPr>
        <w:t>(Krebs, Boehler, Roberts, Song, &amp; Woldorff, 2012; Pessoa &amp; Engelmann, 2010)</w:t>
      </w:r>
      <w:r w:rsidR="00416E61">
        <w:fldChar w:fldCharType="end"/>
      </w:r>
      <w:r w:rsidRPr="00416E61">
        <w:t xml:space="preserve">. </w:t>
      </w:r>
      <w:r>
        <w:t xml:space="preserve">Electroencephalographic (EEG) studies have demonstrated similar preparatory </w:t>
      </w:r>
      <w:r w:rsidR="00C175C9">
        <w:t xml:space="preserve">attentional </w:t>
      </w:r>
      <w:r>
        <w:t>modulations</w:t>
      </w:r>
      <w:r w:rsidR="0067643F">
        <w:t xml:space="preserve"> following reward cues</w:t>
      </w:r>
      <w:r>
        <w:t xml:space="preserve"> </w:t>
      </w:r>
      <w:r w:rsidR="0067643F">
        <w:t>in the CNV component</w:t>
      </w:r>
      <w:r w:rsidR="00416E61">
        <w:t xml:space="preserve"> </w:t>
      </w:r>
      <w:r w:rsidR="00416E61">
        <w:fldChar w:fldCharType="begin" w:fldLock="1"/>
      </w:r>
      <w:r w:rsidR="00416E61">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expectation","type":"article-journal","volume":"84"},"uris":["http://www.mendeley.com/documents/?uuid=60eb008f-f785-42f5-9646-cde04a142bda"]},{"id":"ITEM-2","itemData":{"DOI":"10.3758/s13415-014-0281-z","ISSN":"15307026","abstract":"The prospect of gaining money is an incentive widely at play in the real world. Such monetary motivation might have particularly strong influence when the cognitive system is challenged, such as when needing to process conflicting stimulus inputs. Here, we employed manipulations of reward-prospect and attentional-preparation levels in a cued-Stroop stimulus conflict task, along with the high temporal resolution of electrical brain recordings, to provide insight into the mechanisms by which reward-prospect and attention interact and modulate cognitive task performance. In this task, the cue indicated whether or not the participant needed to prepare for an upcoming Stroop stimulus and, if so, whether there was the potential for monetary reward (dependent on performance on that trial). Both cued attention and cued reward-prospect enhanced preparatory neural activity, as reflected by increases in the hallmark attention-related negative-polarity ERP slow wave (contingent negative variation [CNV]) and reductions in oscillatory Alpha activity, which was followed by enhanced processing of the subsequent Stroop stimulus. In addition, similar modulations of preparatory neural activity (larger CNVs and reduced Alpha) predicted shorter versus longer response times (RTs) to the subsequent target stimulus, consistent with such modulations reflecting trial-to-trial variations in attention. Particularly striking were the individual differences in the utilization of reward-prospect information. In particular, the size of the reward effects on the preparatory neural activity correlated across participants with the degree to which reward-prospect both facilitated overall task performance (shorter RTs) and reduced conflict-related behavioral interference. Thus, the prospect of reward appears to recruit at</w:instrText>
      </w:r>
      <w:r w:rsidR="00416E61" w:rsidRPr="00416E61">
        <w:rPr>
          <w:lang w:val="nl-BE"/>
        </w:rPr>
        <w:instrText>tentional preparation circuits to enhance processing of task-relevant target information.","author":[{"dropping-particle":"","family":"Berg","given":"Berry","non-dropping-particle":"Van Den","parse-names":false,"suffix":""},{"dropping-particle":"","family":"Krebs","given":"Ruth M.","non-dropping-particle":"","parse-names":false,"suffix":""},{"dropping-particle":"","family":"Lorist","given":"Monicque M.","non-dropping-particle":"","parse-names":false,"suffix":""},{"dropping-particle":"","family":"Woldorff","given":"Marty G.","non-dropping-particle":"","parse-names":false,"suffix":""}],"container-title":"Cognitive, Affective and Behavioral Neuroscience","id":"ITEM-2","issue":"2","issued":{"date-parts":[["2014"]]},"page":"561-577","title":"Utilization of reward-prospect enhances preparatory attention and reduces stimulus conflict","type":"article-journal","volume":"14"},"uris":["http://www.mendeley.com/documents/?uuid=b1ed0fe0-43be-46da-8e0f-f105bbe682e7"]}],"mendeley":{"formattedCitation":"(Schevernels, Krebs, Santens, Woldorff, &amp; Boehler, 2014; Van Den Berg, Krebs, Lorist, &amp; Woldorff, 2014)","plainTextFormattedCitation":"(Schevernels, Krebs, Santens, Woldorff, &amp; Boehler, 2014; Van Den Berg, Krebs, Lorist, &amp; Woldorff, 2014)","previouslyFormattedCitation":"(Schevernels, Krebs, Santens, Woldorff, &amp; Boehler, 2014; Van Den Berg, Krebs, Lorist, &amp; Woldorff, 2014)"},"properties":{"noteIndex":0},"schema":"https://github.com/citation-style-language/schema/raw/master/csl-citation.json"}</w:instrText>
      </w:r>
      <w:r w:rsidR="00416E61">
        <w:fldChar w:fldCharType="separate"/>
      </w:r>
      <w:r w:rsidR="00416E61" w:rsidRPr="00416E61">
        <w:rPr>
          <w:noProof/>
          <w:lang w:val="nl-BE"/>
        </w:rPr>
        <w:t>(Schevernels, Krebs, Santens, Woldorff, &amp; Boehler, 2014; Van Den Berg, Krebs, Lorist, &amp; Woldorff, 2014)</w:t>
      </w:r>
      <w:r w:rsidR="00416E61">
        <w:fldChar w:fldCharType="end"/>
      </w:r>
      <w:r w:rsidRPr="00416E61">
        <w:rPr>
          <w:lang w:val="nl-BE"/>
        </w:rPr>
        <w:t>.</w:t>
      </w:r>
      <w:r w:rsidR="0067643F" w:rsidRPr="00416E61">
        <w:rPr>
          <w:lang w:val="nl-BE"/>
        </w:rPr>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features in the visual cortex. </w:t>
      </w:r>
      <w:r w:rsidR="00C113A9">
        <w:t xml:space="preserve"> </w:t>
      </w:r>
    </w:p>
    <w:p w14:paraId="4BAAA554" w14:textId="50D44BE9" w:rsidR="007A1BD6" w:rsidRDefault="00324CEE" w:rsidP="00BD3227">
      <w:pPr>
        <w:spacing w:line="480" w:lineRule="auto"/>
        <w:ind w:firstLine="720"/>
        <w:jc w:val="both"/>
      </w:pPr>
      <w:r>
        <w:lastRenderedPageBreak/>
        <w:t xml:space="preserve">Another set of studies has focused on the influence of reward history on </w:t>
      </w:r>
      <w:r w:rsidR="00C113A9">
        <w:t>selective attention</w:t>
      </w:r>
      <w:r>
        <w:t xml:space="preserve"> in situations in which such history is opposed to </w:t>
      </w:r>
      <w:r w:rsidR="000E604B">
        <w:t>our current goals</w:t>
      </w:r>
      <w:r>
        <w:t xml:space="preserve">. </w:t>
      </w:r>
      <w:r w:rsidR="00937329">
        <w:t>These</w:t>
      </w:r>
      <w:r w:rsidR="00C113A9">
        <w:t xml:space="preserve"> studies have provided some evidence for the reward-related changes in the early stages of visual processing </w:t>
      </w:r>
      <w:r w:rsidR="00416E61">
        <w:fldChar w:fldCharType="begin" w:fldLock="1"/>
      </w:r>
      <w:r w:rsidR="009F1C3D">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C.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EB28D8">
        <w:t xml:space="preserve">Thus it remains unclear if the reward-history effects on attention are due to changes in plasticity at the very early stages of visual processing. </w:t>
      </w:r>
    </w:p>
    <w:p w14:paraId="418D8D8A" w14:textId="0D2C024E"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416E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attention","type":"article-journal"},"uris":["http://www.mendeley.com/documents/?uuid=83f24a00-4327-40fe-99b4-3137e0d2c26a"]}],"mendeley":{"formattedCitation":"(Anderson, 2016; Awh et al., 2012; Chelazzi et al., 2013; Failing &amp; Theeuwes, 2017)","manualFormatting":"(Anderson, 2016; Awh et al., 2012; Chelazzi et al., 2013; Failing &amp; Theeuwes, 2017)","plainTextFormattedCitation":"(Anderson, 2016; Awh et al., 2012; Chelazzi et al., 2013; Failing &amp; Theeuwes, 2017)","previouslyFormattedCitation":"(Anderson, 2016; Awh et al., 2012; Chelazzi et al., 2013;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xml:space="preserve">. </w:t>
      </w:r>
      <w:r w:rsidR="00441BA8">
        <w:t xml:space="preserve">However, we are aware of only one study to date which was able to directly test the facilitation and suppression of stimuli linked to different reward schedules. </w:t>
      </w:r>
      <w:commentRangeStart w:id="0"/>
      <w:r w:rsidR="00441BA8">
        <w:t xml:space="preserve">In an fMRI Hickey and Peelen </w:t>
      </w:r>
      <w:r w:rsidR="009F1C3D">
        <w:fldChar w:fldCharType="begin" w:fldLock="1"/>
      </w:r>
      <w:r w:rsidR="009F1C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2015)","plainTextFormattedCitation":"(Hickey &amp; Peelen, 2015)","previouslyFormattedCitation":"(Clayton Hickey &amp; Peelen, 2015)"},"properties":{"noteIndex":0},"schema":"https://github.com/citation-style-language/schema/raw/master/csl-citation.json"}</w:instrText>
      </w:r>
      <w:r w:rsidR="009F1C3D">
        <w:fldChar w:fldCharType="separate"/>
      </w:r>
      <w:bookmarkStart w:id="1" w:name="_GoBack"/>
      <w:bookmarkEnd w:id="1"/>
      <w:r w:rsidR="009F1C3D" w:rsidRPr="009F1C3D">
        <w:rPr>
          <w:noProof/>
        </w:rPr>
        <w:t>(Hickey &amp; Peelen, 2015)</w:t>
      </w:r>
      <w:r w:rsidR="009F1C3D">
        <w:fldChar w:fldCharType="end"/>
      </w:r>
      <w:r w:rsidR="009F1C3D">
        <w:t xml:space="preserve"> </w:t>
      </w:r>
      <w:r w:rsidR="00441BA8">
        <w:t xml:space="preserve">demonstrated that representations of objects paired with high rewards </w:t>
      </w:r>
      <w:r w:rsidR="000E604B">
        <w:t>were</w:t>
      </w:r>
      <w:r w:rsidR="00441BA8">
        <w:t xml:space="preserve"> enhanced in object-selective visual cortex, while the representation of objects paired with low rewards </w:t>
      </w:r>
      <w:r w:rsidR="000E604B">
        <w:t>were</w:t>
      </w:r>
      <w:r w:rsidR="00441BA8">
        <w:t xml:space="preserve"> suppressed.  </w:t>
      </w:r>
      <w:commentRangeEnd w:id="0"/>
      <w:r w:rsidR="00672825">
        <w:rPr>
          <w:rStyle w:val="CommentReference"/>
        </w:rPr>
        <w:commentReference w:id="0"/>
      </w:r>
    </w:p>
    <w:p w14:paraId="2CD0757E" w14:textId="1A4C1CBD" w:rsidR="00B37B7D" w:rsidRDefault="00441BA8" w:rsidP="00B37B7D">
      <w:pPr>
        <w:spacing w:line="480" w:lineRule="auto"/>
        <w:ind w:firstLine="720"/>
        <w:jc w:val="both"/>
      </w:pPr>
      <w:r>
        <w:t xml:space="preserve">In this study we sought to directly test the mechanism through which rewards influence </w:t>
      </w:r>
      <w:r w:rsidR="000E604B">
        <w:t>attentional control</w:t>
      </w:r>
      <w:r>
        <w:t>. We investigated how stimulus features linked to different reward schedules simultaneously compete</w:t>
      </w:r>
      <w:r w:rsidR="00B44EE3">
        <w:t>d</w:t>
      </w:r>
      <w:r>
        <w:t xml:space="preserve"> for attentional control when individuals </w:t>
      </w:r>
      <w:r w:rsidR="00B44EE3">
        <w:t>were</w:t>
      </w:r>
      <w:r>
        <w:t xml:space="preserve"> able to earn extra mo</w:t>
      </w:r>
      <w:r w:rsidR="000E604B">
        <w:t xml:space="preserve">netary rewards </w:t>
      </w:r>
      <w:r>
        <w:t xml:space="preserve">and when such rewards </w:t>
      </w:r>
      <w:r w:rsidR="00B37B7D">
        <w:t>were</w:t>
      </w:r>
      <w:r>
        <w:t xml:space="preserve"> </w:t>
      </w:r>
      <w:r w:rsidR="000E604B">
        <w:t>no longer available. W</w:t>
      </w:r>
      <w:r>
        <w:t xml:space="preserve">e </w:t>
      </w:r>
      <w:r w:rsidR="00B44EE3">
        <w:t xml:space="preserve">recorded </w:t>
      </w:r>
      <w:r>
        <w:t xml:space="preserve">steady-state visual evoked </w:t>
      </w:r>
      <w:r>
        <w:lastRenderedPageBreak/>
        <w:t xml:space="preserve">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B44EE3">
        <w:t>attentional control</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3072BCB8" w14:textId="263290B1" w:rsidR="00C3254E" w:rsidRDefault="00441BA8" w:rsidP="00FF25C8">
      <w:pPr>
        <w:spacing w:line="480" w:lineRule="auto"/>
        <w:ind w:firstLine="720"/>
        <w:jc w:val="both"/>
      </w:pPr>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t>
      </w:r>
      <w:r w:rsidR="000E604B">
        <w:t>high or low probability of earning a reward</w:t>
      </w:r>
      <w:r>
        <w:t xml:space="preserve"> (training). In the last phase (test), participants were informed that they would not earn any more rewards. </w:t>
      </w:r>
    </w:p>
    <w:p w14:paraId="04BBDBBB" w14:textId="31F2F071"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in the training phase individuals </w:t>
      </w:r>
      <w:r w:rsidR="00C3254E">
        <w:t>had</w:t>
      </w:r>
      <w:r w:rsidR="004E7B0F">
        <w:t xml:space="preserve"> a goal (</w:t>
      </w:r>
      <w:r w:rsidR="00C3254E">
        <w:t xml:space="preserve">e.g., </w:t>
      </w:r>
      <w:r w:rsidR="004E7B0F">
        <w:t xml:space="preserve">track red dots) which </w:t>
      </w:r>
      <w:r w:rsidR="00C3254E">
        <w:t>could</w:t>
      </w:r>
      <w:r w:rsidR="00FF25C8">
        <w:t xml:space="preserve"> be congruent </w:t>
      </w:r>
      <w:r w:rsidR="00C3254E">
        <w:t xml:space="preserve">or incongruent </w:t>
      </w:r>
      <w:r w:rsidR="00FF25C8">
        <w:t>with the re</w:t>
      </w:r>
      <w:r w:rsidR="00C3254E">
        <w:t>ward manipulation</w:t>
      </w:r>
      <w:r w:rsidR="00FF25C8">
        <w:t>.</w:t>
      </w:r>
      <w:r w:rsidR="00C3254E">
        <w:t xml:space="preserve"> This meant that the feature linked to high rewards was the target on some trials and a distractor on others.</w:t>
      </w:r>
      <w:r w:rsidR="00FF25C8">
        <w:t xml:space="preserve"> This allowed us to investigate how </w:t>
      </w:r>
      <w:r w:rsidR="00B44EE3">
        <w:t>stimulus value</w:t>
      </w:r>
      <w:r w:rsidR="00FF25C8">
        <w:t xml:space="preserve"> </w:t>
      </w:r>
      <w:r w:rsidR="002F7D7E">
        <w:t>influences</w:t>
      </w:r>
      <w:r w:rsidR="00FF25C8">
        <w:t xml:space="preserve">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FF25C8">
        <w:t xml:space="preserve"> </w:t>
      </w:r>
      <w:r w:rsidR="002F7D7E">
        <w:t>interacts</w:t>
      </w:r>
      <w:r w:rsidR="00FF25C8">
        <w:t xml:space="preserve"> with goal-dire</w:t>
      </w:r>
      <w:r w:rsidR="000E604B">
        <w:t>cted attention. In both</w:t>
      </w:r>
      <w:r w:rsidR="00FF25C8">
        <w:t xml:space="preserve"> cases there are several mechanisms through which reward-based effects can emerge.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Further, </w:t>
      </w:r>
      <w:r w:rsidR="000E604B">
        <w:t xml:space="preserve">the processing of targets and distractors can be modulated by their value. </w:t>
      </w:r>
      <w:r w:rsidR="00FF25C8">
        <w:t xml:space="preserve">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136E70" w:rsidRPr="005D695E" w:rsidRDefault="00136E70"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136E70" w:rsidRPr="005D695E" w:rsidRDefault="00136E70"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2"/>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3"/>
      <w:r>
        <w:t xml:space="preserve">Behavior </w:t>
      </w:r>
      <w:commentRangeEnd w:id="3"/>
      <w:r>
        <w:rPr>
          <w:rStyle w:val="CommentReference"/>
          <w:rFonts w:eastAsiaTheme="minorHAnsi" w:cs="Times New Roman"/>
          <w:b w:val="0"/>
        </w:rPr>
        <w:commentReference w:id="3"/>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4"/>
      <w:r>
        <w:t>EEG recording and pre</w:t>
      </w:r>
      <w:r w:rsidR="00703DB2">
        <w:t>-</w:t>
      </w:r>
      <w:r>
        <w:t>processing</w:t>
      </w:r>
      <w:commentRangeEnd w:id="4"/>
      <w:r w:rsidR="00A44140">
        <w:rPr>
          <w:rStyle w:val="CommentReference"/>
          <w:rFonts w:eastAsiaTheme="minorHAnsi" w:cs="Times New Roman"/>
          <w:b w:val="0"/>
        </w:rPr>
        <w:commentReference w:id="4"/>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5"/>
      <w:r w:rsidR="007A5260">
        <w:t xml:space="preserve">Additional external electrodes were applied to the left and right mastoids, </w:t>
      </w:r>
      <w:commentRangeEnd w:id="5"/>
      <w:r w:rsidR="00314813">
        <w:rPr>
          <w:rStyle w:val="CommentReference"/>
        </w:rPr>
        <w:commentReference w:id="5"/>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6"/>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6"/>
      <w:r w:rsidR="00314813">
        <w:rPr>
          <w:rStyle w:val="CommentReference"/>
        </w:rPr>
        <w:commentReference w:id="6"/>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7"/>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7"/>
      <w:r w:rsidR="004C379C">
        <w:rPr>
          <w:rStyle w:val="CommentReference"/>
        </w:rPr>
        <w:commentReference w:id="7"/>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8"/>
      <w:r w:rsidR="00750379">
        <w:t>10</w:t>
      </w:r>
      <w:r w:rsidR="00462C5A">
        <w:t>,</w:t>
      </w:r>
      <w:r w:rsidR="00750379">
        <w:t>000 iterations (2</w:t>
      </w:r>
      <w:r w:rsidR="00462C5A">
        <w:t>,</w:t>
      </w:r>
      <w:r w:rsidR="00750379">
        <w:t>000 warmup</w:t>
      </w:r>
      <w:commentRangeEnd w:id="8"/>
      <w:r w:rsidR="001123A6">
        <w:rPr>
          <w:rStyle w:val="CommentReference"/>
        </w:rPr>
        <w:commentReference w:id="8"/>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lastRenderedPageBreak/>
        <w:t>Results</w:t>
      </w:r>
    </w:p>
    <w:p w14:paraId="09C056F5" w14:textId="3CDBAAFC" w:rsidR="00B5232F" w:rsidRDefault="008C4B5F" w:rsidP="00BC3FB6">
      <w:pPr>
        <w:pStyle w:val="Heading2"/>
        <w:spacing w:before="0" w:after="240"/>
      </w:pPr>
      <w:commentRangeStart w:id="9"/>
      <w:r>
        <w:t>Behavioral results</w:t>
      </w:r>
      <w:commentRangeEnd w:id="9"/>
      <w:r w:rsidR="00917742">
        <w:rPr>
          <w:rStyle w:val="CommentReference"/>
          <w:rFonts w:eastAsiaTheme="minorHAnsi" w:cs="Times New Roman"/>
          <w:b w:val="0"/>
        </w:rPr>
        <w:commentReference w:id="9"/>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0"/>
            <w:r>
              <w:t>Table 1</w:t>
            </w:r>
            <w:commentRangeEnd w:id="10"/>
            <w:r w:rsidR="00917742">
              <w:rPr>
                <w:rStyle w:val="CommentReference"/>
              </w:rPr>
              <w:commentReference w:id="10"/>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1"/>
    <w:p w14:paraId="71258051" w14:textId="1500ADA3" w:rsidR="00EF140D" w:rsidRDefault="005509D4" w:rsidP="007709FE">
      <w:pPr>
        <w:ind w:firstLine="720"/>
      </w:pPr>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D32B9D"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1"/>
      <w:r w:rsidR="00917742">
        <w:rPr>
          <w:rStyle w:val="CommentReference"/>
        </w:rPr>
        <w:commentReference w:id="11"/>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2"/>
      <w:r>
        <w:t>Hit rates</w:t>
      </w:r>
      <w:del w:id="13" w:author="Antonio Schettino" w:date="2018-08-28T10:15:00Z">
        <w:r w:rsidDel="006F62F4">
          <w:delText xml:space="preserve"> </w:delText>
        </w:r>
      </w:del>
      <w:commentRangeEnd w:id="12"/>
      <w:r w:rsidR="00411041">
        <w:rPr>
          <w:rStyle w:val="CommentReference"/>
          <w:rFonts w:eastAsiaTheme="minorHAnsi" w:cs="Times New Roman"/>
          <w:b w:val="0"/>
        </w:rPr>
        <w:commentReference w:id="12"/>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4"/>
      <w:r w:rsidR="00917742">
        <w:t xml:space="preserve">, it should be noted that this is a signal detection task, so the performance of 50% is not chance level. </w:t>
      </w:r>
      <w:commentRangeEnd w:id="14"/>
      <w:r w:rsidR="0041367D">
        <w:rPr>
          <w:rStyle w:val="CommentReference"/>
        </w:rPr>
        <w:commentReference w:id="14"/>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5"/>
      <w:commentRangeStart w:id="16"/>
      <w:r w:rsidR="00B92561">
        <w:t>more so</w:t>
      </w:r>
      <w:r>
        <w:t xml:space="preserve"> for the low rewarded color</w:t>
      </w:r>
      <w:commentRangeEnd w:id="15"/>
      <w:r w:rsidR="0041367D">
        <w:rPr>
          <w:rStyle w:val="CommentReference"/>
        </w:rPr>
        <w:commentReference w:id="15"/>
      </w:r>
      <w:commentRangeEnd w:id="16"/>
      <w:r w:rsidR="00411041">
        <w:rPr>
          <w:rStyle w:val="CommentReference"/>
        </w:rPr>
        <w:commentReference w:id="16"/>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BA7F4"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7"/>
      <w:commentRangeStart w:id="18"/>
      <w:r>
        <w:t>and more so in the condition with higher probability of earning a reward</w:t>
      </w:r>
      <w:commentRangeEnd w:id="17"/>
      <w:r w:rsidR="0041367D">
        <w:rPr>
          <w:rStyle w:val="CommentReference"/>
        </w:rPr>
        <w:commentReference w:id="17"/>
      </w:r>
      <w:commentRangeEnd w:id="18"/>
      <w:r w:rsidR="00411041">
        <w:rPr>
          <w:rStyle w:val="CommentReference"/>
        </w:rPr>
        <w:commentReference w:id="18"/>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19"/>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19"/>
    </w:p>
    <w:p w14:paraId="18F62F57" w14:textId="5574CBDF" w:rsidR="00E1045E" w:rsidRPr="00F36223" w:rsidRDefault="00DF5EDD" w:rsidP="00C03E65">
      <w:pPr>
        <w:spacing w:line="480" w:lineRule="auto"/>
        <w:jc w:val="both"/>
        <w:rPr>
          <w:sz w:val="20"/>
          <w:szCs w:val="20"/>
        </w:rPr>
      </w:pPr>
      <w:r>
        <w:rPr>
          <w:rStyle w:val="CommentReference"/>
        </w:rPr>
        <w:commentReference w:id="19"/>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1EDEAC3"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1D576"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470575FA" w14:textId="0BEBE6B3" w:rsidR="005B31EB" w:rsidRDefault="009508C9" w:rsidP="00136E70">
      <w:pPr>
        <w:pStyle w:val="Heading1"/>
        <w:spacing w:before="0" w:after="240"/>
      </w:pPr>
      <w:r>
        <w:t>Discussion</w:t>
      </w:r>
    </w:p>
    <w:p w14:paraId="31E019F1" w14:textId="04C1E11C" w:rsidR="00004DEF" w:rsidRDefault="005B31EB" w:rsidP="005B31EB">
      <w:pPr>
        <w:spacing w:line="480" w:lineRule="auto"/>
        <w:ind w:firstLine="720"/>
        <w:jc w:val="both"/>
      </w:pPr>
      <w:r>
        <w:t xml:space="preserve">In this study we investigated how rewards influence </w:t>
      </w:r>
      <w:r w:rsidR="00004DEF">
        <w:t>goal-directed attention. We compared the amount of attention allocated toward the targets and the distractors at baseline, when targets and distractors were linked to different reward probabilities, and when rewards were no longer available. The introduction of rewards improved the sensitivity (d prime) and reaction times of in the random dot kinematogram task. Further, individuals were faster to detect movements of the dots linked to high reward probability, which was followed by an increased amount of attention allocated toward these stimuli</w:t>
      </w:r>
      <w:r w:rsidR="009B145F">
        <w:t>, as measured by the amplitude of the SSVEP signals matched to the two stimuli</w:t>
      </w:r>
      <w:r w:rsidR="00004DEF">
        <w:t xml:space="preserve">. This was true both when the high reward feature was the target and the distractor. When rewards were no longer available the amount of attention, as measured by the amplitude of the SSVEP signal in the matched frequency, went back to baseline levels, while the behavioral effect of reward probability did not change. These findings have several important implications for the understanding of the relationship between rewards and goal-directed attention. </w:t>
      </w:r>
    </w:p>
    <w:p w14:paraId="4E213C88" w14:textId="6A6270F6" w:rsidR="00C75440" w:rsidRDefault="00C75440" w:rsidP="00C75440">
      <w:pPr>
        <w:spacing w:line="480" w:lineRule="auto"/>
        <w:ind w:firstLine="720"/>
        <w:jc w:val="both"/>
      </w:pPr>
      <w:r>
        <w:t>W</w:t>
      </w:r>
      <w:r>
        <w:t xml:space="preserve">e have directly replicated the finding that the SSVEP amplitudes are strongly influenced by </w:t>
      </w:r>
      <w:r>
        <w:t>goal-directed</w:t>
      </w:r>
      <w:r>
        <w:t xml:space="preserve"> attention </w:t>
      </w:r>
      <w:r>
        <w:fldChar w:fldCharType="begin" w:fldLock="1"/>
      </w:r>
      <w:r>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fldChar w:fldCharType="separate"/>
      </w:r>
      <w:r w:rsidRPr="0046723F">
        <w:rPr>
          <w:noProof/>
        </w:rPr>
        <w:t>(Andersen &amp; Müller, 2010; Andersen, Müller, &amp; Hillyard, 2012)</w:t>
      </w:r>
      <w:r>
        <w:fldChar w:fldCharType="end"/>
      </w:r>
      <w:r>
        <w:t xml:space="preserve">. Across all of the phases of the experiment, the SSVEP amplitudes in the frequency of the </w:t>
      </w:r>
      <w:r w:rsidR="00077F5A">
        <w:t>target</w:t>
      </w:r>
      <w:r>
        <w:t xml:space="preserve"> stimuli were robustly higher than the amplitudes in the frequency of the unattended stimuli. This </w:t>
      </w:r>
      <w:r w:rsidR="00077F5A">
        <w:t>robust</w:t>
      </w:r>
      <w:r>
        <w:t xml:space="preserve"> effect was modulated by reward. Model comparisons have provided evidence that the models which take into account the reward manipulation account better for the data compared to the model that includes only the effect of </w:t>
      </w:r>
      <w:r w:rsidR="00D926EC">
        <w:t>goal-directed</w:t>
      </w:r>
      <w:r>
        <w:t xml:space="preserve"> attention. This result</w:t>
      </w:r>
      <w:r w:rsidR="00A474A9">
        <w:t xml:space="preserve"> is in line with the previous findings using fMRI   and ERPs. These findings also corroborate the</w:t>
      </w:r>
      <w:r>
        <w:t xml:space="preserve"> </w:t>
      </w:r>
      <w:r w:rsidR="00A474A9">
        <w:t xml:space="preserve">theoretical models which posit </w:t>
      </w:r>
      <w:r w:rsidR="00A474A9">
        <w:lastRenderedPageBreak/>
        <w:t>motivation as being crucial in the control of attention</w:t>
      </w:r>
      <w:r>
        <w:t xml:space="preserve">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fldChar w:fldCharType="separate"/>
      </w:r>
      <w:r w:rsidRPr="006E3FAB">
        <w:rPr>
          <w:noProof/>
        </w:rPr>
        <w:t>(Brown &amp; Alexander, 2017; Holroyd &amp; McClure, 2015; Shenhav, Botvinick, &amp; Cohen, 2013; Verguts, Vassena, &amp; Silvetti, 2015)</w:t>
      </w:r>
      <w:r>
        <w:fldChar w:fldCharType="end"/>
      </w:r>
      <w:r>
        <w:t xml:space="preserve">. </w:t>
      </w:r>
    </w:p>
    <w:p w14:paraId="19CF0CD8" w14:textId="15DDAE2A" w:rsidR="002C06AF" w:rsidRDefault="00CF1E39" w:rsidP="00E4130A">
      <w:pPr>
        <w:spacing w:line="480" w:lineRule="auto"/>
        <w:jc w:val="both"/>
      </w:pPr>
      <w:r>
        <w:tab/>
      </w:r>
      <w:r w:rsidR="005E7991">
        <w:t xml:space="preserve">Crucially, our experiment allowed us to better understand the mechanisms </w:t>
      </w:r>
      <w:r w:rsidR="00794D95">
        <w:t>through which rewards can influence</w:t>
      </w:r>
      <w:r w:rsidR="005E7991">
        <w:t xml:space="preserve"> goal-directed attention. Our results show the facilitated processing of the s</w:t>
      </w:r>
      <w:r w:rsidR="00794D95">
        <w:t>t</w:t>
      </w:r>
      <w:r w:rsidR="005E7991">
        <w:t xml:space="preserve">imuli linked to high reward probability. </w:t>
      </w:r>
      <w:r>
        <w:t xml:space="preserve">This finding </w:t>
      </w:r>
      <w:r w:rsidR="00794D95">
        <w:t>is in line with the results by</w:t>
      </w:r>
      <w:r>
        <w:t xml:space="preserve"> Hickey and Peelen (2015</w:t>
      </w:r>
      <w:r w:rsidR="005E7991">
        <w:t xml:space="preserve">) who found evidence for stronger </w:t>
      </w:r>
      <w:r>
        <w:t>representations of objects linked to high rewards in object-selective visual cortex. It is possible that the enhanced frontoparietal activity reported in the fMRI studies of reward anticipation and attention (Krebs &amp; Woldorff, 2017) translates into increased activity</w:t>
      </w:r>
      <w:r w:rsidR="002C06AF">
        <w:t xml:space="preserve"> in the relevant areas of the visual cortex. Importantly, this effect is the same no matter which feature is attended. Thus the value of the stimulus </w:t>
      </w:r>
      <w:r w:rsidR="00794D95">
        <w:t>can override</w:t>
      </w:r>
      <w:r w:rsidR="002C06AF">
        <w:t xml:space="preserve"> the existing goal. This finding is in line with the theories proposing that reward associations can counteract top-down attentional control (Chelazzi et al., 2013; Anderson, 2016; Failing &amp; Theeuwes, 2018).</w:t>
      </w:r>
    </w:p>
    <w:p w14:paraId="0AF7E239" w14:textId="51C803DE" w:rsidR="005B31EB" w:rsidRDefault="002C06AF" w:rsidP="00E4130A">
      <w:pPr>
        <w:spacing w:line="480" w:lineRule="auto"/>
        <w:jc w:val="both"/>
      </w:pPr>
      <w:r>
        <w:tab/>
      </w:r>
      <w:r w:rsidR="00794D95">
        <w:t xml:space="preserve">Our paradigm allowed us to simultaneously measure the processing of stimuli linked to both high and low reward probability. </w:t>
      </w:r>
      <w:r>
        <w:t>We have not found evidence for the suppression of the stimulus feature linked to low rewards</w:t>
      </w:r>
      <w:r w:rsidR="00794D95">
        <w:t>, neither when it was presented as a target nor when it was presented as a distractor. T</w:t>
      </w:r>
      <w:r>
        <w:t xml:space="preserve">he amount of attention allocated toward this feature remained unchanged throughout the experiment. This finding is different from the results of Hickey and Peelen (2015) who have reported </w:t>
      </w:r>
      <w:r w:rsidR="00E60584">
        <w:t xml:space="preserve">decreased decodability to </w:t>
      </w:r>
      <w:r>
        <w:t>the suppression of the object</w:t>
      </w:r>
      <w:r w:rsidR="00E60584">
        <w:t>s</w:t>
      </w:r>
      <w:r>
        <w:t xml:space="preserve"> representations related to low rewards. An important difference between our task and that of Hickey and Peelen is that the attended feature changed trial-by-trial in our experiment, while they employed small blocks of </w:t>
      </w:r>
      <w:r w:rsidR="00C22F04">
        <w:t>16</w:t>
      </w:r>
      <w:r>
        <w:t xml:space="preserve"> trials in which the attended feature was always the same</w:t>
      </w:r>
      <w:r w:rsidR="00C22F04">
        <w:t xml:space="preserve"> (e.g., search for a car in the picture)</w:t>
      </w:r>
      <w:r>
        <w:t xml:space="preserve">. This difference could explain why they found evidence for suppression while we did not. </w:t>
      </w:r>
      <w:r w:rsidR="00C22F04">
        <w:t xml:space="preserve">When individuals are aware that they will be searching for one object or feature across a number of future </w:t>
      </w:r>
      <w:r w:rsidR="00C22F04">
        <w:lastRenderedPageBreak/>
        <w:t xml:space="preserve">trials, it is possible that the optimal solution for the cognitive system is to suppress the processing of the other features or objects (i.e., distractors). However, if individuals are aware that the attended feature is likely to change on each trial, as in our experiment, the suppression of the low rewarded feature could be maladaptive as it would increase the switch cost on the next trial, when that feature has to be attended. </w:t>
      </w:r>
      <w:r w:rsidR="000009E6">
        <w:t xml:space="preserve">This idea could be tested in our experimental paradigm by introducing mini-blocks of trials in which the attended feature is always the same. </w:t>
      </w:r>
      <w:r w:rsidR="009B145F">
        <w:t xml:space="preserve">Further, in our experiment both of the stimuli features were related to rewards, but they differed in reward probability, while in the experiment of Hickey and Peelen one stimulus category was related to rewards, while others were not. Thus in our paradigm it could be adaptive for participants to not suppress the low rewarded feature because correct responses to the movements of this feature would still earn them a reward on 20% of trials. </w:t>
      </w:r>
      <w:r>
        <w:t xml:space="preserve"> </w:t>
      </w:r>
      <w:r w:rsidR="00CF1E39">
        <w:t xml:space="preserve">  </w:t>
      </w:r>
    </w:p>
    <w:p w14:paraId="46820055" w14:textId="743A7951" w:rsidR="006636DE"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(REFs). </w:t>
      </w:r>
      <w:r>
        <w:t xml:space="preserve">However, </w:t>
      </w:r>
      <w:r w:rsidR="009B145F">
        <w:t xml:space="preserve">our results show that </w:t>
      </w:r>
      <w:r>
        <w:t xml:space="preserve">the amount of attention allocated toward the high reward feature was the same as in the baseline. This result indicates that the longer lasting effect of reward history was not mediated by </w:t>
      </w:r>
      <w:commentRangeStart w:id="20"/>
      <w:r>
        <w:t>goal-driven attention</w:t>
      </w:r>
      <w:commentRangeEnd w:id="20"/>
      <w:r w:rsidR="00345E28">
        <w:rPr>
          <w:rStyle w:val="CommentReference"/>
        </w:rPr>
        <w:commentReference w:id="20"/>
      </w:r>
      <w:r>
        <w:t xml:space="preserve">. There are several ways to explain this finding. First, it is possible that the longer lasting effects of reward history rely on changes in the early visual processing which might not be captured by the SSVEPs. There is some evidence to support this idea based on the ERP studies which have found reward-history modulations of the early ERP components such as the P1 (REFs). </w:t>
      </w:r>
      <w:commentRangeStart w:id="21"/>
      <w:r>
        <w:t>However in the study of Tanklevitch (2019</w:t>
      </w:r>
      <w:commentRangeEnd w:id="21"/>
      <w:r w:rsidR="00151DDA">
        <w:rPr>
          <w:rStyle w:val="CommentReference"/>
        </w:rPr>
        <w:commentReference w:id="21"/>
      </w:r>
      <w:r>
        <w:t xml:space="preserve">) it was demonstrated that the improved decoding of the high rewarded feature is possible after XXX ms. This effect is within the time range which could be captured by SSVEPs as the enhancement of the processing of the attended </w:t>
      </w:r>
      <w:r>
        <w:lastRenderedPageBreak/>
        <w:t xml:space="preserve">feature in our paradigm happens after 220ms, followed by the suppression of the unattended feature 130ms later (Andersen &amp; Hillyard, 2010). Another explanation for this finding is that the reward-based improvements in goal-directed attention rely on attention initially, but they are later transferred into more simple stimulus-response associations. This would imply that </w:t>
      </w:r>
      <w:r w:rsidR="00B57ED3">
        <w:t xml:space="preserve">the reward-history effects rely more on simpler motor mappings to certain features and are not involving attention. Finally, our study was not primarily designed to assess the reward-history effects. Although the number of trials in the training phase is approximately the same as the number in studies demonstrating reward history effects (REFs), we used the same task in the training and test phase, which is not common for such studies. Further research using SSVEPs in tasks designed to explicitly address the reward-history effects could help disentangle between the possible explanations of our findings. </w:t>
      </w:r>
    </w:p>
    <w:p w14:paraId="63C3831E" w14:textId="76C76C46" w:rsidR="00136E70" w:rsidRDefault="00136E70" w:rsidP="00E4130A">
      <w:pPr>
        <w:spacing w:line="480" w:lineRule="auto"/>
        <w:jc w:val="both"/>
      </w:pPr>
      <w:r>
        <w:tab/>
        <w:t xml:space="preserve">Results of this study reveal a mechanism through which reward can improve goal-directed attention. We were able to directly measure the amount of attention allocated toward processing of targets and distractors of different values. We show that monetary rewards can influence goal-directed attention. Further, we demonstrate that the feature linked to high rewards receives more attention both when it acts as a target and a distractor. Further, this biased competition disappears once the rewards are no longer available. This result corroborates the importance of motivation in guiding attention </w:t>
      </w:r>
      <w:r>
        <w:fldChar w:fldCharType="begin" w:fldLock="1"/>
      </w:r>
      <w:r w:rsidR="00416E61">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Failing &amp; Theeuwes, 2017; Pessoa, 2015)","manualFormatting":"(Botvinick &amp; Braver, 2015; Chelazzi et al., 2013; Failing &amp; Theeuwes, 2017; Pessoa, 2015)","plainTextFormattedCitation":"(Botvinick &amp; Braver, 2015; Chelazzi et al., 2013; Failing &amp; Theeuwes, 2017; Pessoa, 2015)","previouslyFormattedCitation":"(Botvinick &amp; Braver, 2015; Chelazzi et al., 2013; Failing &amp; Theeuwes, 2017; Pessoa, 2015)"},"properties":{"noteIndex":0},"schema":"https://github.com/citation-style-language/schema/raw/master/csl-citation.json"}</w:instrText>
      </w:r>
      <w:r>
        <w:fldChar w:fldCharType="separate"/>
      </w:r>
      <w:r w:rsidRPr="00136E70">
        <w:rPr>
          <w:noProof/>
        </w:rPr>
        <w:t xml:space="preserve">(Botvinick &amp; Braver, </w:t>
      </w:r>
      <w:r w:rsidR="00CB7E8A">
        <w:rPr>
          <w:noProof/>
        </w:rPr>
        <w:t xml:space="preserve">2015; Chelazzi et al., 2013; </w:t>
      </w:r>
      <w:r w:rsidRPr="00136E70">
        <w:rPr>
          <w:noProof/>
        </w:rPr>
        <w:t>Failing &amp; Theeuwes, 2017; Pessoa, 2015)</w:t>
      </w:r>
      <w:r>
        <w:fldChar w:fldCharType="end"/>
      </w:r>
      <w:r w:rsidR="00CB7E8A">
        <w:t>. These findings provide</w:t>
      </w:r>
      <w:r>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w:t>
      </w:r>
      <w:r w:rsidR="00672825">
        <w:lastRenderedPageBreak/>
        <w:t xml:space="preserve">technique allows for measuring the processing of both targets and distractors, while dissociating between the effects of goal-driven attention and reward. </w:t>
      </w:r>
    </w:p>
    <w:p w14:paraId="443BB4F9" w14:textId="61967103" w:rsidR="002F7D7E" w:rsidRDefault="002F7D7E" w:rsidP="00E4130A">
      <w:pPr>
        <w:spacing w:line="480" w:lineRule="auto"/>
        <w:jc w:val="both"/>
      </w:pPr>
    </w:p>
    <w:p w14:paraId="637A659E" w14:textId="77777777" w:rsidR="002F7D7E" w:rsidRDefault="002F7D7E" w:rsidP="00E4130A">
      <w:pPr>
        <w:spacing w:line="480" w:lineRule="auto"/>
        <w:jc w:val="both"/>
      </w:pPr>
    </w:p>
    <w:p w14:paraId="6AAF7B46" w14:textId="36B40E6F" w:rsidR="00CD3D93" w:rsidRDefault="00B754E8" w:rsidP="00E4130A">
      <w:pPr>
        <w:spacing w:line="480" w:lineRule="auto"/>
        <w:jc w:val="both"/>
      </w:pPr>
      <w:r>
        <w:tab/>
      </w:r>
      <w:r w:rsidR="00CD3D93">
        <w:t xml:space="preserve"> </w:t>
      </w:r>
    </w:p>
    <w:p w14:paraId="1533D06F" w14:textId="5BD0A21C" w:rsidR="002F7D7E" w:rsidRDefault="00A902AD" w:rsidP="00E4130A">
      <w:pPr>
        <w:spacing w:line="480" w:lineRule="auto"/>
        <w:ind w:firstLine="720"/>
        <w:jc w:val="both"/>
      </w:pPr>
      <w:r>
        <w:t>Our result</w:t>
      </w:r>
      <w:r w:rsidR="00B754E8">
        <w:t xml:space="preserve"> suggest</w:t>
      </w:r>
      <w:r>
        <w:t>s</w:t>
      </w:r>
      <w:r w:rsidR="00B754E8">
        <w:t xml:space="preserve"> that the voluntary allocation of attention was flexibly adapted depending on the possibility of earning extra monetary rewards in the experiment. </w:t>
      </w:r>
    </w:p>
    <w:p w14:paraId="2FE0E759" w14:textId="77777777" w:rsidR="002F7D7E" w:rsidRDefault="002F7D7E" w:rsidP="00E4130A">
      <w:pPr>
        <w:spacing w:line="480" w:lineRule="auto"/>
        <w:ind w:firstLine="720"/>
        <w:jc w:val="both"/>
      </w:pPr>
    </w:p>
    <w:p w14:paraId="69039E93" w14:textId="6BEBE28C" w:rsidR="00E32915" w:rsidRDefault="00004924" w:rsidP="00E4130A">
      <w:pPr>
        <w:spacing w:line="480" w:lineRule="auto"/>
        <w:ind w:firstLine="720"/>
        <w:jc w:val="both"/>
      </w:pPr>
      <w:r>
        <w:t xml:space="preserve">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Attention is flexibly </w:t>
      </w:r>
      <w:commentRangeStart w:id="22"/>
      <w:r>
        <w:t xml:space="preserve">deployed in order to maximize the probability of obtaining a reward, but then goes back to the baseline levels once the possibility of earning rewards is gone. </w:t>
      </w:r>
      <w:commentRangeEnd w:id="22"/>
      <w:r w:rsidR="00BA5A51">
        <w:rPr>
          <w:rStyle w:val="CommentReference"/>
        </w:rPr>
        <w:commentReference w:id="22"/>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w:t>
      </w:r>
      <w:r w:rsidR="006158A2">
        <w:lastRenderedPageBreak/>
        <w:t xml:space="preserve">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91B3A96"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lastRenderedPageBreak/>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lastRenderedPageBreak/>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F072B1"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w:t>
      </w:r>
      <w:r>
        <w:lastRenderedPageBreak/>
        <w:t>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23"/>
      <w:r w:rsidR="009508C9">
        <w:rPr>
          <w:highlight w:val="yellow"/>
        </w:rPr>
        <w:t xml:space="preserve">Gilles </w:t>
      </w:r>
      <w:commentRangeEnd w:id="23"/>
      <w:r w:rsidR="0047115E">
        <w:rPr>
          <w:rStyle w:val="CommentReference"/>
        </w:rPr>
        <w:commentReference w:id="23"/>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lastRenderedPageBreak/>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56566F8E" w14:textId="0D0F5E8F" w:rsidR="009F1C3D" w:rsidRPr="009F1C3D" w:rsidRDefault="009214B6" w:rsidP="009F1C3D">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9F1C3D" w:rsidRPr="009F1C3D">
        <w:rPr>
          <w:noProof/>
          <w:szCs w:val="24"/>
        </w:rPr>
        <w:t xml:space="preserve">Andersen, S. K., &amp; Müller, M. M. (2010). Behavioral performance follows the time course of neural facilitation and suppression during cued shifts of feature-selective attention. </w:t>
      </w:r>
      <w:r w:rsidR="009F1C3D" w:rsidRPr="009F1C3D">
        <w:rPr>
          <w:i/>
          <w:iCs/>
          <w:noProof/>
          <w:szCs w:val="24"/>
        </w:rPr>
        <w:t>Proceedings of the National Academy of Sciences of the United States of America</w:t>
      </w:r>
      <w:r w:rsidR="009F1C3D" w:rsidRPr="009F1C3D">
        <w:rPr>
          <w:noProof/>
          <w:szCs w:val="24"/>
        </w:rPr>
        <w:t xml:space="preserve">, </w:t>
      </w:r>
      <w:r w:rsidR="009F1C3D" w:rsidRPr="009F1C3D">
        <w:rPr>
          <w:i/>
          <w:iCs/>
          <w:noProof/>
          <w:szCs w:val="24"/>
        </w:rPr>
        <w:t>107</w:t>
      </w:r>
      <w:r w:rsidR="009F1C3D" w:rsidRPr="009F1C3D">
        <w:rPr>
          <w:noProof/>
          <w:szCs w:val="24"/>
        </w:rPr>
        <w:t>(31), 13878–13882. https://doi.org/10.1073/pnas.1002436107</w:t>
      </w:r>
    </w:p>
    <w:p w14:paraId="4D027B7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Andersen, S. K., Müller, M. M., &amp; Hillyard, S. A. (2012). Tracking the allocation of attention in visual scenes with steady-state evoked potentials. In </w:t>
      </w:r>
      <w:r w:rsidRPr="009F1C3D">
        <w:rPr>
          <w:i/>
          <w:iCs/>
          <w:noProof/>
          <w:szCs w:val="24"/>
        </w:rPr>
        <w:t>Cognitive neuroscience of attention</w:t>
      </w:r>
      <w:r w:rsidRPr="009F1C3D">
        <w:rPr>
          <w:noProof/>
          <w:szCs w:val="24"/>
        </w:rPr>
        <w:t xml:space="preserve"> (pp. 197–216).</w:t>
      </w:r>
    </w:p>
    <w:p w14:paraId="73477F1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Anderson, B. A. (2016). The attention habit: How reward learning shapes attentional selection. </w:t>
      </w:r>
      <w:r w:rsidRPr="009F1C3D">
        <w:rPr>
          <w:i/>
          <w:iCs/>
          <w:noProof/>
          <w:szCs w:val="24"/>
        </w:rPr>
        <w:t>Annals of the New York Academy of Sciences</w:t>
      </w:r>
      <w:r w:rsidRPr="009F1C3D">
        <w:rPr>
          <w:noProof/>
          <w:szCs w:val="24"/>
        </w:rPr>
        <w:t xml:space="preserve">, </w:t>
      </w:r>
      <w:r w:rsidRPr="009F1C3D">
        <w:rPr>
          <w:i/>
          <w:iCs/>
          <w:noProof/>
          <w:szCs w:val="24"/>
        </w:rPr>
        <w:t>1369</w:t>
      </w:r>
      <w:r w:rsidRPr="009F1C3D">
        <w:rPr>
          <w:noProof/>
          <w:szCs w:val="24"/>
        </w:rPr>
        <w:t>(1), 24–39. https://doi.org/10.1111/nyas.12957</w:t>
      </w:r>
    </w:p>
    <w:p w14:paraId="18E4512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Awh, E., Belopolsky, A. V., &amp; Theeuwes, J. (2012). Top-down versus bottom-up attentional control: A failed theoretical dichotomy. </w:t>
      </w:r>
      <w:r w:rsidRPr="009F1C3D">
        <w:rPr>
          <w:i/>
          <w:iCs/>
          <w:noProof/>
          <w:szCs w:val="24"/>
        </w:rPr>
        <w:t>Trends in Cognitive Sciences</w:t>
      </w:r>
      <w:r w:rsidRPr="009F1C3D">
        <w:rPr>
          <w:noProof/>
          <w:szCs w:val="24"/>
        </w:rPr>
        <w:t xml:space="preserve">, </w:t>
      </w:r>
      <w:r w:rsidRPr="009F1C3D">
        <w:rPr>
          <w:i/>
          <w:iCs/>
          <w:noProof/>
          <w:szCs w:val="24"/>
        </w:rPr>
        <w:t>16</w:t>
      </w:r>
      <w:r w:rsidRPr="009F1C3D">
        <w:rPr>
          <w:noProof/>
          <w:szCs w:val="24"/>
        </w:rPr>
        <w:t>(8), 437–443. https://doi.org/10.1016/j.tics.2012.06.010</w:t>
      </w:r>
    </w:p>
    <w:p w14:paraId="0A0B1CD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Botvinick, M. M., &amp; Braver, T. S. (2015). Motivation and Cognitive Control : From Behavior to Neural Mechanism. </w:t>
      </w:r>
      <w:r w:rsidRPr="009F1C3D">
        <w:rPr>
          <w:i/>
          <w:iCs/>
          <w:noProof/>
          <w:szCs w:val="24"/>
        </w:rPr>
        <w:t>Annual Review of Psychology</w:t>
      </w:r>
      <w:r w:rsidRPr="009F1C3D">
        <w:rPr>
          <w:noProof/>
          <w:szCs w:val="24"/>
        </w:rPr>
        <w:t>, (September 2014), 1–31. https://doi.org/10.1146/annurev-psych-010814-015044</w:t>
      </w:r>
    </w:p>
    <w:p w14:paraId="675F2B3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Brown, J. W., &amp; Alexander, W. H. (2017). Foraging Value, Risk Avoidance, and Multiple Control Signals: How the Anterior Cingulate Cortex Controls Value-based Decision-making. </w:t>
      </w:r>
      <w:r w:rsidRPr="009F1C3D">
        <w:rPr>
          <w:i/>
          <w:iCs/>
          <w:noProof/>
          <w:szCs w:val="24"/>
        </w:rPr>
        <w:t>Journal of Cognitive Neuroscience</w:t>
      </w:r>
      <w:r w:rsidRPr="009F1C3D">
        <w:rPr>
          <w:noProof/>
          <w:szCs w:val="24"/>
        </w:rPr>
        <w:t xml:space="preserve">, </w:t>
      </w:r>
      <w:r w:rsidRPr="009F1C3D">
        <w:rPr>
          <w:i/>
          <w:iCs/>
          <w:noProof/>
          <w:szCs w:val="24"/>
        </w:rPr>
        <w:t>29</w:t>
      </w:r>
      <w:r w:rsidRPr="009F1C3D">
        <w:rPr>
          <w:noProof/>
          <w:szCs w:val="24"/>
        </w:rPr>
        <w:t>(10), 1656–1673. https://doi.org/10.1162/jocn_a_01140</w:t>
      </w:r>
    </w:p>
    <w:p w14:paraId="490AC503"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Bürkner, P.-C. (2016). brms: An R package for Bayesian multilevel models using Stan. </w:t>
      </w:r>
      <w:r w:rsidRPr="009F1C3D">
        <w:rPr>
          <w:i/>
          <w:iCs/>
          <w:noProof/>
          <w:szCs w:val="24"/>
        </w:rPr>
        <w:t>Journal of Statistical Software</w:t>
      </w:r>
      <w:r w:rsidRPr="009F1C3D">
        <w:rPr>
          <w:noProof/>
          <w:szCs w:val="24"/>
        </w:rPr>
        <w:t xml:space="preserve">, </w:t>
      </w:r>
      <w:r w:rsidRPr="009F1C3D">
        <w:rPr>
          <w:i/>
          <w:iCs/>
          <w:noProof/>
          <w:szCs w:val="24"/>
        </w:rPr>
        <w:t>80</w:t>
      </w:r>
      <w:r w:rsidRPr="009F1C3D">
        <w:rPr>
          <w:noProof/>
          <w:szCs w:val="24"/>
        </w:rPr>
        <w:t>(1), 1–28.</w:t>
      </w:r>
    </w:p>
    <w:p w14:paraId="3D34D59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Bürkner, P.-C. (2017). Advanced Bayesian Multilevel Modeling with the R Package brms. </w:t>
      </w:r>
      <w:r w:rsidRPr="009F1C3D">
        <w:rPr>
          <w:i/>
          <w:iCs/>
          <w:noProof/>
          <w:szCs w:val="24"/>
        </w:rPr>
        <w:lastRenderedPageBreak/>
        <w:t>ArXiv:1705.11123</w:t>
      </w:r>
      <w:r w:rsidRPr="009F1C3D">
        <w:rPr>
          <w:noProof/>
          <w:szCs w:val="24"/>
        </w:rPr>
        <w:t>.</w:t>
      </w:r>
    </w:p>
    <w:p w14:paraId="2EF3B37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Carpenter, B., Gelman, A., Hoffman, M., Lee, D., Goodrich, B., Betancourt, M., … Riddell, A. (2016). Stan: A probabilistic programming language. </w:t>
      </w:r>
      <w:r w:rsidRPr="009F1C3D">
        <w:rPr>
          <w:i/>
          <w:iCs/>
          <w:noProof/>
          <w:szCs w:val="24"/>
        </w:rPr>
        <w:t>Journal of Statistical Software</w:t>
      </w:r>
      <w:r w:rsidRPr="009F1C3D">
        <w:rPr>
          <w:noProof/>
          <w:szCs w:val="24"/>
        </w:rPr>
        <w:t xml:space="preserve">, </w:t>
      </w:r>
      <w:r w:rsidRPr="009F1C3D">
        <w:rPr>
          <w:i/>
          <w:iCs/>
          <w:noProof/>
          <w:szCs w:val="24"/>
        </w:rPr>
        <w:t>2</w:t>
      </w:r>
      <w:r w:rsidRPr="009F1C3D">
        <w:rPr>
          <w:noProof/>
          <w:szCs w:val="24"/>
        </w:rPr>
        <w:t>(20), 1–37.</w:t>
      </w:r>
    </w:p>
    <w:p w14:paraId="563998E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Chatrian, G. E., Lettich, E., &amp; Nelson, P. L. (1985). Ten percent electrode system for topographic studies of spontaneous and evoked EEG activities. </w:t>
      </w:r>
      <w:r w:rsidRPr="009F1C3D">
        <w:rPr>
          <w:i/>
          <w:iCs/>
          <w:noProof/>
          <w:szCs w:val="24"/>
        </w:rPr>
        <w:t>American Journal of EEG Technology</w:t>
      </w:r>
      <w:r w:rsidRPr="009F1C3D">
        <w:rPr>
          <w:noProof/>
          <w:szCs w:val="24"/>
        </w:rPr>
        <w:t xml:space="preserve">, </w:t>
      </w:r>
      <w:r w:rsidRPr="009F1C3D">
        <w:rPr>
          <w:i/>
          <w:iCs/>
          <w:noProof/>
          <w:szCs w:val="24"/>
        </w:rPr>
        <w:t>25</w:t>
      </w:r>
      <w:r w:rsidRPr="009F1C3D">
        <w:rPr>
          <w:noProof/>
          <w:szCs w:val="24"/>
        </w:rPr>
        <w:t>(2).</w:t>
      </w:r>
    </w:p>
    <w:p w14:paraId="7AAABAB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Chelazzi, L., Perlato, A., Santandrea, E., &amp; Della Libera, C. (2013). Rewards teach visual selective attention. </w:t>
      </w:r>
      <w:r w:rsidRPr="009F1C3D">
        <w:rPr>
          <w:i/>
          <w:iCs/>
          <w:noProof/>
          <w:szCs w:val="24"/>
        </w:rPr>
        <w:t>Vision Research</w:t>
      </w:r>
      <w:r w:rsidRPr="009F1C3D">
        <w:rPr>
          <w:noProof/>
          <w:szCs w:val="24"/>
        </w:rPr>
        <w:t xml:space="preserve">, </w:t>
      </w:r>
      <w:r w:rsidRPr="009F1C3D">
        <w:rPr>
          <w:i/>
          <w:iCs/>
          <w:noProof/>
          <w:szCs w:val="24"/>
        </w:rPr>
        <w:t>85</w:t>
      </w:r>
      <w:r w:rsidRPr="009F1C3D">
        <w:rPr>
          <w:noProof/>
          <w:szCs w:val="24"/>
        </w:rPr>
        <w:t>, 58–62. https://doi.org/10.1016/j.visres.2012.12.005</w:t>
      </w:r>
    </w:p>
    <w:p w14:paraId="02CADE0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Chun, M. M., Golomb, J. D., &amp; Turk-Browne, N. B. (2011). A Taxonomy of External and Internal Attention. </w:t>
      </w:r>
      <w:r w:rsidRPr="009F1C3D">
        <w:rPr>
          <w:i/>
          <w:iCs/>
          <w:noProof/>
          <w:szCs w:val="24"/>
        </w:rPr>
        <w:t>Annual Review of Psychology</w:t>
      </w:r>
      <w:r w:rsidRPr="009F1C3D">
        <w:rPr>
          <w:noProof/>
          <w:szCs w:val="24"/>
        </w:rPr>
        <w:t xml:space="preserve">, </w:t>
      </w:r>
      <w:r w:rsidRPr="009F1C3D">
        <w:rPr>
          <w:i/>
          <w:iCs/>
          <w:noProof/>
          <w:szCs w:val="24"/>
        </w:rPr>
        <w:t>62</w:t>
      </w:r>
      <w:r w:rsidRPr="009F1C3D">
        <w:rPr>
          <w:noProof/>
          <w:szCs w:val="24"/>
        </w:rPr>
        <w:t>(1), 73–101. https://doi.org/10.1146/annurev.psych.093008.100427</w:t>
      </w:r>
    </w:p>
    <w:p w14:paraId="3BB52FBA"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Corbetta, M., &amp; Shulman, G. L. (2002). Control of Goal-Directed and Stimulus-Driven Attention in the Brain. </w:t>
      </w:r>
      <w:r w:rsidRPr="009F1C3D">
        <w:rPr>
          <w:i/>
          <w:iCs/>
          <w:noProof/>
          <w:szCs w:val="24"/>
        </w:rPr>
        <w:t>Nature Reviews Neuroscience</w:t>
      </w:r>
      <w:r w:rsidRPr="009F1C3D">
        <w:rPr>
          <w:noProof/>
          <w:szCs w:val="24"/>
        </w:rPr>
        <w:t xml:space="preserve">, </w:t>
      </w:r>
      <w:r w:rsidRPr="009F1C3D">
        <w:rPr>
          <w:i/>
          <w:iCs/>
          <w:noProof/>
          <w:szCs w:val="24"/>
        </w:rPr>
        <w:t>3</w:t>
      </w:r>
      <w:r w:rsidRPr="009F1C3D">
        <w:rPr>
          <w:noProof/>
          <w:szCs w:val="24"/>
        </w:rPr>
        <w:t>(3), 215–229. https://doi.org/10.1038/nrn755</w:t>
      </w:r>
    </w:p>
    <w:p w14:paraId="30F4C359"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Craddock, M. (2018). craddm/eegUtils: eegUtils (Version v0.2.0). Zenodo.</w:t>
      </w:r>
    </w:p>
    <w:p w14:paraId="38F6F07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Delorme, A., &amp; Makeig, S. (2004). EEGLAB: an open sorce toolbox for analysis of single-trail EEG dynamics including independent component anlaysis. </w:t>
      </w:r>
      <w:r w:rsidRPr="009F1C3D">
        <w:rPr>
          <w:i/>
          <w:iCs/>
          <w:noProof/>
          <w:szCs w:val="24"/>
        </w:rPr>
        <w:t>Journal of Neuroscience Methods</w:t>
      </w:r>
      <w:r w:rsidRPr="009F1C3D">
        <w:rPr>
          <w:noProof/>
          <w:szCs w:val="24"/>
        </w:rPr>
        <w:t xml:space="preserve">, </w:t>
      </w:r>
      <w:r w:rsidRPr="009F1C3D">
        <w:rPr>
          <w:i/>
          <w:iCs/>
          <w:noProof/>
          <w:szCs w:val="24"/>
        </w:rPr>
        <w:t>134</w:t>
      </w:r>
      <w:r w:rsidRPr="009F1C3D">
        <w:rPr>
          <w:noProof/>
          <w:szCs w:val="24"/>
        </w:rPr>
        <w:t>, 9–21. https://doi.org/10.1016/j.jneumeth.2003.10.009</w:t>
      </w:r>
    </w:p>
    <w:p w14:paraId="7473FBD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Desimone, R., &amp; Duncan, J. (1995). Neural Mechanisms of Selective Visual. </w:t>
      </w:r>
      <w:r w:rsidRPr="009F1C3D">
        <w:rPr>
          <w:i/>
          <w:iCs/>
          <w:noProof/>
          <w:szCs w:val="24"/>
        </w:rPr>
        <w:t>Annual Review of Neuroscience</w:t>
      </w:r>
      <w:r w:rsidRPr="009F1C3D">
        <w:rPr>
          <w:noProof/>
          <w:szCs w:val="24"/>
        </w:rPr>
        <w:t xml:space="preserve">, </w:t>
      </w:r>
      <w:r w:rsidRPr="009F1C3D">
        <w:rPr>
          <w:i/>
          <w:iCs/>
          <w:noProof/>
          <w:szCs w:val="24"/>
        </w:rPr>
        <w:t>18</w:t>
      </w:r>
      <w:r w:rsidRPr="009F1C3D">
        <w:rPr>
          <w:noProof/>
          <w:szCs w:val="24"/>
        </w:rPr>
        <w:t>(1), 193–222. https://doi.org/10.1146/annurev.ne.18.030195.001205</w:t>
      </w:r>
    </w:p>
    <w:p w14:paraId="2091558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Donohue, S. E., Hopf, J.-M., Bartsch, M. V., Schoenfeld, M. A., Heinze, H.-J., &amp; Woldorff, M. G. (2016). The Rapid Capture of Attention by Rewarded Objects. </w:t>
      </w:r>
      <w:r w:rsidRPr="009F1C3D">
        <w:rPr>
          <w:i/>
          <w:iCs/>
          <w:noProof/>
          <w:szCs w:val="24"/>
        </w:rPr>
        <w:t>Journal of Cognitive Neuroscience</w:t>
      </w:r>
      <w:r w:rsidRPr="009F1C3D">
        <w:rPr>
          <w:noProof/>
          <w:szCs w:val="24"/>
        </w:rPr>
        <w:t xml:space="preserve">, </w:t>
      </w:r>
      <w:r w:rsidRPr="009F1C3D">
        <w:rPr>
          <w:i/>
          <w:iCs/>
          <w:noProof/>
          <w:szCs w:val="24"/>
        </w:rPr>
        <w:t>28</w:t>
      </w:r>
      <w:r w:rsidRPr="009F1C3D">
        <w:rPr>
          <w:noProof/>
          <w:szCs w:val="24"/>
        </w:rPr>
        <w:t>(4), 529–541. https://doi.org/10.1162/jocn_a_00917</w:t>
      </w:r>
    </w:p>
    <w:p w14:paraId="028BD22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Failing, M., &amp; Theeuwes, J. (2017). Selection history: How reward modulates selectivity of </w:t>
      </w:r>
      <w:r w:rsidRPr="009F1C3D">
        <w:rPr>
          <w:noProof/>
          <w:szCs w:val="24"/>
        </w:rPr>
        <w:lastRenderedPageBreak/>
        <w:t xml:space="preserve">visual attention. </w:t>
      </w:r>
      <w:r w:rsidRPr="009F1C3D">
        <w:rPr>
          <w:i/>
          <w:iCs/>
          <w:noProof/>
          <w:szCs w:val="24"/>
        </w:rPr>
        <w:t>Psychonomic Bulletin and Review</w:t>
      </w:r>
      <w:r w:rsidRPr="009F1C3D">
        <w:rPr>
          <w:noProof/>
          <w:szCs w:val="24"/>
        </w:rPr>
        <w:t>, 1–25. https://doi.org/10.3758/s13423-017-1380-y</w:t>
      </w:r>
    </w:p>
    <w:p w14:paraId="490AB48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Franken, I. H. A., Muris, P., &amp; Rassin, E. (2005). Psychometric properties of the Dutch BIS/BAS scales. </w:t>
      </w:r>
      <w:r w:rsidRPr="009F1C3D">
        <w:rPr>
          <w:i/>
          <w:iCs/>
          <w:noProof/>
          <w:szCs w:val="24"/>
        </w:rPr>
        <w:t>Journal of Psychopathology and Behavioral Assessment</w:t>
      </w:r>
      <w:r w:rsidRPr="009F1C3D">
        <w:rPr>
          <w:noProof/>
          <w:szCs w:val="24"/>
        </w:rPr>
        <w:t xml:space="preserve">, </w:t>
      </w:r>
      <w:r w:rsidRPr="009F1C3D">
        <w:rPr>
          <w:i/>
          <w:iCs/>
          <w:noProof/>
          <w:szCs w:val="24"/>
        </w:rPr>
        <w:t>27</w:t>
      </w:r>
      <w:r w:rsidRPr="009F1C3D">
        <w:rPr>
          <w:noProof/>
          <w:szCs w:val="24"/>
        </w:rPr>
        <w:t>(1), 25–30. https://doi.org/10.1007/s10862-005-3262-2</w:t>
      </w:r>
    </w:p>
    <w:p w14:paraId="3ABD8BDF"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Garnier, S. (2018). viridis: Default Color Maps from ‘matplotlib.’ R package version 0.3.</w:t>
      </w:r>
    </w:p>
    <w:p w14:paraId="14ABC42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Gelman, A., Goodrich, B., Gabry, J., &amp; Ali, I. (2017). R-squared for Bayesian regression models. </w:t>
      </w:r>
      <w:r w:rsidRPr="009F1C3D">
        <w:rPr>
          <w:i/>
          <w:iCs/>
          <w:noProof/>
          <w:szCs w:val="24"/>
        </w:rPr>
        <w:t>Unpublished via Http://Www. Stat. Columbia. Edu/~ Gelman/Research/Unpublished.</w:t>
      </w:r>
      <w:r w:rsidRPr="009F1C3D">
        <w:rPr>
          <w:noProof/>
          <w:szCs w:val="24"/>
        </w:rPr>
        <w:t xml:space="preserve"> Retrieved from http://www.stat.columbia.edu/~gelman/research/unpublished/bayes_R2.pdf</w:t>
      </w:r>
    </w:p>
    <w:p w14:paraId="1C90D35A"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Gelman, A., &amp; Rubin, D. B. (1992). Inference from Iterative Simulation Using Multiple Sequences. </w:t>
      </w:r>
      <w:r w:rsidRPr="009F1C3D">
        <w:rPr>
          <w:i/>
          <w:iCs/>
          <w:noProof/>
          <w:szCs w:val="24"/>
        </w:rPr>
        <w:t>Statistical Science</w:t>
      </w:r>
      <w:r w:rsidRPr="009F1C3D">
        <w:rPr>
          <w:noProof/>
          <w:szCs w:val="24"/>
        </w:rPr>
        <w:t xml:space="preserve">, </w:t>
      </w:r>
      <w:r w:rsidRPr="009F1C3D">
        <w:rPr>
          <w:i/>
          <w:iCs/>
          <w:noProof/>
          <w:szCs w:val="24"/>
        </w:rPr>
        <w:t>7</w:t>
      </w:r>
      <w:r w:rsidRPr="009F1C3D">
        <w:rPr>
          <w:noProof/>
          <w:szCs w:val="24"/>
        </w:rPr>
        <w:t>(4), 457–472. https://doi.org/10.1214/ss/1177011136</w:t>
      </w:r>
    </w:p>
    <w:p w14:paraId="7B08EC99"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Hickey, C., Chelazzi, L., &amp; Theeuwes, J. (2010). Reward Changes Salience in Human Vision via the Anterior Cingulate. </w:t>
      </w:r>
      <w:r w:rsidRPr="009F1C3D">
        <w:rPr>
          <w:i/>
          <w:iCs/>
          <w:noProof/>
          <w:szCs w:val="24"/>
        </w:rPr>
        <w:t>Journal of Neuroscience</w:t>
      </w:r>
      <w:r w:rsidRPr="009F1C3D">
        <w:rPr>
          <w:noProof/>
          <w:szCs w:val="24"/>
        </w:rPr>
        <w:t xml:space="preserve">, </w:t>
      </w:r>
      <w:r w:rsidRPr="009F1C3D">
        <w:rPr>
          <w:i/>
          <w:iCs/>
          <w:noProof/>
          <w:szCs w:val="24"/>
        </w:rPr>
        <w:t>30</w:t>
      </w:r>
      <w:r w:rsidRPr="009F1C3D">
        <w:rPr>
          <w:noProof/>
          <w:szCs w:val="24"/>
        </w:rPr>
        <w:t>(33), 11096–11103. https://doi.org/10.1523/JNEUROSCI.1026-10.2010</w:t>
      </w:r>
    </w:p>
    <w:p w14:paraId="20699FA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Hickey, C., &amp; Peelen, M. V. (2015). Neural mechanisms of incentive salience in naturalistic human vision. </w:t>
      </w:r>
      <w:r w:rsidRPr="009F1C3D">
        <w:rPr>
          <w:i/>
          <w:iCs/>
          <w:noProof/>
          <w:szCs w:val="24"/>
        </w:rPr>
        <w:t>Neuron</w:t>
      </w:r>
      <w:r w:rsidRPr="009F1C3D">
        <w:rPr>
          <w:noProof/>
          <w:szCs w:val="24"/>
        </w:rPr>
        <w:t xml:space="preserve">, </w:t>
      </w:r>
      <w:r w:rsidRPr="009F1C3D">
        <w:rPr>
          <w:i/>
          <w:iCs/>
          <w:noProof/>
          <w:szCs w:val="24"/>
        </w:rPr>
        <w:t>85</w:t>
      </w:r>
      <w:r w:rsidRPr="009F1C3D">
        <w:rPr>
          <w:noProof/>
          <w:szCs w:val="24"/>
        </w:rPr>
        <w:t>(3), 512–518. https://doi.org/10.1016/j.neuron.2014.12.049</w:t>
      </w:r>
    </w:p>
    <w:p w14:paraId="0F1F472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Holroyd, C. B., &amp; McClure, S. M. (2015). Hierarchical control over effortful behavior by rodent medial frontal cortex: A computational model. </w:t>
      </w:r>
      <w:r w:rsidRPr="009F1C3D">
        <w:rPr>
          <w:i/>
          <w:iCs/>
          <w:noProof/>
          <w:szCs w:val="24"/>
        </w:rPr>
        <w:t>Psychological Review</w:t>
      </w:r>
      <w:r w:rsidRPr="009F1C3D">
        <w:rPr>
          <w:noProof/>
          <w:szCs w:val="24"/>
        </w:rPr>
        <w:t xml:space="preserve">, </w:t>
      </w:r>
      <w:r w:rsidRPr="009F1C3D">
        <w:rPr>
          <w:i/>
          <w:iCs/>
          <w:noProof/>
          <w:szCs w:val="24"/>
        </w:rPr>
        <w:t>122</w:t>
      </w:r>
      <w:r w:rsidRPr="009F1C3D">
        <w:rPr>
          <w:noProof/>
          <w:szCs w:val="24"/>
        </w:rPr>
        <w:t>(1), 54–83. https://doi.org/10.1037/a0038339</w:t>
      </w:r>
    </w:p>
    <w:p w14:paraId="3DF96973"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Hope, R. M. (2013). Rmisc: Ryan miscellaneous. R package version, 1(5).</w:t>
      </w:r>
    </w:p>
    <w:p w14:paraId="244F492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Junghöfer, M., Elbert, T., Tucker, D. O. N. M., &amp; Rockstroh, B. (2000). Statistical control of artifacts in dense array EEG 0 MEG studies. </w:t>
      </w:r>
      <w:r w:rsidRPr="009F1C3D">
        <w:rPr>
          <w:i/>
          <w:iCs/>
          <w:noProof/>
          <w:szCs w:val="24"/>
        </w:rPr>
        <w:t>Wiley Online Library</w:t>
      </w:r>
      <w:r w:rsidRPr="009F1C3D">
        <w:rPr>
          <w:noProof/>
          <w:szCs w:val="24"/>
        </w:rPr>
        <w:t>, 523–532. Retrieved from http://onlinelibrary.wiley.com/doi/10.1111/1469-8986.3740523/full</w:t>
      </w:r>
    </w:p>
    <w:p w14:paraId="10B637F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Krebs, R. M., Boehler, C. N., Roberts, K. C., Song, A. W., &amp; Woldorff, M. G. (2012). The </w:t>
      </w:r>
      <w:r w:rsidRPr="009F1C3D">
        <w:rPr>
          <w:noProof/>
          <w:szCs w:val="24"/>
        </w:rPr>
        <w:lastRenderedPageBreak/>
        <w:t xml:space="preserve">involvement of the dopaminergic midbrain and cortico-striatal-thalamic circuits in the integration of reward prospect and attentional task demands. </w:t>
      </w:r>
      <w:r w:rsidRPr="009F1C3D">
        <w:rPr>
          <w:i/>
          <w:iCs/>
          <w:noProof/>
          <w:szCs w:val="24"/>
        </w:rPr>
        <w:t>Cerebral Cortex</w:t>
      </w:r>
      <w:r w:rsidRPr="009F1C3D">
        <w:rPr>
          <w:noProof/>
          <w:szCs w:val="24"/>
        </w:rPr>
        <w:t xml:space="preserve">, </w:t>
      </w:r>
      <w:r w:rsidRPr="009F1C3D">
        <w:rPr>
          <w:i/>
          <w:iCs/>
          <w:noProof/>
          <w:szCs w:val="24"/>
        </w:rPr>
        <w:t>22</w:t>
      </w:r>
      <w:r w:rsidRPr="009F1C3D">
        <w:rPr>
          <w:noProof/>
          <w:szCs w:val="24"/>
        </w:rPr>
        <w:t>(3), 607–615. https://doi.org/10.1093/cercor/bhr134</w:t>
      </w:r>
    </w:p>
    <w:p w14:paraId="398E77B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Krebs, R. M., &amp; Woldorff, M. G. (2017). Cognitive control and reward. </w:t>
      </w:r>
      <w:r w:rsidRPr="009F1C3D">
        <w:rPr>
          <w:i/>
          <w:iCs/>
          <w:noProof/>
          <w:szCs w:val="24"/>
        </w:rPr>
        <w:t>The Wiley Handbook of Cognitive Control</w:t>
      </w:r>
      <w:r w:rsidRPr="009F1C3D">
        <w:rPr>
          <w:noProof/>
          <w:szCs w:val="24"/>
        </w:rPr>
        <w:t>, 422–439. https://doi.org/10.1002/9781118920497.ch24</w:t>
      </w:r>
    </w:p>
    <w:p w14:paraId="29939806"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Kruschke, J. K., &amp; Meredith, M. (2017). BEST: Bayesian Estimation Supersedes the t-Test.</w:t>
      </w:r>
    </w:p>
    <w:p w14:paraId="1E3BF14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Kruschke, John K. (2014). </w:t>
      </w:r>
      <w:r w:rsidRPr="009F1C3D">
        <w:rPr>
          <w:i/>
          <w:iCs/>
          <w:noProof/>
          <w:szCs w:val="24"/>
        </w:rPr>
        <w:t>Doing Bayesian data analysis: A tutorial with R, JAGS, and Stan, second edition</w:t>
      </w:r>
      <w:r w:rsidRPr="009F1C3D">
        <w:rPr>
          <w:noProof/>
          <w:szCs w:val="24"/>
        </w:rPr>
        <w:t xml:space="preserve">. </w:t>
      </w:r>
      <w:r w:rsidRPr="009F1C3D">
        <w:rPr>
          <w:i/>
          <w:iCs/>
          <w:noProof/>
          <w:szCs w:val="24"/>
        </w:rPr>
        <w:t>Doing Bayesian Data Analysis: A Tutorial with R, JAGS, and Stan, Second Edition</w:t>
      </w:r>
      <w:r w:rsidRPr="009F1C3D">
        <w:rPr>
          <w:noProof/>
          <w:szCs w:val="24"/>
        </w:rPr>
        <w:t xml:space="preserve"> (2nd ed.). Elsevier Inc. https://doi.org/10.1016/B978-0-12-405888-0.09999-2</w:t>
      </w:r>
    </w:p>
    <w:p w14:paraId="7CA3F52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Luque, D., Beesley, T., Morris, R. W., Jack, B. N., Griffiths, O., Whitford, T. J., &amp; Le Pelley, M. E. (2017). Goal-Directed and Habit-Like Modulations of Stimulus Processing during Reinforcement Learning. </w:t>
      </w:r>
      <w:r w:rsidRPr="009F1C3D">
        <w:rPr>
          <w:i/>
          <w:iCs/>
          <w:noProof/>
          <w:szCs w:val="24"/>
        </w:rPr>
        <w:t>The Journal of Neuroscience</w:t>
      </w:r>
      <w:r w:rsidRPr="009F1C3D">
        <w:rPr>
          <w:noProof/>
          <w:szCs w:val="24"/>
        </w:rPr>
        <w:t xml:space="preserve">, </w:t>
      </w:r>
      <w:r w:rsidRPr="009F1C3D">
        <w:rPr>
          <w:i/>
          <w:iCs/>
          <w:noProof/>
          <w:szCs w:val="24"/>
        </w:rPr>
        <w:t>37</w:t>
      </w:r>
      <w:r w:rsidRPr="009F1C3D">
        <w:rPr>
          <w:noProof/>
          <w:szCs w:val="24"/>
        </w:rPr>
        <w:t>(11), 3009–3017. https://doi.org/10.1523/jneurosci.3205-16.2017</w:t>
      </w:r>
    </w:p>
    <w:p w14:paraId="38FFBFA4"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MacLean, M. H., &amp; Giesbrecht, B. (2015). Neural evidence reveals the rapid effects of reward history on selective attention. </w:t>
      </w:r>
      <w:r w:rsidRPr="009F1C3D">
        <w:rPr>
          <w:i/>
          <w:iCs/>
          <w:noProof/>
          <w:szCs w:val="24"/>
        </w:rPr>
        <w:t>Brain Research</w:t>
      </w:r>
      <w:r w:rsidRPr="009F1C3D">
        <w:rPr>
          <w:noProof/>
          <w:szCs w:val="24"/>
        </w:rPr>
        <w:t xml:space="preserve">, </w:t>
      </w:r>
      <w:r w:rsidRPr="009F1C3D">
        <w:rPr>
          <w:i/>
          <w:iCs/>
          <w:noProof/>
          <w:szCs w:val="24"/>
        </w:rPr>
        <w:t>1606</w:t>
      </w:r>
      <w:r w:rsidRPr="009F1C3D">
        <w:rPr>
          <w:noProof/>
          <w:szCs w:val="24"/>
        </w:rPr>
        <w:t>, 86–94. https://doi.org/10.1016/j.brainres.2015.02.016</w:t>
      </w:r>
    </w:p>
    <w:p w14:paraId="4667C986"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McElreath, R. (2016). </w:t>
      </w:r>
      <w:r w:rsidRPr="009F1C3D">
        <w:rPr>
          <w:i/>
          <w:iCs/>
          <w:noProof/>
          <w:szCs w:val="24"/>
        </w:rPr>
        <w:t>Statistical Rethinking: A Bayesian Course with Examples in R and Stan</w:t>
      </w:r>
      <w:r w:rsidRPr="009F1C3D">
        <w:rPr>
          <w:noProof/>
          <w:szCs w:val="24"/>
        </w:rPr>
        <w:t>. Chapman Hall - CRC.</w:t>
      </w:r>
    </w:p>
    <w:p w14:paraId="16AAF672"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Nalborczyk, L., &amp; Bürkner, P.-C. (2019). An Introduction to Bayesian Multilevel Models Using brms: A Case Study of Gender Effects on Vowel Variability in Standard Indonesian. </w:t>
      </w:r>
      <w:r w:rsidRPr="009F1C3D">
        <w:rPr>
          <w:i/>
          <w:iCs/>
          <w:noProof/>
          <w:szCs w:val="24"/>
        </w:rPr>
        <w:t>Journal of Speech, Language, and Hearing Research</w:t>
      </w:r>
      <w:r w:rsidRPr="009F1C3D">
        <w:rPr>
          <w:noProof/>
          <w:szCs w:val="24"/>
        </w:rPr>
        <w:t>.</w:t>
      </w:r>
    </w:p>
    <w:p w14:paraId="37BD21F2"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Nolan, H., Whelan, R., &amp; Reilly, R. B. (2010). FASTER: Fully Automated Statistical Thresholding for EEG artifact Rejection. </w:t>
      </w:r>
      <w:r w:rsidRPr="009F1C3D">
        <w:rPr>
          <w:i/>
          <w:iCs/>
          <w:noProof/>
          <w:szCs w:val="24"/>
        </w:rPr>
        <w:t>Journal of Neuroscience Methods</w:t>
      </w:r>
      <w:r w:rsidRPr="009F1C3D">
        <w:rPr>
          <w:noProof/>
          <w:szCs w:val="24"/>
        </w:rPr>
        <w:t xml:space="preserve">, </w:t>
      </w:r>
      <w:r w:rsidRPr="009F1C3D">
        <w:rPr>
          <w:i/>
          <w:iCs/>
          <w:noProof/>
          <w:szCs w:val="24"/>
        </w:rPr>
        <w:t>192</w:t>
      </w:r>
      <w:r w:rsidRPr="009F1C3D">
        <w:rPr>
          <w:noProof/>
          <w:szCs w:val="24"/>
        </w:rPr>
        <w:t>(1), 152–162. https://doi.org/10.1016/j.jneumeth.2010.07.015</w:t>
      </w:r>
    </w:p>
    <w:p w14:paraId="6DCC130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lastRenderedPageBreak/>
        <w:t xml:space="preserve">Norcia, A. M., Appelbaum, L. G., Ales, J. M., Cottereau, B. R., &amp; Rossion, B. (2015). The steady-state visual evoked potential in vision research : A review. </w:t>
      </w:r>
      <w:r w:rsidRPr="009F1C3D">
        <w:rPr>
          <w:i/>
          <w:iCs/>
          <w:noProof/>
          <w:szCs w:val="24"/>
        </w:rPr>
        <w:t>Journal of Vision</w:t>
      </w:r>
      <w:r w:rsidRPr="009F1C3D">
        <w:rPr>
          <w:noProof/>
          <w:szCs w:val="24"/>
        </w:rPr>
        <w:t xml:space="preserve">, </w:t>
      </w:r>
      <w:r w:rsidRPr="009F1C3D">
        <w:rPr>
          <w:i/>
          <w:iCs/>
          <w:noProof/>
          <w:szCs w:val="24"/>
        </w:rPr>
        <w:t>15</w:t>
      </w:r>
      <w:r w:rsidRPr="009F1C3D">
        <w:rPr>
          <w:noProof/>
          <w:szCs w:val="24"/>
        </w:rPr>
        <w:t>(6), 1–46. https://doi.org/10.1167/15.6.4.doi</w:t>
      </w:r>
    </w:p>
    <w:p w14:paraId="49031D1B"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Perrin, F., Pernier, J., Bertrand, O., &amp; Echallier, J. F. (1989). Spherical splines for scalp potential and current density mapping. </w:t>
      </w:r>
      <w:r w:rsidRPr="009F1C3D">
        <w:rPr>
          <w:i/>
          <w:iCs/>
          <w:noProof/>
          <w:szCs w:val="24"/>
        </w:rPr>
        <w:t>Electroencephalography and Clinical Neurophysiology</w:t>
      </w:r>
      <w:r w:rsidRPr="009F1C3D">
        <w:rPr>
          <w:noProof/>
          <w:szCs w:val="24"/>
        </w:rPr>
        <w:t xml:space="preserve">, </w:t>
      </w:r>
      <w:r w:rsidRPr="009F1C3D">
        <w:rPr>
          <w:i/>
          <w:iCs/>
          <w:noProof/>
          <w:szCs w:val="24"/>
        </w:rPr>
        <w:t>72</w:t>
      </w:r>
      <w:r w:rsidRPr="009F1C3D">
        <w:rPr>
          <w:noProof/>
          <w:szCs w:val="24"/>
        </w:rPr>
        <w:t>(2), 184–187. https://doi.org/10.1016/0013-4694(89)90180-6</w:t>
      </w:r>
    </w:p>
    <w:p w14:paraId="178070C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Pessoa, L. (2015). Multiple influences of reward on perception and attention. </w:t>
      </w:r>
      <w:r w:rsidRPr="009F1C3D">
        <w:rPr>
          <w:i/>
          <w:iCs/>
          <w:noProof/>
          <w:szCs w:val="24"/>
        </w:rPr>
        <w:t>Visual Cognition</w:t>
      </w:r>
      <w:r w:rsidRPr="009F1C3D">
        <w:rPr>
          <w:noProof/>
          <w:szCs w:val="24"/>
        </w:rPr>
        <w:t xml:space="preserve">, </w:t>
      </w:r>
      <w:r w:rsidRPr="009F1C3D">
        <w:rPr>
          <w:i/>
          <w:iCs/>
          <w:noProof/>
          <w:szCs w:val="24"/>
        </w:rPr>
        <w:t>23</w:t>
      </w:r>
      <w:r w:rsidRPr="009F1C3D">
        <w:rPr>
          <w:noProof/>
          <w:szCs w:val="24"/>
        </w:rPr>
        <w:t>(1–2), 272–290. https://doi.org/10.1080/13506285.2014.974729</w:t>
      </w:r>
    </w:p>
    <w:p w14:paraId="3572245B"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Pessoa, L., &amp; Engelmann, J. B. (2010). Embedding reward signals into perception and cognition. </w:t>
      </w:r>
      <w:r w:rsidRPr="009F1C3D">
        <w:rPr>
          <w:i/>
          <w:iCs/>
          <w:noProof/>
          <w:szCs w:val="24"/>
        </w:rPr>
        <w:t>Frontiers in Neuroscience</w:t>
      </w:r>
      <w:r w:rsidRPr="009F1C3D">
        <w:rPr>
          <w:noProof/>
          <w:szCs w:val="24"/>
        </w:rPr>
        <w:t xml:space="preserve">, </w:t>
      </w:r>
      <w:r w:rsidRPr="009F1C3D">
        <w:rPr>
          <w:i/>
          <w:iCs/>
          <w:noProof/>
          <w:szCs w:val="24"/>
        </w:rPr>
        <w:t>4</w:t>
      </w:r>
      <w:r w:rsidRPr="009F1C3D">
        <w:rPr>
          <w:noProof/>
          <w:szCs w:val="24"/>
        </w:rPr>
        <w:t>(September), 1–8. https://doi.org/10.3389/fnins.2010.00017</w:t>
      </w:r>
    </w:p>
    <w:p w14:paraId="76E99025"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Phillips, N. (2016). Yarrr: A companion to the e-book YaRrr!: The Pirate’s Guide to R. R package version 0.1.</w:t>
      </w:r>
    </w:p>
    <w:p w14:paraId="794BDA84"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Posner, M. I. (1980). Orienting of attention. </w:t>
      </w:r>
      <w:r w:rsidRPr="009F1C3D">
        <w:rPr>
          <w:i/>
          <w:iCs/>
          <w:noProof/>
          <w:szCs w:val="24"/>
        </w:rPr>
        <w:t>The Quarterly Journal of Experimental Psychology</w:t>
      </w:r>
      <w:r w:rsidRPr="009F1C3D">
        <w:rPr>
          <w:noProof/>
          <w:szCs w:val="24"/>
        </w:rPr>
        <w:t xml:space="preserve">, </w:t>
      </w:r>
      <w:r w:rsidRPr="009F1C3D">
        <w:rPr>
          <w:i/>
          <w:iCs/>
          <w:noProof/>
          <w:szCs w:val="24"/>
        </w:rPr>
        <w:t>32</w:t>
      </w:r>
      <w:r w:rsidRPr="009F1C3D">
        <w:rPr>
          <w:noProof/>
          <w:szCs w:val="24"/>
        </w:rPr>
        <w:t>(1), 3–25. https://doi.org/10.1080/00335558008248231</w:t>
      </w:r>
    </w:p>
    <w:p w14:paraId="6E0AFC8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Qi, S., Zeng, Q., Ding, C., &amp; Li, H. (2013). Neural correlates of reward-driven attentional capture in visual search. </w:t>
      </w:r>
      <w:r w:rsidRPr="009F1C3D">
        <w:rPr>
          <w:i/>
          <w:iCs/>
          <w:noProof/>
          <w:szCs w:val="24"/>
        </w:rPr>
        <w:t>Brain Research</w:t>
      </w:r>
      <w:r w:rsidRPr="009F1C3D">
        <w:rPr>
          <w:noProof/>
          <w:szCs w:val="24"/>
        </w:rPr>
        <w:t xml:space="preserve">, </w:t>
      </w:r>
      <w:r w:rsidRPr="009F1C3D">
        <w:rPr>
          <w:i/>
          <w:iCs/>
          <w:noProof/>
          <w:szCs w:val="24"/>
        </w:rPr>
        <w:t>1532</w:t>
      </w:r>
      <w:r w:rsidRPr="009F1C3D">
        <w:rPr>
          <w:noProof/>
          <w:szCs w:val="24"/>
        </w:rPr>
        <w:t>, 32–43. https://doi.org/10.1016/j.brainres.2013.07.044</w:t>
      </w:r>
    </w:p>
    <w:p w14:paraId="36879E24"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R Core Team. (2017). R: A Language and Environment for Statistical Computing. R Foundation for Statistical Computing.</w:t>
      </w:r>
    </w:p>
    <w:p w14:paraId="0BCA9ABB"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Rinker, T., &amp; Kurkiewicz, D. (n.d.). pacman: Package Management for R.</w:t>
      </w:r>
    </w:p>
    <w:p w14:paraId="769EAEA1"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Roelfsema, P. R., van Ooyen, A., &amp; Watanabe, T. (2010). Perceptual learning rules based on reinforcers and attention. </w:t>
      </w:r>
      <w:r w:rsidRPr="009F1C3D">
        <w:rPr>
          <w:i/>
          <w:iCs/>
          <w:noProof/>
          <w:szCs w:val="24"/>
        </w:rPr>
        <w:t>Trends in Cognitive Sciences</w:t>
      </w:r>
      <w:r w:rsidRPr="009F1C3D">
        <w:rPr>
          <w:noProof/>
          <w:szCs w:val="24"/>
        </w:rPr>
        <w:t xml:space="preserve">, </w:t>
      </w:r>
      <w:r w:rsidRPr="009F1C3D">
        <w:rPr>
          <w:i/>
          <w:iCs/>
          <w:noProof/>
          <w:szCs w:val="24"/>
        </w:rPr>
        <w:t>14</w:t>
      </w:r>
      <w:r w:rsidRPr="009F1C3D">
        <w:rPr>
          <w:noProof/>
          <w:szCs w:val="24"/>
        </w:rPr>
        <w:t>(2), 64–71. https://doi.org/10.1016/j.tics.2009.11.005</w:t>
      </w:r>
    </w:p>
    <w:p w14:paraId="409E4741"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RStudio Team. (2015). Integrated Development for R. RStudio, Inc.</w:t>
      </w:r>
    </w:p>
    <w:p w14:paraId="132070B1"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lastRenderedPageBreak/>
        <w:t xml:space="preserve">Schevernels, H., Krebs, R. M., Santens, P., Woldorff, M. G., &amp; Boehler, C. N. (2014). Task preparation processes related to reward prediction precede those related to task-difficulty expectation. </w:t>
      </w:r>
      <w:r w:rsidRPr="009F1C3D">
        <w:rPr>
          <w:i/>
          <w:iCs/>
          <w:noProof/>
          <w:szCs w:val="24"/>
        </w:rPr>
        <w:t>NeuroImage</w:t>
      </w:r>
      <w:r w:rsidRPr="009F1C3D">
        <w:rPr>
          <w:noProof/>
          <w:szCs w:val="24"/>
        </w:rPr>
        <w:t xml:space="preserve">, </w:t>
      </w:r>
      <w:r w:rsidRPr="009F1C3D">
        <w:rPr>
          <w:i/>
          <w:iCs/>
          <w:noProof/>
          <w:szCs w:val="24"/>
        </w:rPr>
        <w:t>84</w:t>
      </w:r>
      <w:r w:rsidRPr="009F1C3D">
        <w:rPr>
          <w:noProof/>
          <w:szCs w:val="24"/>
        </w:rPr>
        <w:t>, 639–647. https://doi.org/10.1016/j.neuroimage.2013.09.039</w:t>
      </w:r>
    </w:p>
    <w:p w14:paraId="5E8FF53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Shenhav, A., Botvinick, M., &amp; Cohen, J. (2013). The expected value of control: An integrative theory of anterior cingulate cortex function. </w:t>
      </w:r>
      <w:r w:rsidRPr="009F1C3D">
        <w:rPr>
          <w:i/>
          <w:iCs/>
          <w:noProof/>
          <w:szCs w:val="24"/>
        </w:rPr>
        <w:t>Neuron</w:t>
      </w:r>
      <w:r w:rsidRPr="009F1C3D">
        <w:rPr>
          <w:noProof/>
          <w:szCs w:val="24"/>
        </w:rPr>
        <w:t xml:space="preserve">, </w:t>
      </w:r>
      <w:r w:rsidRPr="009F1C3D">
        <w:rPr>
          <w:i/>
          <w:iCs/>
          <w:noProof/>
          <w:szCs w:val="24"/>
        </w:rPr>
        <w:t>79</w:t>
      </w:r>
      <w:r w:rsidRPr="009F1C3D">
        <w:rPr>
          <w:noProof/>
          <w:szCs w:val="24"/>
        </w:rPr>
        <w:t>(2), 217–240. https://doi.org/10.1016/j.neuron.2013.07.007</w:t>
      </w:r>
    </w:p>
    <w:p w14:paraId="53C0152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9F1C3D">
        <w:rPr>
          <w:i/>
          <w:iCs/>
          <w:noProof/>
          <w:szCs w:val="24"/>
        </w:rPr>
        <w:t>BioRxiv</w:t>
      </w:r>
      <w:r w:rsidRPr="009F1C3D">
        <w:rPr>
          <w:noProof/>
          <w:szCs w:val="24"/>
        </w:rPr>
        <w:t>, 622589. https://doi.org/10.1101/622589</w:t>
      </w:r>
    </w:p>
    <w:p w14:paraId="0AF94E65"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Theeuwes, J. (2010). Top-down and bottom-up control of visual selection. </w:t>
      </w:r>
      <w:r w:rsidRPr="009F1C3D">
        <w:rPr>
          <w:i/>
          <w:iCs/>
          <w:noProof/>
          <w:szCs w:val="24"/>
        </w:rPr>
        <w:t>Acta Psychologica</w:t>
      </w:r>
      <w:r w:rsidRPr="009F1C3D">
        <w:rPr>
          <w:noProof/>
          <w:szCs w:val="24"/>
        </w:rPr>
        <w:t xml:space="preserve">, </w:t>
      </w:r>
      <w:r w:rsidRPr="009F1C3D">
        <w:rPr>
          <w:i/>
          <w:iCs/>
          <w:noProof/>
          <w:szCs w:val="24"/>
        </w:rPr>
        <w:t>135</w:t>
      </w:r>
      <w:r w:rsidRPr="009F1C3D">
        <w:rPr>
          <w:noProof/>
          <w:szCs w:val="24"/>
        </w:rPr>
        <w:t>(2), 77–99. https://doi.org/10.1016/j.actpsy.2010.02.006</w:t>
      </w:r>
    </w:p>
    <w:p w14:paraId="19413383"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Van Den Berg, B., Krebs, R. M., Lorist, M. M., &amp; Woldorff, M. G. (2014). Utilization of reward-prospect enhances preparatory attention and reduces stimulus conflict. </w:t>
      </w:r>
      <w:r w:rsidRPr="009F1C3D">
        <w:rPr>
          <w:i/>
          <w:iCs/>
          <w:noProof/>
          <w:szCs w:val="24"/>
        </w:rPr>
        <w:t>Cognitive, Affective and Behavioral Neuroscience</w:t>
      </w:r>
      <w:r w:rsidRPr="009F1C3D">
        <w:rPr>
          <w:noProof/>
          <w:szCs w:val="24"/>
        </w:rPr>
        <w:t xml:space="preserve">, </w:t>
      </w:r>
      <w:r w:rsidRPr="009F1C3D">
        <w:rPr>
          <w:i/>
          <w:iCs/>
          <w:noProof/>
          <w:szCs w:val="24"/>
        </w:rPr>
        <w:t>14</w:t>
      </w:r>
      <w:r w:rsidRPr="009F1C3D">
        <w:rPr>
          <w:noProof/>
          <w:szCs w:val="24"/>
        </w:rPr>
        <w:t>(2), 561–577. https://doi.org/10.3758/s13415-014-0281-z</w:t>
      </w:r>
    </w:p>
    <w:p w14:paraId="7561F29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Van der Does, A. J. W. (2002). </w:t>
      </w:r>
      <w:r w:rsidRPr="009F1C3D">
        <w:rPr>
          <w:i/>
          <w:iCs/>
          <w:noProof/>
          <w:szCs w:val="24"/>
        </w:rPr>
        <w:t>Handleiding bij de Nederlandse versie van beck depression inventory—second edition (BDI-II-NL). [The Dutch version of the Beck depression inventory].</w:t>
      </w:r>
      <w:r w:rsidRPr="009F1C3D">
        <w:rPr>
          <w:noProof/>
          <w:szCs w:val="24"/>
        </w:rPr>
        <w:t xml:space="preserve"> Amsterdam: Harcourt.</w:t>
      </w:r>
    </w:p>
    <w:p w14:paraId="49A582E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Verguts, T., Vassena, E., &amp; Silvetti, M. (2015). Adaptive effort investment in cognitive and physical tasks: a neurocomputational model. </w:t>
      </w:r>
      <w:r w:rsidRPr="009F1C3D">
        <w:rPr>
          <w:i/>
          <w:iCs/>
          <w:noProof/>
          <w:szCs w:val="24"/>
        </w:rPr>
        <w:t>Frontiers in Behavioral Neuroscience</w:t>
      </w:r>
      <w:r w:rsidRPr="009F1C3D">
        <w:rPr>
          <w:noProof/>
          <w:szCs w:val="24"/>
        </w:rPr>
        <w:t xml:space="preserve">, </w:t>
      </w:r>
      <w:r w:rsidRPr="009F1C3D">
        <w:rPr>
          <w:i/>
          <w:iCs/>
          <w:noProof/>
          <w:szCs w:val="24"/>
        </w:rPr>
        <w:t>9</w:t>
      </w:r>
      <w:r w:rsidRPr="009F1C3D">
        <w:rPr>
          <w:noProof/>
          <w:szCs w:val="24"/>
        </w:rPr>
        <w:t>(March). https://doi.org/10.3389/fnbeh.2015.00057</w:t>
      </w:r>
    </w:p>
    <w:p w14:paraId="6D9C6462"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Watanabe, S. (2010). Asymptotic Equivalence of Bayes Cross Validation and Widely Applicable Information Criterion in Singular Learning Theory, </w:t>
      </w:r>
      <w:r w:rsidRPr="009F1C3D">
        <w:rPr>
          <w:i/>
          <w:iCs/>
          <w:noProof/>
          <w:szCs w:val="24"/>
        </w:rPr>
        <w:t>11</w:t>
      </w:r>
      <w:r w:rsidRPr="009F1C3D">
        <w:rPr>
          <w:noProof/>
          <w:szCs w:val="24"/>
        </w:rPr>
        <w:t>, 3571–3594. Retrieved from http://arxiv.org/abs/1004.2316</w:t>
      </w:r>
    </w:p>
    <w:p w14:paraId="23C3FCD6"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lastRenderedPageBreak/>
        <w:t>Wickham, H. (2017). Tidyverse: Easily install and load ’tidyverse’ packages. R package version, 1(1).</w:t>
      </w:r>
    </w:p>
    <w:p w14:paraId="30C773B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Wilke, C. O. (2016). cowplot: streamlined plot theme and plot annotations for ‘ggplot2.’ CRAN Repos.</w:t>
      </w:r>
    </w:p>
    <w:p w14:paraId="6EADE786" w14:textId="77777777" w:rsidR="009F1C3D" w:rsidRPr="009F1C3D" w:rsidRDefault="009F1C3D" w:rsidP="009F1C3D">
      <w:pPr>
        <w:widowControl w:val="0"/>
        <w:autoSpaceDE w:val="0"/>
        <w:autoSpaceDN w:val="0"/>
        <w:adjustRightInd w:val="0"/>
        <w:spacing w:after="0" w:line="480" w:lineRule="auto"/>
        <w:ind w:left="480" w:hanging="480"/>
        <w:rPr>
          <w:noProof/>
        </w:rPr>
      </w:pPr>
      <w:r w:rsidRPr="009F1C3D">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7-19T11:28:00Z" w:initials="IG">
    <w:p w14:paraId="567443ED" w14:textId="4B86622C" w:rsidR="00672825" w:rsidRDefault="00672825">
      <w:pPr>
        <w:pStyle w:val="CommentText"/>
      </w:pPr>
      <w:r>
        <w:rPr>
          <w:rStyle w:val="CommentReference"/>
        </w:rPr>
        <w:annotationRef/>
      </w:r>
      <w:r>
        <w:t>Mention here the problem of disentangling between spatial and feature-based attention and between attention and reward</w:t>
      </w:r>
    </w:p>
  </w:comment>
  <w:comment w:id="2" w:author="Ivan Grahek" w:date="2019-05-03T15:58:00Z" w:initials="IG">
    <w:p w14:paraId="0BA42910" w14:textId="62846AD7" w:rsidR="00136E70" w:rsidRDefault="00136E70">
      <w:pPr>
        <w:pStyle w:val="CommentText"/>
      </w:pPr>
      <w:r>
        <w:rPr>
          <w:rStyle w:val="CommentReference"/>
        </w:rPr>
        <w:annotationRef/>
      </w:r>
      <w:r>
        <w:t xml:space="preserve">@Antonio: do you think that there’s merit in keeping the graph B? </w:t>
      </w:r>
    </w:p>
  </w:comment>
  <w:comment w:id="3" w:author="Ivan Grahek" w:date="2019-01-29T11:47:00Z" w:initials="IG">
    <w:p w14:paraId="5552F5BF" w14:textId="77777777" w:rsidR="00136E70" w:rsidRDefault="00136E70" w:rsidP="002749F6">
      <w:pPr>
        <w:pStyle w:val="CommentText"/>
      </w:pPr>
      <w:r>
        <w:rPr>
          <w:rStyle w:val="CommentReference"/>
        </w:rPr>
        <w:annotationRef/>
      </w:r>
      <w:r>
        <w:t>Add a part on pre-processing the behavior and include how the hit rates and false alarms were calculated.</w:t>
      </w:r>
    </w:p>
  </w:comment>
  <w:comment w:id="4" w:author="Ivan Grahek" w:date="2019-05-03T11:04:00Z" w:initials="IG">
    <w:p w14:paraId="13627C7F" w14:textId="4A2233BC" w:rsidR="00136E70" w:rsidRDefault="00136E70">
      <w:pPr>
        <w:pStyle w:val="CommentText"/>
      </w:pPr>
      <w:r>
        <w:rPr>
          <w:rStyle w:val="CommentReference"/>
        </w:rPr>
        <w:annotationRef/>
      </w:r>
      <w:r>
        <w:t>Change now that we are doing single trials</w:t>
      </w:r>
    </w:p>
  </w:comment>
  <w:comment w:id="5" w:author="Ivan Grahek" w:date="2019-05-02T16:33:00Z" w:initials="IG">
    <w:p w14:paraId="1D5920D4" w14:textId="39509E5F" w:rsidR="00136E70" w:rsidRDefault="00136E70">
      <w:pPr>
        <w:pStyle w:val="CommentText"/>
      </w:pPr>
      <w:r>
        <w:rPr>
          <w:rStyle w:val="CommentReference"/>
        </w:rPr>
        <w:annotationRef/>
      </w:r>
      <w:r>
        <w:t>Do we still need this?</w:t>
      </w:r>
    </w:p>
  </w:comment>
  <w:comment w:id="6" w:author="Ivan Grahek" w:date="2019-05-02T16:33:00Z" w:initials="IG">
    <w:p w14:paraId="46D87FA9" w14:textId="39A28A9E" w:rsidR="00136E70" w:rsidRDefault="00136E70">
      <w:pPr>
        <w:pStyle w:val="CommentText"/>
      </w:pPr>
      <w:r>
        <w:rPr>
          <w:rStyle w:val="CommentReference"/>
        </w:rPr>
        <w:annotationRef/>
      </w:r>
      <w:r>
        <w:t>Change to the average reference</w:t>
      </w:r>
    </w:p>
  </w:comment>
  <w:comment w:id="7" w:author="Ivan Grahek" w:date="2019-03-15T10:17:00Z" w:initials="IG">
    <w:p w14:paraId="2AD44FAB" w14:textId="191B777B" w:rsidR="00136E70" w:rsidRDefault="00136E70">
      <w:pPr>
        <w:pStyle w:val="CommentText"/>
      </w:pPr>
      <w:r>
        <w:rPr>
          <w:rStyle w:val="CommentReference"/>
        </w:rPr>
        <w:annotationRef/>
      </w:r>
      <w:r>
        <w:t>Change if we go for the baseline normalization</w:t>
      </w:r>
    </w:p>
  </w:comment>
  <w:comment w:id="8" w:author="Ivan Grahek" w:date="2019-05-03T17:27:00Z" w:initials="IG">
    <w:p w14:paraId="1DE830FD" w14:textId="2FA108A0" w:rsidR="00136E70" w:rsidRDefault="00136E70">
      <w:pPr>
        <w:pStyle w:val="CommentText"/>
      </w:pPr>
      <w:r>
        <w:rPr>
          <w:rStyle w:val="CommentReference"/>
        </w:rPr>
        <w:annotationRef/>
      </w:r>
      <w:r>
        <w:t>Edit with the final number</w:t>
      </w:r>
    </w:p>
  </w:comment>
  <w:comment w:id="9" w:author="Ivan Grahek" w:date="2019-02-09T14:04:00Z" w:initials="IG">
    <w:p w14:paraId="7EE80669" w14:textId="6B7A0B0E" w:rsidR="00136E70" w:rsidRDefault="00136E70">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0" w:author="Ivan Grahek" w:date="2019-02-09T14:10:00Z" w:initials="IG">
    <w:p w14:paraId="08DA60F3" w14:textId="6E3A3C95" w:rsidR="00136E70" w:rsidRDefault="00136E70">
      <w:pPr>
        <w:pStyle w:val="CommentText"/>
      </w:pPr>
      <w:r>
        <w:rPr>
          <w:rStyle w:val="CommentReference"/>
        </w:rPr>
        <w:annotationRef/>
      </w:r>
      <w:r>
        <w:t xml:space="preserve">This table could be merged with Table 3 or moved to the supplementary materials. </w:t>
      </w:r>
    </w:p>
  </w:comment>
  <w:comment w:id="11" w:author="Ivan Grahek" w:date="2019-02-09T14:08:00Z" w:initials="IG">
    <w:p w14:paraId="00A9CCF1" w14:textId="7E21FF27" w:rsidR="00136E70" w:rsidRDefault="00136E70">
      <w:pPr>
        <w:pStyle w:val="CommentText"/>
      </w:pPr>
      <w:r>
        <w:rPr>
          <w:rStyle w:val="CommentReference"/>
        </w:rPr>
        <w:annotationRef/>
      </w:r>
      <w:r>
        <w:t xml:space="preserve">The font in all of the graphs will be increased. </w:t>
      </w:r>
    </w:p>
  </w:comment>
  <w:comment w:id="12" w:author="Ivan Grahek" w:date="2019-03-15T10:32:00Z" w:initials="IG">
    <w:p w14:paraId="1A78F42E" w14:textId="20DAED21" w:rsidR="00136E70" w:rsidRDefault="00136E70">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4" w:author="Gilles Pourtois" w:date="2019-02-12T14:28:00Z" w:initials="GP">
    <w:p w14:paraId="7A6947E0" w14:textId="5A1AD815" w:rsidR="00136E70" w:rsidRDefault="00136E70">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5" w:author="Gilles Pourtois" w:date="2019-02-12T14:30:00Z" w:initials="GP">
    <w:p w14:paraId="37CDA2BC" w14:textId="52EFB07E" w:rsidR="00136E70" w:rsidRDefault="00136E70">
      <w:pPr>
        <w:pStyle w:val="CommentText"/>
      </w:pPr>
      <w:r>
        <w:rPr>
          <w:rStyle w:val="CommentReference"/>
        </w:rPr>
        <w:annotationRef/>
      </w:r>
      <w:r>
        <w:t>Weird this, right? Isn’t the case that participants should improve more for high-rewarded color?</w:t>
      </w:r>
    </w:p>
  </w:comment>
  <w:comment w:id="16" w:author="Ivan Grahek" w:date="2019-03-15T10:35:00Z" w:initials="IG">
    <w:p w14:paraId="58705832" w14:textId="3E41E23E" w:rsidR="00136E70" w:rsidRDefault="00136E70">
      <w:pPr>
        <w:pStyle w:val="CommentText"/>
      </w:pPr>
      <w:r>
        <w:rPr>
          <w:rStyle w:val="CommentReference"/>
        </w:rPr>
        <w:annotationRef/>
      </w:r>
      <w:r>
        <w:t>Antonio: I wouldn’t over-interpret this finding, the ER is not very high (8.43).</w:t>
      </w:r>
    </w:p>
  </w:comment>
  <w:comment w:id="17" w:author="Gilles Pourtois" w:date="2019-02-12T14:31:00Z" w:initials="GP">
    <w:p w14:paraId="3BE8451B" w14:textId="5536837A" w:rsidR="00136E70" w:rsidRDefault="00136E70">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18" w:author="Ivan Grahek" w:date="2019-03-15T10:36:00Z" w:initials="IG">
    <w:p w14:paraId="147D1BAD" w14:textId="0C537C15" w:rsidR="00136E70" w:rsidRDefault="00136E70">
      <w:pPr>
        <w:pStyle w:val="CommentText"/>
      </w:pPr>
      <w:r>
        <w:rPr>
          <w:rStyle w:val="CommentReference"/>
        </w:rPr>
        <w:annotationRef/>
      </w:r>
      <w:r>
        <w:t>Antonio: Again, I wouldn’t over-interpret this finding (</w:t>
      </w:r>
      <w:r w:rsidRPr="00F57403">
        <w:t>ER = 7.20</w:t>
      </w:r>
      <w:r>
        <w:t>).</w:t>
      </w:r>
    </w:p>
  </w:comment>
  <w:comment w:id="19" w:author="Ivan Grahek" w:date="2019-05-03T15:41:00Z" w:initials="IG">
    <w:p w14:paraId="1DB20E5C" w14:textId="270F5B4C" w:rsidR="00136E70" w:rsidRDefault="00136E70">
      <w:pPr>
        <w:pStyle w:val="CommentText"/>
      </w:pPr>
      <w:r>
        <w:rPr>
          <w:rStyle w:val="CommentReference"/>
        </w:rPr>
        <w:annotationRef/>
      </w:r>
      <w:r>
        <w:t xml:space="preserve">@Antonio these look amazing!!! Very well done </w:t>
      </w:r>
      <w:r>
        <w:sym w:font="Wingdings" w:char="F04A"/>
      </w:r>
    </w:p>
    <w:p w14:paraId="6EE4BF18" w14:textId="20930A2A" w:rsidR="00136E70" w:rsidRDefault="00136E70">
      <w:pPr>
        <w:pStyle w:val="CommentText"/>
      </w:pPr>
    </w:p>
    <w:p w14:paraId="43F9B7A9" w14:textId="7D26BC07" w:rsidR="00136E70" w:rsidRDefault="00136E70">
      <w:pPr>
        <w:pStyle w:val="CommentText"/>
      </w:pPr>
      <w:r>
        <w:t>Could you do a caption for these?</w:t>
      </w:r>
    </w:p>
    <w:p w14:paraId="2806F354" w14:textId="5E3261C4" w:rsidR="00136E70" w:rsidRDefault="00136E70">
      <w:pPr>
        <w:pStyle w:val="CommentText"/>
      </w:pPr>
    </w:p>
    <w:p w14:paraId="15E08E98" w14:textId="74AB2900" w:rsidR="00136E70" w:rsidRDefault="00136E70">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136E70" w:rsidRDefault="00136E70">
      <w:pPr>
        <w:pStyle w:val="CommentText"/>
      </w:pPr>
    </w:p>
    <w:p w14:paraId="7E6A21A2" w14:textId="376BC168" w:rsidR="00136E70" w:rsidRDefault="00136E70">
      <w:pPr>
        <w:pStyle w:val="CommentText"/>
      </w:pPr>
      <w:r>
        <w:t>Finally, there is a figure 2 in the folder with the raw values. Was your idea to include it there as well?</w:t>
      </w:r>
    </w:p>
  </w:comment>
  <w:comment w:id="20" w:author="Ivan Grahek" w:date="2019-07-19T14:30:00Z" w:initials="IG">
    <w:p w14:paraId="2F53E8AD" w14:textId="27BFDDB8" w:rsidR="00345E28" w:rsidRDefault="00345E28">
      <w:pPr>
        <w:pStyle w:val="CommentText"/>
      </w:pPr>
      <w:r>
        <w:rPr>
          <w:rStyle w:val="CommentReference"/>
        </w:rPr>
        <w:annotationRef/>
      </w:r>
      <w:r>
        <w:t>Say that our measure asseses the activity in V1-V3</w:t>
      </w:r>
    </w:p>
  </w:comment>
  <w:comment w:id="21" w:author="Ivan Grahek" w:date="2019-07-19T14:28:00Z" w:initials="IG">
    <w:p w14:paraId="3B323319" w14:textId="595D2C21" w:rsidR="00151DDA" w:rsidRDefault="00151DDA">
      <w:pPr>
        <w:pStyle w:val="CommentText"/>
      </w:pPr>
      <w:r>
        <w:rPr>
          <w:rStyle w:val="CommentReference"/>
        </w:rPr>
        <w:annotationRef/>
      </w:r>
      <w:r>
        <w:t>The main point here is that they show the VADC without the modulations in early visual cortical processing</w:t>
      </w:r>
    </w:p>
  </w:comment>
  <w:comment w:id="22" w:author="Gilles Pourtois" w:date="2019-02-12T15:05:00Z" w:initials="GP">
    <w:p w14:paraId="33CFA73D" w14:textId="0976DB69" w:rsidR="00136E70" w:rsidRDefault="00136E70">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23" w:author="Ivan Grahek" w:date="2019-02-09T14:15:00Z" w:initials="IG">
    <w:p w14:paraId="0ECD07BE" w14:textId="00E18607" w:rsidR="00136E70" w:rsidRDefault="00136E70">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7443ED"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2F53E8AD" w15:done="0"/>
  <w15:commentEx w15:paraId="3B323319" w15:done="0"/>
  <w15:commentEx w15:paraId="33CFA73D"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2C1EE4" w14:textId="77777777" w:rsidR="005C4609" w:rsidRDefault="005C4609" w:rsidP="00AD5698">
      <w:pPr>
        <w:spacing w:after="0" w:line="240" w:lineRule="auto"/>
      </w:pPr>
      <w:r>
        <w:separator/>
      </w:r>
    </w:p>
  </w:endnote>
  <w:endnote w:type="continuationSeparator" w:id="0">
    <w:p w14:paraId="5BA7C7C4" w14:textId="77777777" w:rsidR="005C4609" w:rsidRDefault="005C4609"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136E70" w:rsidRDefault="00136E70"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136E70" w:rsidRDefault="00136E70"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4E2777" w14:textId="77777777" w:rsidR="005C4609" w:rsidRDefault="005C4609" w:rsidP="00AD5698">
      <w:pPr>
        <w:spacing w:after="0" w:line="240" w:lineRule="auto"/>
      </w:pPr>
      <w:r>
        <w:separator/>
      </w:r>
    </w:p>
  </w:footnote>
  <w:footnote w:type="continuationSeparator" w:id="0">
    <w:p w14:paraId="3CD8BE6F" w14:textId="77777777" w:rsidR="005C4609" w:rsidRDefault="005C4609"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89020AD" w:rsidR="00136E70" w:rsidRPr="002F7D7E" w:rsidRDefault="002F7D7E">
    <w:pPr>
      <w:pStyle w:val="Header"/>
    </w:pPr>
    <w:r w:rsidRPr="002F7D7E">
      <w:rPr>
        <w:szCs w:val="24"/>
      </w:rPr>
      <w:t>GOAL-DIRECTED ATTENTION</w:t>
    </w:r>
    <w:r w:rsidR="00136E70" w:rsidRPr="002F7D7E">
      <w:rPr>
        <w:szCs w:val="24"/>
      </w:rPr>
      <w:t xml:space="preserve"> AND </w:t>
    </w:r>
    <w:r w:rsidRPr="002F7D7E">
      <w:rPr>
        <w:szCs w:val="24"/>
      </w:rPr>
      <w:t>R</w:t>
    </w:r>
    <w:r w:rsidR="00136E70" w:rsidRPr="002F7D7E">
      <w:rPr>
        <w:szCs w:val="24"/>
      </w:rPr>
      <w:t>EWARD</w:t>
    </w:r>
    <w:sdt>
      <w:sdtPr>
        <w:id w:val="-1319488693"/>
        <w:docPartObj>
          <w:docPartGallery w:val="Page Numbers (Top of Page)"/>
          <w:docPartUnique/>
        </w:docPartObj>
      </w:sdtPr>
      <w:sdtEndPr>
        <w:rPr>
          <w:noProof/>
        </w:rPr>
      </w:sdtEndPr>
      <w:sdtContent>
        <w:r w:rsidR="00136E70" w:rsidRPr="002F7D7E">
          <w:tab/>
        </w:r>
        <w:r w:rsidR="00136E70" w:rsidRPr="002F7D7E">
          <w:rPr>
            <w:szCs w:val="24"/>
          </w:rPr>
          <w:fldChar w:fldCharType="begin"/>
        </w:r>
        <w:r w:rsidR="00136E70" w:rsidRPr="002F7D7E">
          <w:rPr>
            <w:szCs w:val="24"/>
          </w:rPr>
          <w:instrText xml:space="preserve"> PAGE   \* MERGEFORMAT </w:instrText>
        </w:r>
        <w:r w:rsidR="00136E70" w:rsidRPr="002F7D7E">
          <w:rPr>
            <w:szCs w:val="24"/>
          </w:rPr>
          <w:fldChar w:fldCharType="separate"/>
        </w:r>
        <w:r w:rsidR="009F1C3D">
          <w:rPr>
            <w:noProof/>
            <w:szCs w:val="24"/>
          </w:rPr>
          <w:t>21</w:t>
        </w:r>
        <w:r w:rsidR="00136E70"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136E70" w:rsidRDefault="00136E70" w:rsidP="0050297E">
    <w:pPr>
      <w:pStyle w:val="Header"/>
      <w:ind w:left="360"/>
    </w:pPr>
    <w:r>
      <w:rPr>
        <w:szCs w:val="24"/>
      </w:rPr>
      <w:t xml:space="preserve">Running head: </w:t>
    </w:r>
    <w:r w:rsidR="002F7D7E"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2"/>
  </w:num>
  <w:num w:numId="3">
    <w:abstractNumId w:val="20"/>
  </w:num>
  <w:num w:numId="4">
    <w:abstractNumId w:val="44"/>
  </w:num>
  <w:num w:numId="5">
    <w:abstractNumId w:val="17"/>
  </w:num>
  <w:num w:numId="6">
    <w:abstractNumId w:val="18"/>
  </w:num>
  <w:num w:numId="7">
    <w:abstractNumId w:val="10"/>
  </w:num>
  <w:num w:numId="8">
    <w:abstractNumId w:val="39"/>
  </w:num>
  <w:num w:numId="9">
    <w:abstractNumId w:val="22"/>
  </w:num>
  <w:num w:numId="10">
    <w:abstractNumId w:val="32"/>
  </w:num>
  <w:num w:numId="11">
    <w:abstractNumId w:val="23"/>
  </w:num>
  <w:num w:numId="12">
    <w:abstractNumId w:val="3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7"/>
  </w:num>
  <w:num w:numId="31">
    <w:abstractNumId w:val="25"/>
  </w:num>
  <w:num w:numId="32">
    <w:abstractNumId w:val="31"/>
  </w:num>
  <w:num w:numId="33">
    <w:abstractNumId w:val="43"/>
  </w:num>
  <w:num w:numId="34">
    <w:abstractNumId w:val="26"/>
  </w:num>
  <w:num w:numId="35">
    <w:abstractNumId w:val="16"/>
  </w:num>
  <w:num w:numId="36">
    <w:abstractNumId w:val="34"/>
  </w:num>
  <w:num w:numId="37">
    <w:abstractNumId w:val="38"/>
  </w:num>
  <w:num w:numId="38">
    <w:abstractNumId w:val="35"/>
  </w:num>
  <w:num w:numId="39">
    <w:abstractNumId w:val="21"/>
  </w:num>
  <w:num w:numId="40">
    <w:abstractNumId w:val="41"/>
  </w:num>
  <w:num w:numId="41">
    <w:abstractNumId w:val="19"/>
  </w:num>
  <w:num w:numId="42">
    <w:abstractNumId w:val="11"/>
  </w:num>
  <w:num w:numId="43">
    <w:abstractNumId w:val="15"/>
  </w:num>
  <w:num w:numId="44">
    <w:abstractNumId w:val="40"/>
  </w:num>
  <w:num w:numId="4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586C"/>
    <w:rsid w:val="002F6002"/>
    <w:rsid w:val="002F7630"/>
    <w:rsid w:val="002F7D7E"/>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5BD4"/>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609"/>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991"/>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569"/>
    <w:rsid w:val="00672325"/>
    <w:rsid w:val="006728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1E39"/>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F71FA-C816-4AE6-BC4D-10100CFEA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22</Pages>
  <Words>28073</Words>
  <Characters>160018</Characters>
  <Application>Microsoft Office Word</Application>
  <DocSecurity>0</DocSecurity>
  <Lines>1333</Lines>
  <Paragraphs>375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187716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15</cp:revision>
  <cp:lastPrinted>2019-07-16T11:53:00Z</cp:lastPrinted>
  <dcterms:created xsi:type="dcterms:W3CDTF">2019-07-17T09:49:00Z</dcterms:created>
  <dcterms:modified xsi:type="dcterms:W3CDTF">2019-07-19T14:46:00Z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