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japancalc.com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B6E5F"/>
          <w:sz w:val="36"/>
          <w:szCs w:val="36"/>
        </w:rPr>
        <w:t xml:space="preserve">Product Requirements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Free Japan Calculator &amp; Converter Tools</w:t>
      </w: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 — Product Requirements Document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 — Initial Release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APPROVED FOR DEVELOPMENT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R&amp;D Team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March 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Companion Doc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 Spec v1.0 (separate document)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Product Overview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1.1 Vision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japancalc.com is a free, bilingual (English + Japanese) online calculator and converter hub targeting people who interact with Japanese administrative, financial, and language systems. All tools run 100% in the user's browser — no server, no login, no data collection.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1.2 Business Model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AdSense 100% — display advertising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$500–$1,000 USD/month within 6 months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Traffic model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Organic SEO — no paid acquisition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Infrastructure cost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$0/month — Cloudflare Pages free tier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2–5 people, AI-assisted development (Claude CLI)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Timeline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3–6 months to revenue target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1.3 Target Markets (Priority 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Primary: Japan-based foreign residents (3.4M registered as of 2024) — need EN-language tools for JP administrative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Secondary: Tourists and short-term visitors to Japan — tax calculation, holidays,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Tertiary: Japanese language learners worldwide — romaji converter, furigana, kanji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Quaternary: Japanese nationals using English-language tools or bilingual reference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1.4 User Personas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Persona A — "Expat Alex" (Primary)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Demographics: 25–40yo, non-Japanese nationality, working in Japan 1–5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Needs: Salary take-home calculator, gengō date converter for paperwork, work hours/overtime calculator, tax filing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Device: Desktop (work) + mobile (on-the-go lookups)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Language: English primary, basic Japanese 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Pain point: Japanese government websites have poor English UX; existing tools are either Japanese-only or generic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Persona B — "Traveler Yuki" (Secondary)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Demographics: 20–50yo, visiting Japan 1–4 weeks, any nationality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Needs: Consumption tax calculator, holiday checker ("is the store closed?"), currency/budget estimation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Device: Mobile (90%)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Language: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Pain point: Unsure whether prices include tax, confused by store closing on public holidays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Persona C — "Learner Kai" (Tertiary)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Demographics: 16–35yo, studying Japanese, anywhere in the world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Needs: Romaji converter, furigana generator, kanji number converter, era date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Device: Desktop (study sessions) +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Language: English, learning Japanese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Pain point: Existing converters are clunky, require account signup, or have ads-heavy UX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Product Scope &amp; Phases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Phase 1 tools are required for MVP launch. Phase 2 and 3 tools are planned expansions. This PRD covers all phases but marks Phase 1 requirements as MANDATORY.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2.1 Phase 1 — MVP (Weeks 1–4)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1400"/>
        <w:gridCol w:w="900"/>
        <w:gridCol w:w="1000"/>
        <w:gridCol w:w="21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Vol/mo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Japanese Era Date Converter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令和 西暦 変換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Reiwa Specific-Year Pages (×7)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令和7年 西暦 etc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45K+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JCT Consumption Tax 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消費税計算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Japanese Age Calculator (満年齢)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年齢計算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Japanese Zodiac / Eto 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干支 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2.2 Phase 2 — Growth (Weeks 5–12)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1400"/>
        <w:gridCol w:w="900"/>
        <w:gridCol w:w="1000"/>
        <w:gridCol w:w="21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Vol/mo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Salary / Take-home Calc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手取り計算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Public Holiday Checker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holidays 2025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Romaji Converter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romaji converter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Work Hours / OT 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残業代 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Withholding Tax 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源泉徴収 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2.3 Phase 3 — Expansion (Weeks 13–24)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1400"/>
        <w:gridCol w:w="900"/>
        <w:gridCol w:w="1000"/>
        <w:gridCol w:w="21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Vol/mo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Furigana Generator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furigana generator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FUTURE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Travel Budget 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travel budget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FUTURE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Kanji Number Converter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kanji numbers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FUTURE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Measurement Converter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 weight japan forms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Functional Requirements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3.1 Global Requirements (All Pages)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FR-G-001: Language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pages must have a full English version as the primary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pages must have a Japanese version accessible via language toggle (EN/日本語)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Japanese version URL pattern: /ja/[category]/[tool]/ — separate HTML files, not client-side JS translation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 preference is stored in localStorage and persists across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Default language detection: use Accept-Language header logic (server-side at CF edge) or JS navigator.language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FR-G-002: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Global navigation bar must appear on all pages with: logo (japancalc.com), 3 category links, language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Breadcrumb navigation: Home &gt; Category &gt; Tool — all 3 levels, clickable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Mobile: hamburger menu collapses nav links; breadcrumb stays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"Back to top" button appears on pages taller than 800px, fixed position bottom-right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FR-G-003: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Footer includes: Privacy Policy link, About link, Sitemap link, contact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Copyright line with current year (auto-generated via JS: new Date().getFullYear())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source attribution: "Date data sourced from Japan Cabinet Office. Tax rates from National Tax Agency Japan."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FR-G-004: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user inputs must show inline validation errors (red border + helper text) for invalid entries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Error messages must be bilingual (shown in current language)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Calculation errors must show friendly message, never expose raw JS errors to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404 page must exist, with links back to homepage and top 3 tools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3.2 Homepage Requirements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FR-H-001: 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H1 tag: "Free Japanese Calculators &amp; Converters" (EN) / "無料日本語計算機・変換ツール" (JP)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Subheadline (max 80 chars): explains value prop — "Instantly convert era dates, calculate taxes, and more. 100% free."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Tool search bar: real-time filter of tool cards by name or keyword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FR-H-002: Tool Cards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category sections: Date &amp; Calendar / Tax &amp; Finance / Language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category has 3 visible tool cards (primary tools) + "View all"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card shows: tool icon, tool name (EN + JP subtitle), primary keyword chip, KD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Clicking card navigates to tool page (no new tab)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"Upcoming" badge on planned tools — links to category page, no 404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FR-H-003: Stats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Shows: number of free tools, "100% browser-based", "No signup required", "Bilingual EN/JP"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Values update dynamically when new tools are added (read from a tools-config.json)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FR-H-004: FAQ Section (Schema-Critical)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Minimum 5 Q&amp;A pairs on homepage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Questions must target "people also ask" queries: "What year is Reiwa 7?", "What is Japan's consumption tax rate?",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FAQPage JSON-LD schema injected in &lt;head&gt; — must validate via Google Rich Results Test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3.3 Tool Page Requirements — General Template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FR-T-001: Page Structure (Required Order)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Navigation bar with breadcrumb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AdSense ATF banner zone (728×90 responsive) — min-height: 90px placeholder before ad loads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H1: English tool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H1 subtitle: Japanese name + primary JP keyword in natural language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Description paragraph (40–60 words)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Keyword/tag chips: primary EN keyword, primary JP keyword, KD badge, traffic estimate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Tool interface (tabs if multiple modes)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reference lookup table (below tool)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AdSense in-content zone (300×250 or 728×90) — lazy-loaded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H2 editorial content section (200–400 words, semantic keywords)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FAQ block (3–5 Q&amp;As with FAQPage schema)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Related tools grid (4 cards, internal links)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AdSense sidebar zone (160×600) — sticky, desktop only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Footer with last-updated date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FR-T-002: Tool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Tool must be functional without any server call — 100% client-side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Calculation must trigger on input change (oninput) — no submit button required, though one may exist as convenience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 must be visible without scrolling on desktop (above-the-fold design)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"Copy result" button: copies formatted result to clipboard; shows "Copied!" confirmation for 2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"Share" button: generates URL with current inputs as query params (?era=reiwa&amp;year=7)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 structure when tool has multiple modes: tabs must not change URL, canonical must point to base URL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FR-T-003: Quick Reference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tool page must include a pre-computed lookup table for the 8–12 most common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 must be indexable (no JS rendering) — pure HTML &lt;table&gt;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 for Era Converter: "令和1年 = 2019", "令和5年 = 2023"...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table directly targets featured snippet / PAA boxes for specific-year queries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FR-T-004: Editorial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Minimum 200 words below the tool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Must include at least 2 H2 headings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Must contain primary keyword in first 100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Must contain at least one mention of the Japanese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keyword-stuff — content must be genuinely useful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3.4 Tool-Specific Requirements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FR-ERA-001: Japanese Era Date Converter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eras: Reiwa (令和), Heisei (平成), Showa (昭和), Taisho (大正), Meiji (明治)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 1 — Era to Gregorian: user selects era + year (+ optional month + day) → outputs Western year, full date, day of week, Japanese notation, English notation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 2 — Gregorian to Era: user inputs Western year (+ optional month + day) → outputs era name, era year, kanji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 3 — Era reference table: static HTML table showing all era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Edge cases MUST be handled: 元年 (gannen = year 1) accepted as input; transition year 2019 (Heisei 31 until Apr 30, Reiwa 1 from May 1); transition year 1989 (Showa 64 until Jan 7, Heisei 1 from Jan 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 specific-year sub-pages: /era-converter/reiwa-7/, /reiwa-6/, /reiwa-5/, /reiwa-4/, /showa-64/, /heisei-31/, /meiji-45/ — each pre-filled with the year, fully SEO-optimized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FR-JCT-001: Japan Consumption Tax Calculator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tax rate modes: 10% (standard) and 8% (reduced — food/beverages, newspapers)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calculation modes: Tax-Exclusive → Tax-Inclusive (add tax) and Tax-Inclusive → Tax-Exclusive (remove tax)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Input: price amount in JPY (integer or decimal, max 10 digits)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Output: tax-exclusive price, tax amount, tax-inclusive price — all clearly labeled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Rounding rule: follow NTA guidelines — round down (floor) when extracting tax from inclusive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reference table: pre-computed common amounts (¥100, ¥500, ¥1000, ¥3000, ¥5000, ¥10000, ¥30000, ¥50000, ¥100000) at both 10% and 8%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 the formula used: "(Price × 1.10 = Tax-Inclusive)" — educational value, supports PAA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FR-AGE-001: Japanese Age Calculator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Input: date of birth (date picker)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Output: current age in 満年齢 (man-nenrei, full years) — Japanese official age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Bonus output: 数え年 (kazoedoshi, counting age) — explain the difference in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Show: age in years + months + days from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Show: what year/era the user was born in (cross-links to era converter)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FR-ZOD-001: Japanese Zodiac / Eto Calculator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Input: year of birth (or use DOB from age calculator if same session)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Output: Japanese zodiac animal (干支, eto) with kanji, romaji, and English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Show: personality traits, lucky colors, compatible signs (standard Japanese eto tradition)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reference: zodiac cycle table for years 2000–2040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Bundle implementation: share the date-input UI with Age Calculator — same page or adjacent pages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Non-Functional Requirements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4.1 Performance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Lighthouse 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95 on mobile and desktop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AdSense RPM directly correlates with CWV scores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LCP (Largest Contentful Paint)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2.0 seconds on 4G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ranking signal; also user retention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CLS (Cumulative Layout Shift)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0.05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 slots MUST use min-height placeholders to prevent shift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 / FID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100ms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 interaction must feel instant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TTFB (Time to First Byte)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200ms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Cloudflare Pages global CDN ensures this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 weight (HTML+CSS+JS)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50KB per page (uncompressed)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Vanilla JS, no frameworks, no unnecessary libraries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Offline functionality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Tools work after first load (service worker cache)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in Japan with unstable connections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4.2 SEO Requirements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FR-SEO-001: Meta Tags — Every Page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&lt;title&gt;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[Tool Name] — [Primary Keyword] | JapanCalc · Max 60 chars · Primary keyword in first 40 chars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 verb + result + JP keyword + "Free, no login" · Max 155 chars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canonical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Self-referencing canonical on every page and every tab variant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hreflang en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&lt;link rel="alternate" hreflang="en" href="https://japancalc.com/[path]/"&gt;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hreflang 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&lt;link rel="alternate" hreflang="ja" href="https://japancalc.com/ja/[path]/"&gt;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hreflang x-default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&lt;link rel="alternate" hreflang="x-default" href="https://japancalc.com/[path]/"&gt;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Graph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og:title, og:description, og:image (1200×630px tool preview), og:url, og:type=website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robots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index, follow — on all live pages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viewport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width=device-width, initial-scale=1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FR-SEO-002: Schema Markup — Every Tool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WebApplication schema: name, applicationCategory="UtilitiesApplication", operatingSystem="All", offers.price=0, offers.priceCurrency="USD", inLanguage=["en","ja"]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FAQPage schema: minimum 3 Question/Answer pairs per tool; answers must be ≥ 40 words; each answer must contain the primary keyword naturally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BreadcrumbList schema: 3 levels (Home &gt; Category &gt; Tool); each level has name, item URL, and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JSON-LD schemas injected in &lt;head&gt;, not inline in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all schemas via Google Rich Results Test before deployment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FR-SEO-003: Content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H1: must appear exactly once per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H2: minimum 2 per tool page; maximum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Keyword density: primary keyword appears 2–4 times naturally in editorial content; do not stuff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Image alt text: all images must have descriptive alt text containing page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Internal links: minimum 4 per tool page; anchor text must be descriptive (not "click here")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External links: only to authoritative sources (NTA, Cabinet Office, official JP government sites); use rel="nofollow" only if linking to non-authority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freshness: each page must show "Last updated: [Month Year]" date; this date must be updated whenever content is refreshed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4.3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WCAG 2.1 Level AA compliance required for all interactive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form inputs: &lt;label&gt; elements with for= attribute matching input id=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buttons: descriptive aria-label when icon-only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Color contrast: minimum 4.5:1 for body text, 3:1 for large text (&gt;18pt or &gt;14pt bold)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Keyboard navigation: Tab order follows visual reading order; all interactive elements reachable by keyboard; focus indicators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Screen reader: all tool results announced via aria-live="polite" 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 attribute: &lt;html lang="en"&gt; (EN) / &lt;html lang="ja"&gt; (JP) — MUST match page language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4.4 Privacy &amp; Legal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personally identifiable information (PII) collected or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user account system, no email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Cloudflare Web Analytics: cookie-free, privacy-first — no consent banner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AdSense: requires cookie consent banner for EU visitors (GDPR Article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Cookie consent implementation: lightweight (&lt;2KB JS), non-blocking, stored in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Privacy Policy page: must exist at /privacy/, must describe: analytics (CF), advertising (Google AdSense), no data sales, contact 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Terms of Service page: must exist at /terms/, must disclaim calculation accuracy ("for reference only; consult official sources")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Information Architecture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5.1 URL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7A4A10"/>
                <w:sz w:val="20"/>
                <w:szCs w:val="20"/>
              </w:rPr>
              <w:t xml:space="preserve">All URLs must end with a trailing slash. This is the canonical form. Cloudflare Pages must redirect non-trailing-slash URLs to trailing-slash versions.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6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Keyword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calculator 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Homepage — Hub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japancalc.com/date-calendar/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date 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japancalc.com/date-calendar/era-converter/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令和 西暦 変換 (KD 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 — 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japancalc.com/date-calendar/era-converter/reiwa-7/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令和7年 西暦 (KD 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 — 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japancalc.com/date-calendar/era-converter/reiwa-6/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令和6年 西暦 (KD 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 — 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japancalc.com/date-calendar/era-converter/reiwa-5/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令和5年 西暦 (KD 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 — 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japancalc.com/date-calendar/era-converter/showa/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昭和 西暦 変換 (KD 7)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 — 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japancalc.com/date-calendar/era-converter/heisei/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平成 西暦 変換 (KD 9)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 — 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japancalc.com/date-calendar/age-calculator/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年齢計算 (KD 10)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 — P2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japancalc.com/date-calendar/holiday-checker/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holidays 2025 (KD 12)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japancalc.com/tax-finance/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 tax calculator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japancalc.com/tax-finance/consumption-tax/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消費税計算 (KD 7)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 — P1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japancalc.com/tax-finance/salary-calculator/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手取り計算 (KD 16)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japancalc.com/tax-finance/work-hours/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残業代 計算 (KD 11)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japancalc.com/language-tools/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japanese text 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japancalc.com/language-tools/romaji-converter/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romaji converter (KD 18)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japancalc.com/language-tools/furigana-generator/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furigana generator (KD 19)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japancalc.com/about/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japancalc.com/privacy/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 — Required for AdSense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japancalc.com/terms/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 — Required for AdSense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Monetization Requirements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6.1 Google AdSense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for AdSense after 30 days of live site with minimum 10 indexed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Publisher ID to be stored as environment variable (ADSENSE_PUBLISHER_ID) in Cloudflare Pages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AdSense auto ads: enabled as fallback; manual placement takes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 implementation must use async loading to not block page rendering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6.2 Ad Zones — Layout Specification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RPM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Zone 1 — ATF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728×90 responsive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Below nav, above H1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Eager (page load)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$5–10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Zone 2 — Sidebar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160×600 sticky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Right rail, desktop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Eager, sticky scroll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$4–9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Zone 3 — BTF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300×250 or 728×90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 tool + quick ref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Lazy (IntersectionObserver)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$2–6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Zone 4 — Related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300×250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Above Related Tools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Lazy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$2–5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8B1A1A"/>
                <w:sz w:val="20"/>
                <w:szCs w:val="20"/>
              </w:rPr>
              <w:t xml:space="preserve">CRITICAL: All ad containers must have explicit min-height CSS before ads load to prevent Cumulative Layout Shift (CLS). Zone 1: min-height: 90px. Zone 2: min-height: 250px. Zone 3: min-height: 250px. CLS &gt; 0.1 will reduce Lighthouse score and lower AdSense RPM.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6.3 Ad Density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Mobile: maximum 3 ads visible at any scroll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Desktop: maximum 4 ads visible at any scroll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ads within the tool interface itself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ads between tool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Minimum 300px gap between any two adjacent ad units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Analytics &amp; Success Metrics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7.1 Analytics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Cloudflare Web Analytics: enabled by default on all pages — no cookie consent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Analytics 4 (GA4): implement via gtag.js — required for Google Search Console and AdSense linking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Search Console: verify site via DNS TXT record on Cloudflare; submit sitemap.xml on day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AdSense dashboard: primary revenue tracking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7.2 KPIs &amp; Targets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6 (Target)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Pages indexed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 organic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25,000+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80,000+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Search Console impressions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400,000+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1,000,000+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position (target KWs)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Lighthouse Performance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95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95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AdSense monthly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 (applying)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$100–300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$500–1,000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Bounce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65%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55%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 session 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45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75 sec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7.3 Event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Tool conversion: fire GA4 event "tool_used" with parameters {tool_name, language, mode} when user gets a calculation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 button: fire "result_copied"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 toggle: fire "language_changed"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 interaction: handled by AdSense automatically; no manual tracking needed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Content Requirements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8.1 Editorial Content Per Tool Page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Required sections (in order):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Introduction paragraph (60–80 words): Answers "what does this tool do and who uses it?" — must contain primary keyword in first sentence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How-to section (100–150 words): Numbered steps for using the tool — targets "how to" queries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Background/context (100–150 words): Explains the cultural/legal context — e.g., why Japan uses gengō, what is 消費税 — educational content that drives informational traffic to the tool page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FAQ block (5 Q&amp;As, ~200 words total): Answer the top 5 "People Also Ask" questions directly — these must be in FAQPage schema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Content writing guidelines: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Reading level: Grade 8–10 English (accessible to non-native speakers)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Tone: helpful, factual, neutral — avoid marketing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Japanese text: always include kanji + furigana or romaji in parentheses on first mention — e.g., 令和 (Reiwa)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Accuracy: all factual claims must cite official sources (NTA, Cabinet Office, JapanPost)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Length: do not pad content to hit word counts — every sentence must add value</w:t>
      </w:r>
    </w:p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8.2 FAQ Questions Required Per Tool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Era Converter FAQs (examples):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"What year is Reiwa 7?" → "Reiwa 7 is 2025. The Reiwa era began in 2019, so Reiwa year + 2018 = Western year."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"What is the current Japanese era?" → "The current era is Reiwa (令和), started May 1, 2019 under Emperor Naruhito."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"How do I convert Showa to Western year?" → "Add 1925 to the Showa year number. For example, Showa 64 = 1925 + 64 = 1989."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JCT Calculator FAQs (examples):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"What is Japan's consumption tax rate in 2025?" → "Japan's standard consumption tax rate is 10%. A reduced 8% rate applies to food/beverages (take-out/delivery, not restaurant dining) and certain newspaper subscriptions."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"How do I calculate tax-inclusive price in Japan?" → "Multiply the pre-tax price by 1.10 for standard rate (1.08 for reduced rate). Example: ¥1,000 × 1.10 = ¥1,100 tax-inclusive."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Design Requirements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9.1 Design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--color-primary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#1A3A5C (Navy)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H1, buttons, CTAs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#0B6E5F (Teal)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H2, active states, links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--color-bg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#FFFFFF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 background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--color-bg-alt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#F8F9FA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 card backgrounds, alternating rows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Body 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--color-text-muted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#6B7280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Subtitles, helper 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#E5E7EB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borders, dividers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#065F46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Positive results, copy confirmation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#92400E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Caution notices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--font-sans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"Inter", system-ui, sans-serif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UI 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--font-mono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"JetBrains Mono", monospace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Code, calculation formulas, JP text in results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--radius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corners, input fields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--shadow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1px 3px rgba(0,0,0,0.12)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elevation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9.2 Component Specifications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Tool Input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Height: 44px (min touch target)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Border: 1px solid var(--color-border); focus: 2px solid var(--color-accent)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Border radius: 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Font size: 16px (prevents iOS zoom-on-focus)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Label: above the field, 14px, color: var(--color-text-muted)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Result Display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Background: var(--color-bg-alt) with 1px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result: 28–32px font, bold, color: var(--color-accent)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Secondary results: 14px, grid layout (2-column on desktop, 1-column on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 button: appears inside result box, right-aligned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Responsive Breakpoints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Mobile: &lt; 768px — single column, no sidebar ad, stacked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Tablet: 768px–1024px — single column main, sidebar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Desktop: &gt; 1024px — main content (calc ~680px) + sidebar (160px) + gap (40px) = ~880px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Launch Checklist (Pre-Go-Live)</w:t>
      </w:r>
    </w:p>
    <w:p>
      <w:pPr>
        <w:pStyle w:val="Heading2"/>
        <w:pBdr>
          <w:bottom w:val="single" w:color="0B6E5F" w:sz="4"/>
        </w:pBdr>
        <w:spacing w:before="240" w:after="100"/>
      </w:pPr>
      <w:r>
        <w:rPr>
          <w:rFonts w:ascii="Arial" w:cs="Arial" w:eastAsia="Arial" w:hAnsi="Arial"/>
          <w:b/>
          <w:bCs/>
          <w:color w:val="0B6E5F"/>
          <w:sz w:val="26"/>
          <w:szCs w:val="26"/>
        </w:rPr>
        <w:t xml:space="preserve">Phase 1 Launch Gate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Phase 1 tool pages pass Lighthouse audit (Performance ≥ 95, SEO ≥ 95, A11y ≥ 90)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JSON-LD schemas validate via Google Rich Results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sitemap.xml submitted to Google Search Console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robots.txt verified — no accidental disallow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canonical tags pointing to correct URLs (no self-canonicals pointing to wrong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hreflang implementation verified via hreflang validation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404 page exists and is properly styled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ad slot placeholders have min-height to prevent CLS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Phase 1 tool page has minimum 200 words of editorial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FAQ section present on all tool pages (minimum 3 Q&amp;As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Privacy Policy page live at /privacy/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Terms of Service page live at /terms/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About page live at /about/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Homepage FAQ (minimum 5 Q&amp;As)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Search Console property verified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GA4 tracking code installed and firing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Cloudflare Web Analytics enabled on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AdSense application submitted (or scheduled for 30 days post-launch)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calculation logic tested for edge cases (see Test Cases in Tech Spec)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Copy-to-clipboard working on Chrome, Firefox, Safari, iOS Safari, Chrome 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Share URL with query params working and producing correct pre-filled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 toggle switching correctly between EN and JP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internal links verified (no 404s)</w:t>
      </w:r>
    </w:p>
    <w:p>
      <w:pPr>
        <w:spacing w:before="100" w:after="0"/>
      </w:pPr>
    </w:p>
    <w:p>
      <w:pPr>
        <w:pBdr>
          <w:top w:val="single" w:color="CCCCCC" w:sz="4"/>
        </w:pBdr>
        <w:spacing w:before="120" w:after="6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END OF DOCUMENT — PRD v1.0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japancalc.com · Product Requirements Document · March 2025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PRD v1.0 — japancalc.com — March 2025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5F" w:sz="6"/>
      </w:pBdr>
      <w:tabs>
        <w:tab w:val="right" w:pos="9026"/>
      </w:tabs>
      <w:spacing w:after="100"/>
    </w:pPr>
    <w:r>
      <w:rPr>
        <w:rFonts w:ascii="Arial" w:cs="Arial" w:eastAsia="Arial" w:hAnsi="Arial"/>
        <w:color w:val="0B6E5F"/>
        <w:sz w:val="18"/>
        <w:szCs w:val="18"/>
      </w:rPr>
      <w:t xml:space="preserve">japancalc.com — Product Requirements Document</w:t>
    </w:r>
    <w:r>
      <w:rPr>
        <w:rFonts w:ascii="Arial" w:cs="Arial" w:eastAsia="Arial" w:hAnsi="Arial"/>
        <w:color w:val="999999"/>
        <w:sz w:val="16"/>
        <w:szCs w:val="16"/>
      </w:rPr>
      <w:t xml:space="preserve">	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B6E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2026-03-14T03:35:10.630Z</dcterms:created>
  <dcterms:modified xsi:type="dcterms:W3CDTF">2026-03-14T03:35:10.631Z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