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40" w:lineRule="auto"/>
        <w:jc w:val="center"/>
      </w:pPr>
      <w:r>
        <w:rPr>
          <w:rFonts w:ascii="Sakkal Majalla" w:cs="Sakkal Majalla" w:eastAsia="Sakkal Majalla" w:hAnsi="Sakkal Majalla"/>
          <w:b/>
          <w:bCs/>
          <w:color w:val="000000"/>
          <w:sz w:val="40"/>
          <w:szCs w:val="40"/>
          <w:rtl/>
          <w:lang w:bidi="ar-SA"/>
        </w:rPr>
        <w:t xml:space="preserve">المسؤولية الخلقية للعالم</w:t>
      </w:r>
    </w:p>
    <w:p>
      <w:pPr>
        <w:bidi/>
        <w:spacing w:after="200" w:before="0" w:line="240" w:lineRule="auto"/>
        <w:jc w:val="center"/>
      </w:pPr>
      <w:r>
        <w:rPr>
          <w:rFonts w:ascii="Sakkal Majalla" w:cs="Sakkal Majalla" w:eastAsia="Sakkal Majalla" w:hAnsi="Sakkal Majalla"/>
          <w:b w:val="false"/>
          <w:color w:val="000000"/>
          <w:sz w:val="28"/>
          <w:szCs w:val="28"/>
          <w:rtl/>
          <w:lang w:bidi="ar-SA"/>
        </w:rPr>
        <w:t xml:space="preserve">تلخيص الفصل السادس من كتاب أسطورة الإطار، كارل بوبر</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من العلم البحت إلى العلم التطبيقي</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يبدأ بوبر بأن عنوان الموضوع عبارة مهذبة عن مسألة بغيضة هي الحرب النووية والبيولوجية، وأنه لا يدعي امتلاك حلول لها، لكن المسؤولية الخلقية للعالم شأن يخصنا جميعًا بدرجات متفاوتة. ففي الماضي لم يكن على عالم العلوم البحتة إلا مسؤولية واحدة هي البحث عن الحقيقة، فماكسويل وهيرتز لم يعنهما تطبيق معادلاتهما، أما اليوم فالعلم كله، بل كل تعليم، صار قابلًا للتطبيق.</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(‏والعمارة لم تكن علمًا بحتًا في أي وقت، فكل قرار يتخذه المعماري على الورق ينتهي إلى مبنى يعيش فيه الناس، فمسؤوليته تبدأ من أول مسودة.‏)</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قسم أبقراط في صياغة حديثة</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وأوضح صور المسؤولية في العلوم التطبيقية قسم أبقراط، وأهم ما فيه عند بوبر أنه للمبتدئين لا للمتخرجين، ولذلك يقترح أن نصوغ مع طلابنا عهدًا حديثًا لا نفرضه عليهم، يقوم على ثلاثة مبادئ. الأول المسؤولية المهنية: أن يسهم الطالب في نمو المعرفة ويتذكر أن معرفتنا محدودة وقابلة للخطأ وأن جهلنا بلا حدود. والثاني أن الطالب ينتمي إلى تقليد وجماعة، يدين لمعلميه بالولاء، لكنه ينقد غيره ونفسه خصوصًا، ويحذر الغطرسة الفكرية. والثالث الالتزام الأعلى تجاه الإنسانية كلها، فيتوقع أي خطر قد ينتج عن بحثه ويمنع سوء استخدام نتائجه حتى لو لم يطبقها هو. ويقر بأنها صياغة مبدئية، لكنه بدأ بها لأنه يؤمن بالتراث وبمراجعته النقدية المستمرة.</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(‏وهذا ما فعله بالقسم نفسه: لم يرفضه لقدمه ولم يأخذه كما هو، وهو الموقف الذي نحتاجه من التراث العمراني عندنا، فلا ننسخه نسخًا ولا نقطع صلتنا به.‏)</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تدريب المتخصص دون المشكلة</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ويربط ذلك بأزمة الجامعات سنة ١٩٦٨، إذ صار طلبة الدكتوراه يدربون على قياسات تخصصية دون أن يخبرهم أحد بالمشكلة الأصلية التي تحلها. ويعد ذلك خرقًا من المعلم لقسم أبقراط، لأن مهمته أن يأخذ بيد الطالب إلى صميم التقليد ويشرح له المشكلات الكبرى.</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(‏مرت هذه الملاحظة في الفصل الثالث، لكنها هنا خرق لعهد أخلاقي، وهي الوجه الأخلاقي لما قرره في الفصل الرابع من أن العلم يبدأ بالمشكلة، ولذلك أراها سؤالًا يسبق كل إجراء في الأطروحة: ما المشكلة التي يخدمها؟‏)</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تخفيف المعاناة قبل تعظيم السعادة</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ويقر بأن القسم أسيء فهمه حين صار أخلاق طائفة مهنية، ويأمل أن يقود نقاشه إلى التأمل في مشكلات أخلاقية أساسية كأولوية تخفيف المعاناة، فالسياسة العامة تقوم أولًا على تجنب المعاناة التي يمكن تجنبها، في مقابل مبدأ النفعيين في تعظيم السعادة التي تترك للمبادرات الشخصية. ولا يجعل ذلك المبدأ الأخلاقي الأعلى، بل مرشدًا في ترتيب أولوياتنا.</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(‏وهذا هو منطق كود البناء: لا يطلب أن يكون المبنى أجمل ما يمكن، بل يضع حدًا أدنى يمنع الضرر عن شاغليه، ويترك ما فوقه لاجتهاد المصمم والمالك.‏)</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الحرب والطغيان وحق الاعتراض</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وتجنب الحرب أشد مشكلات السياسة العامة إلحاحًا، وهو لا يردها إلى عدوانية البشر بل إلى الخوف من العدوان، ولا يضاهيها في إلحاحها إلا مشكلة تفادي الطغيان. ويرفض أن ينسحب العالم من كل جهد حربي أو يناصر نزع السلاح من جانب واحد، فالردع المتبادل هو ما منع الحرب النووية حتى الآن. وخطأ العلماء الذين أيدوا إلقاء القنبلة على اليابان أنهم لم يصروا على أهداف عسكرية خالصة. والحرب العادلة نفسها لا تخلو من جرائم، وقد أقرت محاكمات نورمبرج بأن ضمير الفرد هو الحكم الأخير، فيجب أن يصان حق كل معترض بدافع الضمير، عالمًا كان أو جنديًا.</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(‏وهذا المبدأ حاضر في عمل المهندس: توقيعه على مخطط أو استلامه أعمالًا مخالفة لا تبرره تعليمات المالك أو المدير، ولهذا يحتاج إلى حق الاعتراض كما يحتاج إلى الكفاءة.‏)</w:t>
      </w:r>
    </w:p>
    <w:p>
      <w:pPr>
        <w:keepNext/>
        <w:keepLines/>
        <w:bidi/>
        <w:spacing w:after="40" w:before="160" w:line="240" w:lineRule="auto"/>
        <w:jc w:val="both"/>
      </w:pPr>
      <w:r>
        <w:rPr>
          <w:rFonts w:ascii="Sakkal Majalla" w:cs="Sakkal Majalla" w:eastAsia="Sakkal Majalla" w:hAnsi="Sakkal Majalla"/>
          <w:b/>
          <w:bCs/>
          <w:color w:val="000000"/>
          <w:sz w:val="32"/>
          <w:szCs w:val="32"/>
          <w:rtl/>
          <w:lang w:bidi="ar-SA"/>
        </w:rPr>
        <w:t xml:space="preserve">المعرفة والقوة والنواتج غير المقصودة</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ولا تنحصر المسؤولية في الحرب، فقد لامس بيكون حدود الغطرسة حين روج لشعار المعرفة قوة، والغطرسة ليست في امتلاك المعرفة بل في طلبها من أجل القوة، وعلاجها أن نعي ضآلة ما نعرفه. ولعالم العلوم الاجتماعية مسؤولية خاصة لأن دراساته تتصل باستخدام القوة، فعليه أن يحذر من أدوات التلاعب بالجماهير دون رقابة أو تقييد للحرية. ويختم بأن المشكلة الأساسية هي النواتج غير المقصودة لأفعالنا، فعلى كل عالم أن يتنبأ بها قدر استطاعته، وينبه إليها منذ أولى علاماتها.</w:t>
      </w:r>
    </w:p>
    <w:p>
      <w:pPr>
        <w:bidi/>
        <w:spacing w:after="100" w:before="0" w:line="288" w:lineRule="auto"/>
        <w:jc w:val="both"/>
      </w:pPr>
      <w:r>
        <w:rPr>
          <w:rFonts w:ascii="Sakkal Majalla" w:cs="Sakkal Majalla" w:eastAsia="Sakkal Majalla" w:hAnsi="Sakkal Majalla"/>
          <w:b w:val="false"/>
          <w:color w:val="000000"/>
          <w:sz w:val="28"/>
          <w:szCs w:val="28"/>
          <w:rtl/>
          <w:lang w:bidi="ar-SA"/>
        </w:rPr>
        <w:t xml:space="preserve">(‏وفي العمارة تظهر هذه النواتج بعد سنوات في التشغيل والصيانة، كمعدة يصعب الوصول إليها، والتصميم من أجل قابلية الصيانة محاولة لتوقعها قبل أن يتحملها المستخدم.‏)</w:t>
      </w:r>
    </w:p>
    <w:sectPr>
      <w:headerReference w:type="default" r:id="rId7"/>
      <w:footerReference w:type="default" r:id="rId8"/>
      <w:pgSz w:w="11906" w:h="16838" w:orient="portrait"/>
      <w:pgMar w:top="1152" w:right="1152" w:bottom="1152" w:left="1152"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kkal Majalla" w:cs="Sakkal Majalla" w:eastAsia="Sakkal Majalla" w:hAnsi="Sakkal Majalla"/>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Sakkal Majalla" w:cs="Sakkal Majalla" w:eastAsia="Sakkal Majalla" w:hAnsi="Sakkal Majalla"/>
        <w:b w:val="false"/>
        <w:color w:val="000000"/>
        <w:sz w:val="22"/>
        <w:szCs w:val="22"/>
        <w:rtl/>
        <w:lang w:bidi="ar-SA"/>
      </w:rPr>
      <w:t xml:space="preserve">اسم الطالب: خالد مسند الرشيدي - المقرر: حلقة بحث في العمارة (‏عمر٦٩٠‏) - برنامج دكتوراه الفلسفة في العمارة وعلوم البناء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المسؤولية الخلقية للعالم</dc:title>
  <dc:creator>خالد مسند الرشيدي</dc:creator>
  <cp:lastModifiedBy>خالد مسند الرشيدي</cp:lastModifiedBy>
  <cp:revision>1</cp:revision>
  <dcterms:created xsi:type="dcterms:W3CDTF">2026-10-04T21:21:44.361Z</dcterms:created>
  <dcterms:modified xsi:type="dcterms:W3CDTF">2026-10-04T21:21:44.362Z</dcterms:modified>
</cp:coreProperties>
</file>

<file path=docProps/custom.xml><?xml version="1.0" encoding="utf-8"?>
<Properties xmlns="http://schemas.openxmlformats.org/officeDocument/2006/custom-properties" xmlns:vt="http://schemas.openxmlformats.org/officeDocument/2006/docPropsVTypes"/>
</file>