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  <w:rFonts w:ascii="Times New Roman" w:hAnsi="Times New Roman" w:cs="Times New Roman"/>
        </w:rPr>
        <w:t>UNIVERSIDAD AUTÓNOMA DEL ESTADO DE MÉXICO</w:t>
        <w:br/>
        <w:t>FACULTAD DE INGENIERÍA</w:t>
        <w:br/>
      </w:r>
      <w:r>
        <w:rPr>
          <w:rFonts w:ascii="Times New Roman" w:hAnsi="Times New Roman" w:cs="Times New Roman" w:eastAsia="Times New Roman"/>
          <w:b/>
          <w:i w:val="0"/>
          <w:color w:val="000000"/>
          <w:sz w:val="32"/>
          <w:rFonts w:ascii="Times New Roman" w:hAnsi="Times New Roman" w:cs="Times New Roman"/>
        </w:rPr>
        <w:t>NEXUS FI — FORMATO UNIVERSAL DE DOCUMENTACIÓN Y ENTREGA DE TAREAS</w:t>
        <w:br/>
      </w:r>
      <w:r>
        <w:rPr>
          <w:rFonts w:ascii="Times New Roman" w:hAnsi="Times New Roman" w:cs="Times New Roman" w:eastAsia="Times New Roman"/>
          <w:b w:val="0"/>
          <w:i/>
          <w:color w:val="000000"/>
          <w:sz w:val="22"/>
          <w:rFonts w:ascii="Times New Roman" w:hAnsi="Times New Roman" w:cs="Times New Roman"/>
        </w:rPr>
        <w:t>Instrumento Oficial de Reporte Técnico, Entregables de Código y Evidencias de Ejecución</w:t>
      </w:r>
    </w:p>
    <w:p>
      <w:pPr>
        <w:spacing w:before="40" w:after="120" w:line="264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  <w:rFonts w:ascii="Times New Roman" w:hAnsi="Times New Roman" w:cs="Times New Roman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40" w:after="160" w:line="264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  <w:rFonts w:ascii="Times New Roman" w:hAnsi="Times New Roman" w:cs="Times New Roman"/>
        </w:rPr>
        <w:t xml:space="preserve">IMPORTANTE PARA EL LLENADO: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rFonts w:ascii="Times New Roman" w:hAnsi="Times New Roman" w:cs="Times New Roman"/>
        </w:rPr>
        <w:t>Todo el texto de este documento debe presentarse estrictamente en tipografía Times New Roman, color negro, interlineado 1.1 y alineación justificada. No utilizar colores de fuente distintos al negro. Los títulos deben respetar la jerarquía oficial: Título 1 en 16 puntos con negritas, Título 2 en 14 puntos con negritas y Título 3 en 13 puntos normal. Las tablas deben conservar bordes visibles en color gris con encabezados sombreados y texto en color negro. Los pies de figuras y tablas deben llevar formato 'Figura n.n: Descripción' o 'Tabla n.n: Descripción' en itálicas, tamaño 11, color negro.</w:t>
      </w:r>
    </w:p>
    <w:p>
      <w:pPr>
        <w:spacing w:before="280" w:after="80" w:line="26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  <w:rFonts w:ascii="Times New Roman" w:hAnsi="Times New Roman" w:cs="Times New Roman"/>
        </w:rPr>
        <w:t>1. FICHA TÉCNICA DE LA TAREA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Código / ID de Tarea: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T-02-CLOUD-DOCKER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Paquete WBS: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WBS 1.5.3</w:t>
            </w:r>
          </w:p>
        </w:tc>
      </w:tr>
      <w:tr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Nombre de la Tarea: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Contenedorización Docker, orquestación con docker-compose y proxy inverso Nginx para el despliegue en AWS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Fase / Avance: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Avance 2 (50%)</w:t>
            </w:r>
          </w:p>
        </w:tc>
      </w:tr>
      <w:tr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Responsable(s) Asignado(s):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Ángel Israel de la Cruz Martínez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Aarón Nevid Domínguez Fuentes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Rol en Equipo 404: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Cloud DevOps e Infraestructura</w:t>
            </w:r>
          </w:p>
        </w:tc>
      </w:tr>
      <w:tr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Asignada por (PM):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Fernando Azuara Ibarra (Project Manager)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Prioridad: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Alta</w:t>
            </w:r>
          </w:p>
        </w:tc>
      </w:tr>
      <w:tr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Fecha de Asignación: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25/10/2026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Fecha de Entrega: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28/10/2026</w:t>
            </w:r>
          </w:p>
        </w:tc>
      </w:tr>
      <w:tr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Estado de la Tarea: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[ ] En Desarrollo   [ ] En Pruebas   [X] Concluida y Validada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Solicitud de Cambio: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[X] No Requerida   [ ] Sí Tramitada</w:t>
            </w:r>
          </w:p>
        </w:tc>
      </w:tr>
    </w:tbl>
    <w:p/>
    <w:p>
      <w:pPr>
        <w:spacing w:before="280" w:after="80" w:line="26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  <w:rFonts w:ascii="Times New Roman" w:hAnsi="Times New Roman" w:cs="Times New Roman"/>
        </w:rPr>
        <w:t>2. OBJETIVO TÉCNICO Y CRITERIOS DE ACEPTACIÓN</w:t>
      </w:r>
    </w:p>
    <w:p>
      <w:pPr>
        <w:spacing w:before="40" w:after="120" w:line="264" w:lineRule="auto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2"/>
        </w:rPr>
        <w:t>La tarea prepara el despliegue reproducible de Nexus FI en Amazon Web Services. Se definió la imagen Docker del backend FastAPI, la orquestación con docker-compose de dos servicios (backend y proxy Nginx) y la configuración del proxy inverso que entrega al backend la IP real del cliente, requisito para el filtro perimetral de WBS 1.3.5.</w:t>
      </w:r>
    </w:p>
    <w:p>
      <w:pPr>
        <w:spacing w:before="40" w:after="120" w:line="264" w:lineRule="auto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2"/>
        </w:rPr>
        <w:t>El aporte concreto es que cualquier integrante, o una instancia EC2, puede levantar el sistema completo con un solo comando y con la misma configuración, sin instalar dependencias a mano.</w:t>
      </w:r>
    </w:p>
    <w:p>
      <w:pPr>
        <w:spacing w:before="200" w:after="60" w:line="26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rFonts w:ascii="Times New Roman" w:hAnsi="Times New Roman" w:cs="Times New Roman"/>
        </w:rPr>
        <w:t>2.1 Criterios de Aceptación (Definición de Terminado - DoD)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  <w:shd w:fill="D1D1D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N°</w:t>
            </w:r>
          </w:p>
        </w:tc>
        <w:tc>
          <w:tcPr>
            <w:tcW w:type="dxa" w:w="2946"/>
            <w:shd w:fill="D1D1D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Criterio de Aceptación Requerido</w:t>
            </w:r>
          </w:p>
        </w:tc>
        <w:tc>
          <w:tcPr>
            <w:tcW w:type="dxa" w:w="2946"/>
            <w:shd w:fill="D1D1D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Estado de Cumplimiento</w:t>
            </w:r>
          </w:p>
        </w:tc>
      </w:tr>
      <w:tr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El Dockerfile construye la imagen del backend e inicia la aplicación real (backend.app:app).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[X] Cumplido   [ ] Pendiente</w:t>
            </w:r>
          </w:p>
        </w:tc>
      </w:tr>
      <w:tr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La rama feature/aws-docker-deployment se integró en main sin conflictos.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[X] Cumplido   [ ] Pendiente</w:t>
            </w:r>
          </w:p>
        </w:tc>
      </w:tr>
      <w:tr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Todo el tráfico entra por Nginx y el backend no se publica directamente en la red.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[X] Cumplido   [ ] Pendiente</w:t>
            </w:r>
          </w:p>
        </w:tc>
      </w:tr>
      <w:tr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Nginx entrega al backend la IP real del cliente sin permitir que el cliente la falsifique.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[X] Cumplido   [ ] Pendiente</w:t>
            </w:r>
          </w:p>
        </w:tc>
      </w:tr>
      <w:tr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Las credenciales no se copian a la imagen (.env excluido en .dockerignore y cargado con env_file).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[X] Cumplido   [ ] Pendiente</w:t>
            </w:r>
          </w:p>
        </w:tc>
      </w:tr>
    </w:tbl>
    <w:p/>
    <w:p>
      <w:pPr>
        <w:spacing w:before="280" w:after="80" w:line="26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  <w:rFonts w:ascii="Times New Roman" w:hAnsi="Times New Roman" w:cs="Times New Roman"/>
        </w:rPr>
        <w:t>3. INTERCONEXIÓN, PRECEDENCIAS Y RED DE COLABORACIÓN</w:t>
      </w:r>
    </w:p>
    <w:p>
      <w:pPr>
        <w:spacing w:before="40" w:after="80" w:line="264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rFonts w:ascii="Times New Roman" w:hAnsi="Times New Roman" w:cs="Times New Roman"/>
        </w:rPr>
        <w:t>Documentar la trazabilidad de interdependencias entre integrantes para garantizar la continuidad operativa del proyecto: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  <w:shd w:fill="D1D1D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Tipo de Relación</w:t>
            </w:r>
          </w:p>
        </w:tc>
        <w:tc>
          <w:tcPr>
            <w:tcW w:type="dxa" w:w="2946"/>
            <w:shd w:fill="D1D1D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Detalle de Actividad o Insumo Requerido</w:t>
            </w:r>
          </w:p>
        </w:tc>
        <w:tc>
          <w:tcPr>
            <w:tcW w:type="dxa" w:w="2946"/>
            <w:shd w:fill="D1D1D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Integrante(s) con quien se coordinó</w:t>
            </w:r>
          </w:p>
        </w:tc>
      </w:tr>
      <w:tr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Insumos Precedentes (Qué necesité antes):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Backend FastAPI funcional con punto de entrada definido y archivo requirements.txt; middleware de filtrado por IP que lee X-Forwarded-For.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Fernando Azuara Ibarra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Joaquín Ulises García Álvarez</w:t>
            </w:r>
          </w:p>
        </w:tc>
      </w:tr>
      <w:tr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Entregables que desbloquea (A quién le sirve):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Despliegue en EC2 del sistema completo; indicadores de infraestructura del panel de administrador.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Fernando Azuara Ibarra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Daniel Aguilar Sánchez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Joan Alexis Ocaña Martínez</w:t>
            </w:r>
          </w:p>
        </w:tc>
      </w:tr>
      <w:tr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Canales y Acuerdos de Comunicación: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Se acordó con el responsable de seguridad que Nginx transmita la IP del cliente en X-Real-IP y X-Forwarded-For, y que el backend solo sea accesible a través del proxy.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Todos los involucrados</w:t>
            </w:r>
          </w:p>
        </w:tc>
      </w:tr>
    </w:tbl>
    <w:p/>
    <w:p>
      <w:pPr>
        <w:spacing w:before="280" w:after="80" w:line="26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  <w:rFonts w:ascii="Times New Roman" w:hAnsi="Times New Roman" w:cs="Times New Roman"/>
        </w:rPr>
        <w:t>4. ENTREGABLES DE CÓDIGO Y CONTROL DE VERSIONES (GIT)</w:t>
      </w:r>
    </w:p>
    <w:p>
      <w:pPr>
        <w:spacing w:before="40" w:after="80" w:line="264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rFonts w:ascii="Times New Roman" w:hAnsi="Times New Roman" w:cs="Times New Roman"/>
        </w:rPr>
        <w:t>Indicar la ubicación y trazabilidad de los artefactos producidos en el repositorio oficial de GitHub: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419"/>
        <w:gridCol w:w="4419"/>
      </w:tblGrid>
      <w:tr>
        <w:tc>
          <w:tcPr>
            <w:tcW w:type="dxa" w:w="4419"/>
            <w:shd w:fill="EAEAE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Rama de Git utilizada (Branch):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feature/aws-docker-deployment</w:t>
            </w:r>
          </w:p>
        </w:tc>
      </w:tr>
      <w:tr>
        <w:tc>
          <w:tcPr>
            <w:tcW w:type="dxa" w:w="4419"/>
            <w:shd w:fill="EAEAE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Hash(es) de Commit o Pull Request: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a1c4aa3 (Dockerfile y docker-compose), 840c4a1 (sincronización), 88a4ebd (configuración Nginx). Integración y correcciones en main por el Project Manager.</w:t>
            </w:r>
          </w:p>
        </w:tc>
      </w:tr>
      <w:tr>
        <w:tc>
          <w:tcPr>
            <w:tcW w:type="dxa" w:w="4419"/>
            <w:shd w:fill="EAEAE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Archivos Nuevos Creados: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Dockerfile, docker-compose.yml, nginx/default.conf</w:t>
            </w:r>
          </w:p>
        </w:tc>
      </w:tr>
      <w:tr>
        <w:tc>
          <w:tcPr>
            <w:tcW w:type="dxa" w:w="4419"/>
            <w:shd w:fill="EAEAE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Archivos Modificados: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Ninguno</w:t>
            </w:r>
          </w:p>
        </w:tc>
      </w:tr>
      <w:tr>
        <w:tc>
          <w:tcPr>
            <w:tcW w:type="dxa" w:w="4419"/>
            <w:shd w:fill="EAEAE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Librerías / Dependencias Añadidas: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Ninguna adicional (se reutiliza requirements.txt).</w:t>
            </w:r>
          </w:p>
        </w:tc>
      </w:tr>
      <w:tr>
        <w:tc>
          <w:tcPr>
            <w:tcW w:type="dxa" w:w="4419"/>
            <w:shd w:fill="EAEAE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Instrucciones de Ejecución Local: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docker compose build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docker compose up -d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Abrir http://localhost/ (puerto 80, a través de Nginx).</w:t>
            </w:r>
          </w:p>
        </w:tc>
      </w:tr>
    </w:tbl>
    <w:p/>
    <w:p>
      <w:pPr>
        <w:spacing w:before="280" w:after="80" w:line="26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  <w:rFonts w:ascii="Times New Roman" w:hAnsi="Times New Roman" w:cs="Times New Roman"/>
        </w:rPr>
        <w:t>5. DOCUMENTACIÓN DE RESULTADOS Y EVIDENCIAS TÉCNICAS</w:t>
      </w:r>
    </w:p>
    <w:p>
      <w:pPr>
        <w:spacing w:before="200" w:after="60" w:line="26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rFonts w:ascii="Times New Roman" w:hAnsi="Times New Roman" w:cs="Times New Roman"/>
        </w:rPr>
        <w:t>5.1 Descripción Técnica de la Solución Implementada</w:t>
      </w:r>
    </w:p>
    <w:p>
      <w:pPr>
        <w:spacing w:before="40" w:after="120" w:line="264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2"/>
        </w:rPr>
        <w:t>Imagen del backend:</w:t>
      </w:r>
      <w:r>
        <w:rPr>
          <w:rFonts w:ascii="Times New Roman" w:hAnsi="Times New Roman" w:cs="Times New Roman" w:eastAsia="Times New Roman"/>
          <w:b w:val="0"/>
          <w:color w:val="000000"/>
          <w:sz w:val="22"/>
        </w:rPr>
        <w:t xml:space="preserve"> se parte de python:3.11-slim, se instalan las dependencias de requirements.txt en una capa separada para aprovechar la caché de Docker y después se copia el código. El contenedor expone el puerto 8000 y arranca Uvicorn.</w:t>
      </w:r>
    </w:p>
    <w:p>
      <w:pPr>
        <w:spacing w:before="40" w:after="120" w:line="264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2"/>
        </w:rPr>
        <w:t>Orquestación:</w:t>
      </w:r>
      <w:r>
        <w:rPr>
          <w:rFonts w:ascii="Times New Roman" w:hAnsi="Times New Roman" w:cs="Times New Roman" w:eastAsia="Times New Roman"/>
          <w:b w:val="0"/>
          <w:color w:val="000000"/>
          <w:sz w:val="22"/>
        </w:rPr>
        <w:t xml:space="preserve"> docker-compose define el servicio backend, que carga las variables desde .env sin copiarlas a la imagen, y el servicio nginx (nginx:alpine), que monta nginx/default.conf y publica el puerto 80.</w:t>
      </w:r>
    </w:p>
    <w:p>
      <w:pPr>
        <w:spacing w:before="40" w:after="120" w:line="264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2"/>
        </w:rPr>
        <w:t>Proxy inverso:</w:t>
      </w:r>
      <w:r>
        <w:rPr>
          <w:rFonts w:ascii="Times New Roman" w:hAnsi="Times New Roman" w:cs="Times New Roman" w:eastAsia="Times New Roman"/>
          <w:b w:val="0"/>
          <w:color w:val="000000"/>
          <w:sz w:val="22"/>
        </w:rPr>
        <w:t xml:space="preserve"> Nginx reenvía todas las rutas al backend, agrega las cabeceras de IP del cliente y define tiempos de espera amplios para las respuestas del modelo de lenguaje.</w:t>
      </w:r>
    </w:p>
    <w:p>
      <w:pPr>
        <w:spacing w:before="40" w:after="120" w:line="264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2"/>
        </w:rPr>
        <w:t>Correcciones aplicadas en la revisión del Project Manager:</w:t>
      </w:r>
      <w:r>
        <w:rPr>
          <w:rFonts w:ascii="Times New Roman" w:hAnsi="Times New Roman" w:cs="Times New Roman" w:eastAsia="Times New Roman"/>
          <w:b w:val="0"/>
          <w:color w:val="000000"/>
          <w:sz w:val="22"/>
        </w:rPr>
        <w:t xml:space="preserve"> (1) el CMD original apuntaba a main:app, módulo que no contiene la aplicación FastAPI; se corrigió a backend.app:app. (2) El backend publicaba el puerto 8000 hacia el exterior, lo que permitía saltarse Nginx; ahora solo se expone dentro de la red de Docker. (3) Nginx usaba $proxy_add_x_forwarded_for, que conserva un X-Forwarded-For enviado por el cliente; como el filtro perimetral toma la primera IP de esa cabecera, un atacante podía hacerse pasar por una IP de la FI. Se cambió a $remote_addr, de modo que el proxy reemplaza la cabecera con la IP real de la conexión.</w:t>
      </w:r>
    </w:p>
    <w:p>
      <w:pPr>
        <w:spacing w:before="200" w:after="60" w:line="26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rFonts w:ascii="Times New Roman" w:hAnsi="Times New Roman" w:cs="Times New Roman"/>
        </w:rPr>
        <w:t>5.2 Matriz de Pruebas Funcionales Realizadas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D1D1D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Caso</w:t>
            </w:r>
          </w:p>
        </w:tc>
        <w:tc>
          <w:tcPr>
            <w:tcW w:type="dxa" w:w="1768"/>
            <w:shd w:fill="D1D1D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Escenario / Prueba Evaluada</w:t>
            </w:r>
          </w:p>
        </w:tc>
        <w:tc>
          <w:tcPr>
            <w:tcW w:type="dxa" w:w="1768"/>
            <w:shd w:fill="D1D1D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Entrada / Datos</w:t>
            </w:r>
          </w:p>
        </w:tc>
        <w:tc>
          <w:tcPr>
            <w:tcW w:type="dxa" w:w="1768"/>
            <w:shd w:fill="D1D1D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Comportamiento Obtenido</w:t>
            </w:r>
          </w:p>
        </w:tc>
        <w:tc>
          <w:tcPr>
            <w:tcW w:type="dxa" w:w="1768"/>
            <w:shd w:fill="D1D1D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Resultado</w:t>
            </w:r>
          </w:p>
        </w:tc>
      </w:tr>
      <w:tr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CP-01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Validación de la sintaxis de docker-compose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docker compose config -q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Sin errores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Aprobado</w:t>
            </w:r>
          </w:p>
        </w:tc>
      </w:tr>
      <w:tr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CP-02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Construcción de la imagen del backend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docker compose build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docker compose build terminó sin errores con el CMD corregido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Aprobado</w:t>
            </w:r>
          </w:p>
        </w:tc>
      </w:tr>
      <w:tr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CP-03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Aislamiento del backend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Revisión de docker-compose.yml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El backend usa expose (red interna); solo Nginx publica el puerto 80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Aprobado</w:t>
            </w:r>
          </w:p>
        </w:tc>
      </w:tr>
      <w:tr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CP-04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Resistencia a falsificación de IP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Revisión de nginx/default.conf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X-Forwarded-For se reemplaza con $remote_addr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Aprobado</w:t>
            </w:r>
          </w:p>
        </w:tc>
      </w:tr>
    </w:tbl>
    <w:p/>
    <w:p>
      <w:pPr>
        <w:spacing w:before="200" w:after="60" w:line="26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rFonts w:ascii="Times New Roman" w:hAnsi="Times New Roman" w:cs="Times New Roman"/>
        </w:rPr>
        <w:t>5.3 Evidencias Gráficas y Capturas de Pantalla</w:t>
      </w:r>
    </w:p>
    <w:p>
      <w:pPr>
        <w:spacing w:before="80" w:after="80" w:line="264" w:lineRule="auto"/>
        <w:jc w:val="center"/>
      </w:pPr>
      <w:r>
        <w:rPr>
          <w:rFonts w:ascii="Courier New" w:hAnsi="Courier New" w:cs="Courier New" w:eastAsia="Courier New"/>
          <w:b w:val="0"/>
          <w:i w:val="0"/>
          <w:color w:val="000000"/>
          <w:sz w:val="18"/>
          <w:rFonts w:ascii="Courier New" w:hAnsi="Courier New" w:cs="Courier New"/>
        </w:rPr>
        <w:t>╔═══════════════════════════════════════════════════════════════════════════╗</w:t>
        <w:br/>
        <w:t>║                                                                           ║</w:t>
        <w:br/>
        <w:t>║              [INSERTAR AQUÍ CAPTURAS DE PANTALLA O LOGS DE EVIDENCIA]      ║</w:t>
        <w:br/>
        <w:t>║           (Terminal de ejecución, interfaz gráfica, pruebas de consola)   ║</w:t>
        <w:br/>
        <w:t>║           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40" w:after="160" w:line="264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</w:rPr>
        <w:t>Figura 5.1: Construcción de la imagen y contenedores backend y nginx en ejecución (capturas por adjuntar).</w:t>
      </w:r>
    </w:p>
    <w:p>
      <w:pPr>
        <w:spacing w:before="280" w:after="80" w:line="26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  <w:rFonts w:ascii="Times New Roman" w:hAnsi="Times New Roman" w:cs="Times New Roman"/>
        </w:rPr>
        <w:t>6. GESTIÓN DE RIESGOS, INCIDENCIAS Y CONTROL DE CAMBIOS</w:t>
      </w:r>
    </w:p>
    <w:p>
      <w:pPr>
        <w:spacing w:before="40" w:after="80" w:line="264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  <w:rFonts w:ascii="Times New Roman" w:hAnsi="Times New Roman" w:cs="Times New Roman"/>
        </w:rPr>
        <w:t>POLÍTICA INSTITUCIONAL DE CONTROL DE CAMBIOS:</w:t>
        <w:br/>
        <w:t>En caso de experimentar bloqueos técnicos, retrasos de respuesta en áreas administrativas de la Universidad o la necesidad de realizar ajustes en el alcance acordado, se debe tramitar formalmente el documento 'Solicitud de cambio.docx' ante el Project Manager para su evaluación y aprobación oficial.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419"/>
        <w:gridCol w:w="4419"/>
      </w:tblGrid>
      <w:tr>
        <w:tc>
          <w:tcPr>
            <w:tcW w:type="dxa" w:w="4419"/>
            <w:shd w:fill="F5F5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¿Se requirió Solicitud de Cambio formal?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[X] No Requerida   |   [ ] Sí Tramitada (Indicar Folio: SC-2026-______)</w:t>
            </w:r>
          </w:p>
        </w:tc>
      </w:tr>
      <w:tr>
        <w:tc>
          <w:tcPr>
            <w:tcW w:type="dxa" w:w="4419"/>
            <w:shd w:fill="F5F5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Incidencias o dificultades encontradas: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Se detectaron tres defectos en la revisión: CMD con un módulo incorrecto, puerto del backend publicado y cabecera X-Forwarded-For falsificable. Los tres se corrigieron antes de integrar la rama en main.</w:t>
            </w:r>
          </w:p>
        </w:tc>
      </w:tr>
      <w:tr>
        <w:tc>
          <w:tcPr>
            <w:tcW w:type="dxa" w:w="4419"/>
            <w:shd w:fill="F5F5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Impacto en Cronograma o Alcance hacia el 50%: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[X] Ninguno / Sin desviación   |   [ ] Ajuste acordado con PM</w:t>
            </w:r>
          </w:p>
        </w:tc>
      </w:tr>
    </w:tbl>
    <w:p/>
    <w:p>
      <w:pPr>
        <w:spacing w:before="280" w:after="80" w:line="26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  <w:rFonts w:ascii="Times New Roman" w:hAnsi="Times New Roman" w:cs="Times New Roman"/>
        </w:rPr>
        <w:t>7. CONCLUSIONES Y PRÓXIMOS PASOS</w:t>
      </w:r>
    </w:p>
    <w:p>
      <w:pPr>
        <w:spacing w:before="40" w:after="160" w:line="264" w:lineRule="auto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2"/>
        </w:rPr>
        <w:t>Los manifiestos permiten levantar Nexus FI de forma reproducible con el proxy Nginx al frente, que es la topología prevista para la instancia EC2.</w:t>
      </w:r>
    </w:p>
    <w:p>
      <w:pPr>
        <w:spacing w:before="40" w:after="160" w:line="264" w:lineRule="auto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2"/>
        </w:rPr>
        <w:t>Lección aprendida: en una arquitectura con filtrado por IP, la configuración del proxy es parte del control de seguridad; una cabecera mal configurada puede anular el filtro.</w:t>
      </w:r>
    </w:p>
    <w:p>
      <w:pPr>
        <w:spacing w:before="40" w:after="160" w:line="264" w:lineRule="auto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2"/>
        </w:rPr>
        <w:t>Próximos pasos: entregar el documento técnico de arquitectura AWS (EC2, grupos de seguridad y almacenamiento), habilitar HTTPS en Nginx con certificado y probar el despliegue en la instancia EC2.</w:t>
      </w:r>
    </w:p>
    <w:p>
      <w:pPr>
        <w:spacing w:before="280" w:after="80" w:line="26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  <w:rFonts w:ascii="Times New Roman" w:hAnsi="Times New Roman" w:cs="Times New Roman"/>
        </w:rPr>
        <w:t>8. VALIDACIÓN, RETROALIMENTACIÓN Y FIRMAS DE CONFORMIDAD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419"/>
        <w:gridCol w:w="4419"/>
      </w:tblGrid>
      <w:tr>
        <w:tc>
          <w:tcPr>
            <w:tcW w:type="dxa" w:w="4419"/>
            <w:shd w:fill="D1D1D1"/>
          </w:tcPr>
          <w:p>
            <w:pPr>
              <w:spacing w:before="0" w:after="1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RESPONSABLE DE LA TAREA (ENTREGA TÉCNICA)</w:t>
            </w:r>
          </w:p>
        </w:tc>
        <w:tc>
          <w:tcPr>
            <w:tcW w:type="dxa" w:w="4419"/>
            <w:shd w:fill="D1D1D1"/>
          </w:tcPr>
          <w:p>
            <w:pPr>
              <w:spacing w:before="0" w:after="1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PROJECT MANAGER (VALIDACIÓN Y APROBACIÓN)</w:t>
            </w:r>
          </w:p>
        </w:tc>
      </w:tr>
      <w:tr>
        <w:tc>
          <w:tcPr>
            <w:tcW w:type="dxa" w:w="441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1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br/>
              <w:br/>
              <w:t>_________________________________________</w:t>
              <w:br/>
              <w:t>Firma de Entrega Técnica</w:t>
            </w:r>
          </w:p>
        </w:tc>
        <w:tc>
          <w:tcPr>
            <w:tcW w:type="dxa" w:w="441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1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br/>
              <w:br/>
              <w:t>_________________________________________</w:t>
              <w:br/>
              <w:t>Firma de Aprobación PM</w:t>
            </w:r>
          </w:p>
        </w:tc>
      </w:tr>
      <w:tr>
        <w:tc>
          <w:tcPr>
            <w:tcW w:type="dxa" w:w="44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12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Nombre: Ángel Israel de la Cruz Martínez / Aarón Nevid Domínguez Fuentes</w:t>
            </w:r>
          </w:p>
        </w:tc>
        <w:tc>
          <w:tcPr>
            <w:tcW w:type="dxa" w:w="44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12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Nombre: Fernando Azuara Ibarra</w:t>
            </w:r>
          </w:p>
        </w:tc>
      </w:tr>
      <w:tr>
        <w:tc>
          <w:tcPr>
            <w:tcW w:type="dxa" w:w="44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12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Fecha de Entrega: 28 / 10 / 2026</w:t>
            </w:r>
          </w:p>
        </w:tc>
        <w:tc>
          <w:tcPr>
            <w:tcW w:type="dxa" w:w="44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12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Fecha de Aprobación: _____ / _____ /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Times New Roman" w:hAnsi="Times New Roman"/>
        <w:b w:val="0"/>
        <w:i/>
        <w:color w:val="000000"/>
        <w:sz w:val="18"/>
        <w:rFonts w:ascii="Times New Roman" w:hAnsi="Times New Roman" w:cs="Times New Roman"/>
      </w:rPr>
      <w:t>Equipo 404 · Fase de Ejecución del Proyecto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Times New Roman" w:hAnsi="Times New Roman"/>
        <w:b w:val="0"/>
        <w:i/>
        <w:color w:val="000000"/>
        <w:sz w:val="18"/>
        <w:rFonts w:ascii="Times New Roman" w:hAnsi="Times New Roman" w:cs="Times New Roman"/>
      </w:rPr>
      <w:t>Facultad de Ingeniería – UAEMéx | Nexus FI: Documentación de Tareas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