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3366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50505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3366"/>
          <w:sz w:val="26"/>
          <w:rFonts w:ascii="Times New Roman" w:hAnsi="Times New Roman" w:cs="Times New Roman"/>
        </w:rPr>
        <w:t>Tarea 2: Implementación de Middleware de Filtrado Perimetral por IP (148.215.X.X) y Control de Sesión con Límite de Uso por Dispositivo (WBS 1.3.5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80"/>
          <w:sz w:val="22"/>
          <w:rFonts w:ascii="Times New Roman" w:hAnsi="Times New Roman" w:cs="Times New Roman"/>
        </w:rPr>
        <w:t>Joaquín Ulises García Álvarez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8C0000"/>
          <w:sz w:val="22"/>
          <w:rFonts w:ascii="Times New Roman" w:hAnsi="Times New Roman" w:cs="Times New Roman"/>
        </w:rPr>
        <w:t>05 de noviembre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Proteger los recursos de inferencia y restringir el acceso al asistente Nexus FI exclusivamente a la comunidad universitaria conectada dentro de las instalaciones de la Facultad de Ingeniería (UAEMéx).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Realizar: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Middleware de Filtrado Perimetral por IP: Desarrollar e incorporar en el backend FastAPI un middleware de inspección de red que filtre el bloque institucional 148.215.X.X y las subredes CIDR específicas de la Facultad de Ingeniería, rechazando peticiones ajenas con código HTTP 403 Forbidden.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Control de Sesión y Límite de Uso por Dispositivo: Implementar la identificación única por Device Fingerprinting / UUID persistente almacenado en el cliente para rastrear sesiones y aplicar Rate Limiting (límite de consultas por hora/día por equipo), previniendo abusos y controlando el presupuesto de OpenAI.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Red de Precedencias y Comunicación: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Mantener comunicación prioritaria con Santiago Cuevas Sánchez y Zuleica Betsabel de la Cruz González para recibir la lista técnica de subredes CIDR de la Facultad.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Daniel Aguilar Sánchez y Joan Alexis Ocaña Martínez la forma en que el frontend interpretará los bloqueos de red y límites de cuota.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Colaborar con Ángel Israel de la Cruz Martínez para asegurar que Nginx en AWS transmita adecuadamente la cabecera X-Forwarded-For sin alterar la IP real del cliente.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Entregables Comprometidos: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Código fuente en rama Git feature/ip-filter-and-session (middleware, validadores y pruebas de terminal).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y evidencias de prueba utilizando el 'FORMATO UNIVERSAL DE DOCUMENTACIÓN DE TAREAS.docx'.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presentarse bloqueos o cambios en el alcance convenido, tramitar obligatoriamente el documento 'Solicitud de cambio.docx' ante el Project Manager.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646464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Joaquín Ulises García Álvarez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