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3366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50505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3366"/>
          <w:sz w:val="26"/>
          <w:rFonts w:ascii="Times New Roman" w:hAnsi="Times New Roman" w:cs="Times New Roman"/>
        </w:rPr>
        <w:t>Tarea 4: Especificación Técnica de Arquitectura en Nube, Contenedorización Docker y Despliegue en Amazon Web Services (WBS 1.5.3)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80"/>
          <w:sz w:val="22"/>
          <w:rFonts w:ascii="Times New Roman" w:hAnsi="Times New Roman" w:cs="Times New Roman"/>
        </w:rPr>
        <w:t>Ángel Israel de la Cruz Martínez y Aarón Nevid Domínguez Fuentes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8C0000"/>
          <w:sz w:val="22"/>
          <w:rFonts w:ascii="Times New Roman" w:hAnsi="Times New Roman" w:cs="Times New Roman"/>
        </w:rPr>
        <w:t>05 de noviembre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Diseñar, especificar y preparar el despliegue del sistema Nexus FI en infraestructura elástica de nube (Amazon Web Services), garantizando alta disponibilidad, seguridad perimetral y monitoreo financiero.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Realizar: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Especificación Formal de Arquitectura AWS: Elaborar el documento técnico de topología en nube detallando configuración de instancia EC2 (t3.small/t3.medium, Ubuntu Server 24.04), contenedor Nginx con terminación SSL/TLS (Let's Encrypt), bucket privado S3 para respaldo de LanceDB y acervo documental, roles IAM de mínimo privilegio y alarmas de presupuesto en Amazon CloudWatch.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Contenedorización Docker: Configurar y validar localmente los archivos Dockerfile y docker-compose.yml para levantar de manera reproducible el backend FastAPI, frontend PWA y proxy Nginx.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Red de Precedencias y Comunicación: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Joaquín Ulises García Álvarez para asegurar que Nginx reenvíe la cabecera X-Forwarded-For sin alterar la IP del cliente institucional.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Colaborar con Daniel Aguilar Sánchez y Joan Alexis Ocaña Martínez para integrar las métricas de consumo de AWS al panel de administrador.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Mantener sincronización con Fernando Azuara Ibarra para la revisión de costos y credenciales de AWS.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Entregables Comprometidos: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Manifiestos Dockerfile y docker-compose.yml probados y listos para producción en rama feature/aws-docker-deployment.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Documento técnico de especificación de arquitectura y despliegue en AWS.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presentarse limitaciones presupuestales en AWS o problemas de cuota de recursos, tramitar la Solicitud de Cambio formal ante el PM.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utilizando el 'FORMATO UNIVERSAL DE DOCUMENTACIÓN DE TAREAS.docx'.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646464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Ángel Israel de la Cruz Martínez / Aarón Nevid Domínguez Fuentes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