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Documentația proiectului</w:t>
      </w:r>
    </w:p>
    <w:p>
      <w:pPr>
        <w:pStyle w:val="Subtitle"/>
      </w:pPr>
      <w:r>
        <w:t>PCLP • An universitar 2026–2027 • Model pentru studenți</w:t>
      </w:r>
    </w:p>
    <w:p>
      <w:r>
        <w:t xml:space="preserve">Modelul se copiază în depozitul echipei cu numele Documentatie_proiect.docx. Toate câmpurile și instrucțiunile se înlocuiesc cu informațiile proiectului. Documentul se editează pe rând. Se exportă în PDF dacă acesta este formatul de predare anunțat.</w:t>
      </w:r>
    </w:p>
    <w:p>
      <w:pPr>
        <w:pStyle w:val="Heading1"/>
      </w:pPr>
      <w:r>
        <w:t>Proiect și echipă</w:t>
      </w:r>
    </w:p>
    <w:p>
      <w:r>
        <w:t>[Numele proiectului, grupa, membrii, versiunea sau commitul documentat.]</w:t>
      </w:r>
    </w:p>
    <w:p>
      <w:pPr>
        <w:pStyle w:val="Heading1"/>
      </w:pPr>
      <w:r>
        <w:t>Problema rezolvată</w:t>
      </w:r>
    </w:p>
    <w:p>
      <w:r>
        <w:t>[Utilizatorul, scopul și cele trei operații principale.]</w:t>
      </w:r>
    </w:p>
    <w:p>
      <w:pPr>
        <w:pStyle w:val="Heading1"/>
      </w:pPr>
      <w:r>
        <w:t>Instalare și rulare</w:t>
      </w:r>
    </w:p>
    <w:p>
      <w:r>
        <w:t>[Versiunea Python și sistemele verificate. Adresa depozitului. Pașii pentru clonare, creare .venv, alegerea interpretorului, instalarea dependențelor și comanda exactă de pornire.]</w:t>
      </w:r>
    </w:p>
    <w:p>
      <w:pPr>
        <w:pStyle w:val="Heading1"/>
      </w:pPr>
      <w:r>
        <w:t>Utilizare și date</w:t>
      </w:r>
    </w:p>
    <w:p>
      <w:r>
        <w:t>[Pașii unei demonstrații, datele necesare, locul de salvare și modul de refacere a demonstrației.]</w:t>
      </w:r>
    </w:p>
    <w:p>
      <w:pPr>
        <w:pStyle w:val="Heading1"/>
      </w:pPr>
      <w:r>
        <w:t>Teste și verificări</w:t>
      </w:r>
    </w:p>
    <w:p>
      <w:r>
        <w:t>[Comanda exactă de testare, ce acoperă testele și scenariile GUI cu rezultate așteptate și observate.]</w:t>
      </w:r>
    </w:p>
    <w:p>
      <w:pPr>
        <w:pStyle w:val="Heading1"/>
      </w:pPr>
      <w:r>
        <w:t>Cerințe și limitări</w:t>
      </w:r>
    </w:p>
    <w:p>
      <w:r>
        <w:t>[Cerințe realizate, extensii, comportamentul la intrări invalide și limitări cunoscute.]</w:t>
      </w:r>
    </w:p>
    <w:p>
      <w:pPr>
        <w:pStyle w:val="Heading1"/>
      </w:pPr>
      <w:r>
        <w:t>Contribuții individuale</w:t>
      </w:r>
    </w:p>
    <w:p>
      <w:r>
        <w:t>[Pentru fiecare membru: funcții sau componente, teste, integrare și exemple de schimbări verificabile.]</w:t>
      </w:r>
    </w:p>
    <w:p>
      <w:pPr>
        <w:pStyle w:val="Heading1"/>
      </w:pPr>
      <w:r>
        <w:t>Surse și instrumente</w:t>
      </w:r>
    </w:p>
    <w:p>
      <w:r>
        <w:t xml:space="preserve">[Surse, licențe relevante și utilizarea AI conform regulii comunicate. Fără parole sau tokenuri.]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PCLP 2026–2027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Documentația proiectului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