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-21"/>
        </w:tabs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DOS FILMES DA PIXAR ATRAVÉS DE GRÁFICOS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jc w:val="left"/>
        <w:rPr>
          <w:rFonts w:ascii="Arial" w:cs="Arial" w:eastAsia="Arial" w:hAnsi="Arial"/>
          <w:color w:val="d0cec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 MARCH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Erich Natal </w:t>
      </w:r>
      <w:r w:rsidDel="00000000" w:rsidR="00000000" w:rsidRPr="00000000">
        <w:rPr>
          <w:rFonts w:ascii="Arial" w:cs="Arial" w:eastAsia="Arial" w:hAnsi="Arial"/>
          <w:rtl w:val="0"/>
        </w:rPr>
        <w:t xml:space="preserve">(@erichnatal)</w:t>
      </w:r>
      <w:r w:rsidDel="00000000" w:rsidR="00000000" w:rsidRPr="00000000">
        <w:rPr>
          <w:rFonts w:ascii="Arial" w:cs="Arial" w:eastAsia="Arial" w:hAnsi="Arial"/>
          <w:rtl w:val="0"/>
        </w:rPr>
        <w:t xml:space="preserve">, Igor Machado</w:t>
      </w:r>
      <w:r w:rsidDel="00000000" w:rsidR="00000000" w:rsidRPr="00000000">
        <w:rPr>
          <w:rFonts w:ascii="Arial" w:cs="Arial" w:eastAsia="Arial" w:hAnsi="Arial"/>
          <w:rtl w:val="0"/>
        </w:rPr>
        <w:t xml:space="preserve"> (@igromachado)</w:t>
      </w:r>
      <w:r w:rsidDel="00000000" w:rsidR="00000000" w:rsidRPr="00000000">
        <w:rPr>
          <w:rFonts w:ascii="Arial" w:cs="Arial" w:eastAsia="Arial" w:hAnsi="Arial"/>
          <w:rtl w:val="0"/>
        </w:rPr>
        <w:t xml:space="preserve">, Pedro Marinho </w:t>
      </w:r>
      <w:r w:rsidDel="00000000" w:rsidR="00000000" w:rsidRPr="00000000">
        <w:rPr>
          <w:rFonts w:ascii="Arial" w:cs="Arial" w:eastAsia="Arial" w:hAnsi="Arial"/>
          <w:rtl w:val="0"/>
        </w:rPr>
        <w:t xml:space="preserve">(@PedroGM56)</w:t>
      </w:r>
      <w:r w:rsidDel="00000000" w:rsidR="00000000" w:rsidRPr="00000000">
        <w:rPr>
          <w:rFonts w:ascii="Arial" w:cs="Arial" w:eastAsia="Arial" w:hAnsi="Arial"/>
          <w:rtl w:val="0"/>
        </w:rPr>
        <w:t xml:space="preserve">, Philippe Mugnaini </w:t>
      </w:r>
      <w:r w:rsidDel="00000000" w:rsidR="00000000" w:rsidRPr="00000000">
        <w:rPr>
          <w:rFonts w:ascii="Arial" w:cs="Arial" w:eastAsia="Arial" w:hAnsi="Arial"/>
          <w:rtl w:val="0"/>
        </w:rPr>
        <w:t xml:space="preserve">(@PhillipeMugnaini) </w:t>
      </w:r>
      <w:r w:rsidDel="00000000" w:rsidR="00000000" w:rsidRPr="00000000">
        <w:rPr>
          <w:rFonts w:ascii="Arial" w:cs="Arial" w:eastAsia="Arial" w:hAnsi="Arial"/>
          <w:rtl w:val="0"/>
        </w:rPr>
        <w:t xml:space="preserve">e Thiago Vilhena </w:t>
      </w:r>
      <w:r w:rsidDel="00000000" w:rsidR="00000000" w:rsidRPr="00000000">
        <w:rPr>
          <w:rFonts w:ascii="Arial" w:cs="Arial" w:eastAsia="Arial" w:hAnsi="Arial"/>
          <w:rtl w:val="0"/>
        </w:rPr>
        <w:t xml:space="preserve">(@Thiago-soulz)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Pixar é um dos principais estúdios de animação do cinema e, ao longo dos anos, produziu filmes que alcançaram diferentes níveis de reconhecimento do público, crítica e desempenho comercial. Neste projeto, queremos analisar como os filmes da Pixar se comportam em relação às suas avaliações, bilheterias, orçamentos, gêneros e premiações.</w:t>
      </w:r>
    </w:p>
    <w:p w:rsidR="00000000" w:rsidDel="00000000" w:rsidP="00000000" w:rsidRDefault="00000000" w:rsidRPr="00000000" w14:paraId="00000009">
      <w:pPr>
        <w:spacing w:after="0" w:line="360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serão utilizados diferentes datasets relacionados aos filmes da Pixar, contendo informações sobre os filmes, bilheteria, avaliações do público e da crítica, gêneros, pessoas envolvidas nas produções e indicações e vitórias no Oscar.</w:t>
      </w:r>
    </w:p>
    <w:p w:rsidR="00000000" w:rsidDel="00000000" w:rsidP="00000000" w:rsidRDefault="00000000" w:rsidRPr="00000000" w14:paraId="0000000A">
      <w:pPr>
        <w:spacing w:after="0" w:line="360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desses dados, buscamos identificar padrões e relações entre o desempenho financeiro, a recepção dos filmes e seu reconhecimento em premiações, utilizando Python e técnicas de visualização de dados para apresentar os resultados de forma clara.</w:t>
      </w:r>
    </w:p>
    <w:p w:rsidR="00000000" w:rsidDel="00000000" w:rsidP="00000000" w:rsidRDefault="00000000" w:rsidRPr="00000000" w14:paraId="0000000B">
      <w:pP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DATASETS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521035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52.999999999999545" w:tblpY="0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805"/>
            <w:gridCol w:w="1410"/>
            <w:gridCol w:w="2010"/>
            <w:gridCol w:w="3060"/>
            <w:tblGridChange w:id="0">
              <w:tblGrid>
                <w:gridCol w:w="2805"/>
                <w:gridCol w:w="1410"/>
                <w:gridCol w:w="2010"/>
                <w:gridCol w:w="306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Dataset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Período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Tamanho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36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Colunas que serão utilizadas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7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pixar_films.csv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28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release_date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8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box_office.csv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28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box_office_worldwide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9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public_response.csv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28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imdb_score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10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genres.csv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204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category, value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11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pixar_people.csv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260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role_type, name</w:t>
                </w:r>
              </w:p>
            </w:tc>
          </w:tr>
          <w:tr>
            <w:trPr>
              <w:cantSplit w:val="0"/>
              <w:trHeight w:val="630.219726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hyperlink r:id="rId12"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academy.csv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1995–2024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89 linhas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36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film, award_type,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3435"/>
        <w:gridCol w:w="1590"/>
        <w:tblGridChange w:id="0">
          <w:tblGrid>
            <w:gridCol w:w="4425"/>
            <w:gridCol w:w="3435"/>
            <w:gridCol w:w="1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Colunas / dados utilizados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Gráfico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as avaliações e a bilheteria dos filmes da Pixar variaram ao longo dos anos?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release_date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imdb_score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box_office_worldwide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Dispersão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Quais gêneros apresentam as maiores e menores avaliações médias do público?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genre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imdb_score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Barras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Quais filmes da Pixar receberam mais indicações e vitórias no Oscar?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film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Barras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 relação entre a bilheteria mundial e a avaliação dos filmes da Pixar?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box_office_worldwide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rtl w:val="0"/>
              </w:rPr>
              <w:t xml:space="preserve">imdb_score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Dispersão</w:t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(Fonte Arial – 11 pts – Negrito – Justificado – Caixa Alta)</w:t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informações de como foi desenvolvida a pesquisa: Número de pessoas, critérios de inclusão e exclusão, local, protocolo utilizado, tempo de duração, divisão das etapas, enfim, o que aconteceu em cada momento. As informações devem garantir que o </w:t>
      </w:r>
    </w:p>
    <w:p w:rsidR="00000000" w:rsidDel="00000000" w:rsidP="00000000" w:rsidRDefault="00000000" w:rsidRPr="00000000" w14:paraId="00000045">
      <w:pP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estudo possa ser reproduzido por outros pesquisadores.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(O texto deve estar formatado em fonte Arial, 11 pts, justificado, com espaçamento de 1,5 entre linhas e espaço de uma linha entre títulos/subtítulos de seções, parágrafo de 1,25 cm.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Palavras estrangeiras, ou destacadas pelo autor, devem ser grafadas em itálico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ind w:firstLine="708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As figuras deverão ser anexadas em formato JPEG, logo após serem citadas no texto, seguindo padrão abaixo: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PREPARAÇÃO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(Fonte Arial – 11 pts – Negrito – Justificado –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Apresentar os resultados do desenvolvimento da pesquisa através de textos, tabelas, gráficos, fluxogramas ou outros recursos. Ao apresentar os dados buscar correlacionar o resultado obtido à literatura revisada, pergunta de pesquisa e objetivos.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E VISUALIZAÇÕES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(Fonte Arial – 11 pts – Negrito – Justificado –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Apresentar os resultados do desenvolvimento da pesquisa através de textos, tabelas, gráficos, fluxogramas ou outros recursos. Ao apresentar os dados buscar correlacionar o resultado obtido à literatura revisada, pergunta de pesquisa e objetivos.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Para a apresentação de gráficos, utilizar o padrão abaixo:</w:t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CONSIDERAÇÕES FINAIS OU CONCLUSÃO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(Fonte Arial – 11 pts – Negrito – Justificado –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0" w:before="0" w:line="360" w:lineRule="auto"/>
        <w:rPr>
          <w:rFonts w:ascii="Arial" w:cs="Arial" w:eastAsia="Arial" w:hAnsi="Arial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Demonstrar se o objetivo geral foi atingido, apresentar uma resposta ao problema selecionado/pergunta de pesquisa; elencar as principais contribuições, pessoais, acadêmicas e sociais, do desenvolvimento do estudo; e, se julgar necessário, indicar sugestões para futuras pesquisas sobre o mesmo tema.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(O texto deve estar formatado em fonte Arial, 11 pts, justificado, com espaçamento de 1,5 entre linhas e espaço de uma linha entre títulos/subtítulos de seções, parágrafo de 1,25 cm.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Palavras estrangeiras, ou destacadas pelo autor, devem ser grafadas em itálico)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(Fonte Arial – 11 pts – Negrito – Justificado – Caixa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As referências bibliográficas devem seguir a NBR 6023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e estar formatadas em fonte Arial, 11 pts, justificado, com espaçamento simples entre linhas e um espaçamento simples entre as referências. 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o nome dos autores pode ser escrito por extenso ou abreviados, contudo, deve-se seguir um padrão.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As referências devem ser apresentadas em ordem alfabética pelo sobrenome do autor.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Exemplos: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LIVRO: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DO(s) AUTOR(es), Nome.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 subtítulo </w:t>
      </w:r>
      <w:r w:rsidDel="00000000" w:rsidR="00000000" w:rsidRPr="00000000">
        <w:rPr>
          <w:rFonts w:ascii="Arial" w:cs="Arial" w:eastAsia="Arial" w:hAnsi="Arial"/>
          <w:rtl w:val="0"/>
        </w:rPr>
        <w:t xml:space="preserve">(se houver). Edição (abreviada, se houver).  Local: Editora, ano da publicação.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LUCK, Heloisa.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Liderança em gestão escolar</w:t>
      </w:r>
      <w:r w:rsidDel="00000000" w:rsidR="00000000" w:rsidRPr="00000000">
        <w:rPr>
          <w:rFonts w:ascii="Arial" w:cs="Arial" w:eastAsia="Arial" w:hAnsi="Arial"/>
          <w:rtl w:val="0"/>
        </w:rPr>
        <w:t xml:space="preserve">. 4. ed. Petrópolis: Vozes, 2010.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DE LIVRO: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DO(s) AUTOR(es), Nome.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In: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SOBRENOME DO(s) AUTOR(es), Nome do livro.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rtl w:val="0"/>
        </w:rPr>
        <w:t xml:space="preserve"> subtítulo. Edição (abreviada, se houver). Local: Editora, ano.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SANTOS, F. R. A colonização da terra do Tucujús.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: SANTOS, F. 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História do Amapá, 1</w:t>
      </w:r>
      <w:r w:rsidDel="00000000" w:rsidR="00000000" w:rsidRPr="00000000">
        <w:rPr>
          <w:rFonts w:ascii="Arial" w:cs="Arial" w:eastAsia="Arial" w:hAnsi="Arial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grau</w:t>
      </w:r>
      <w:r w:rsidDel="00000000" w:rsidR="00000000" w:rsidRPr="00000000">
        <w:rPr>
          <w:rFonts w:ascii="Arial" w:cs="Arial" w:eastAsia="Arial" w:hAnsi="Arial"/>
          <w:rtl w:val="0"/>
        </w:rPr>
        <w:t xml:space="preserve">. 2. ed. Macapá: Valcan, 1994.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ARTIGO EM PERIODICO: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DO(s) AUTOR(es), Nome. Nome do artigo.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completo da revista. </w:t>
      </w:r>
      <w:r w:rsidDel="00000000" w:rsidR="00000000" w:rsidRPr="00000000">
        <w:rPr>
          <w:rFonts w:ascii="Arial" w:cs="Arial" w:eastAsia="Arial" w:hAnsi="Arial"/>
          <w:rtl w:val="0"/>
        </w:rPr>
        <w:t xml:space="preserve">Volume (v), Número (n), páginas (p.), mês, ano. Disponível em: &lt;endereço eletrônico&gt; Acesso em: dia, mês, ano.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 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DECONTI, D.; RIBEIRO, M. F.; RASEIRA, M. C. B.; PETERS, J. A.; BIANCHI, V. J. Caracterização anatômico-fisiológica da compatibilidade reprodutiva de ameixeira-japonesa.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Revista Brasileira de Fruticultura, </w:t>
      </w:r>
      <w:r w:rsidDel="00000000" w:rsidR="00000000" w:rsidRPr="00000000">
        <w:rPr>
          <w:rFonts w:ascii="Arial" w:cs="Arial" w:eastAsia="Arial" w:hAnsi="Arial"/>
          <w:rtl w:val="0"/>
        </w:rPr>
        <w:t xml:space="preserve">Jaboticabal, v. 35, n. 3, p. 695-703,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TRABALHOS ACADÊMICOS: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 AUTOR, Nome.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Título,</w:t>
      </w:r>
      <w:r w:rsidDel="00000000" w:rsidR="00000000" w:rsidRPr="00000000">
        <w:rPr>
          <w:rFonts w:ascii="Arial" w:cs="Arial" w:eastAsia="Arial" w:hAnsi="Arial"/>
          <w:rtl w:val="0"/>
        </w:rPr>
        <w:t xml:space="preserve"> subtítulo (se houver). Ano. Número de folhas. Tipo do trabalho (tese, dissertação, trabalho de conclusão de curso e outros). Nome da faculdade, Universidade, local, ano. 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AGUIAR, André Andrade de.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Avaliação da microbiota bucal em pacientes sob uso crônico de penicilina e benzatina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2009. 113 f. Tese (Doutorado em Cardiologia) – Faculdade de Medicina, Universidade de São Paulo, São Paulo,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TRABALHOS PUBLICADOS EM EVENTOS: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DO(s) AUTOR(es), Nome. Título do trabalho.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In:</w:t>
      </w:r>
      <w:r w:rsidDel="00000000" w:rsidR="00000000" w:rsidRPr="00000000">
        <w:rPr>
          <w:rFonts w:ascii="Arial" w:cs="Arial" w:eastAsia="Arial" w:hAnsi="Arial"/>
          <w:rtl w:val="0"/>
        </w:rPr>
        <w:t xml:space="preserve"> NOME DO ENVENTO, numeração do evento (se houver)., ano, local (cidade de realização).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 do documento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[...]. Local: editora, ano. Páginas. 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BRAYNER, A. R. A.; MEDEIROS, C. B. Incorporação do tempo em SGBD orientado a  objetos.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: SIMPÓSIO BRASILEIRO DE BANCO DE DADOS, 9., 1994, São Paulo.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Anais </w:t>
      </w:r>
      <w:r w:rsidDel="00000000" w:rsidR="00000000" w:rsidRPr="00000000">
        <w:rPr>
          <w:rFonts w:ascii="Arial" w:cs="Arial" w:eastAsia="Arial" w:hAnsi="Arial"/>
          <w:rtl w:val="0"/>
        </w:rPr>
        <w:t xml:space="preserve">[...]. São Paulo: USP, 1994. p. 16-29.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MATÉRIA EM MEIO ELETRÔNICO: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SOBRENOME DO AUTOR, Nome.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 da matéria. </w:t>
      </w:r>
      <w:r w:rsidDel="00000000" w:rsidR="00000000" w:rsidRPr="00000000">
        <w:rPr>
          <w:rFonts w:ascii="Arial" w:cs="Arial" w:eastAsia="Arial" w:hAnsi="Arial"/>
          <w:rtl w:val="0"/>
        </w:rPr>
        <w:t xml:space="preserve">Ano.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Disponível em: &lt;link&gt;. Acesso em: dia, mês (abreviado) e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IMPORTANTE: 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Para documentos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, além dos elementos essenciais e complementares, deve-se registrar o endereço eletrônico, precedido da expressão Disponível em: e a data de acesso, precedida da expressão Acesso em: dia, mês (abreviado) e ano. 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Ex.: 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</w:rPr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6838" w:w="11906" w:orient="portrait"/>
          <w:pgMar w:bottom="1418" w:top="1418" w:left="1418" w:right="1418" w:header="0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STAREPRAVO, Fernando Augusto; CAVICHIOLI, Fernando Renato; REIS, Leoncio José de Almeida. A ocorrência histórica do lazer: Reflexões a partir da perspectiva configuracional.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Revista Brasileira de Ciências e Esporte. </w:t>
      </w:r>
      <w:r w:rsidDel="00000000" w:rsidR="00000000" w:rsidRPr="00000000">
        <w:rPr>
          <w:rFonts w:ascii="Arial" w:cs="Arial" w:eastAsia="Arial" w:hAnsi="Arial"/>
          <w:rtl w:val="0"/>
        </w:rPr>
        <w:t xml:space="preserve">Campinas, v. 30, n. 3, p. 63-78, maio, 2009. Disponível em: &lt;</w:t>
      </w:r>
      <w:hyperlink r:id="rId1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http://revista.cbce.org.br/index.php/RBCE/article/view/248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 Acesso em: 21 jan. 2020.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6480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8" w:top="1418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randing SemiLight"/>
  <w:font w:name="Branding Bold"/>
  <w:font w:name="Branding Medium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randing Bold" w:cs="Branding Bold" w:eastAsia="Branding Bold" w:hAnsi="Branding Bold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  <w:rtl w:val="0"/>
      </w:rPr>
      <w:t xml:space="preserve">senaipr</w:t>
    </w: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  <w:rtl w:val="0"/>
      </w:rPr>
      <w:t xml:space="preserve">.org.br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b="0" l="0" r="0" t="0"/>
              <wp:wrapNone/>
              <wp:docPr id="2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80000" y="3639600"/>
                        <a:ext cx="4932000" cy="280800"/>
                        <a:chOff x="2880000" y="3639600"/>
                        <a:chExt cx="4932000" cy="280800"/>
                      </a:xfrm>
                    </wpg:grpSpPr>
                    <wpg:grpSp>
                      <wpg:cNvGrpSpPr/>
                      <wpg:grpSpPr>
                        <a:xfrm>
                          <a:off x="2880000" y="3639600"/>
                          <a:ext cx="4932000" cy="280800"/>
                          <a:chOff x="2880000" y="3639600"/>
                          <a:chExt cx="4941150" cy="280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880000" y="3639600"/>
                            <a:ext cx="4941150" cy="2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880000" y="3639600"/>
                            <a:ext cx="4932000" cy="280800"/>
                            <a:chOff x="0" y="0"/>
                            <a:chExt cx="4921369" cy="27955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921350" cy="27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6675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4921369" cy="12700"/>
                            </a:xfrm>
                            <a:custGeom>
                              <a:rect b="b" l="l" r="r" t="t"/>
                              <a:pathLst>
                                <a:path extrusionOk="0" h="120000" w="6106798">
                                  <a:moveTo>
                                    <a:pt x="0" y="0"/>
                                  </a:moveTo>
                                  <a:lnTo>
                                    <a:pt x="6118099" y="0"/>
                                  </a:lnTo>
                                  <a:lnTo>
                                    <a:pt x="6118099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A9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33350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200025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266700"/>
                              <a:ext cx="304705" cy="12851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5198"/>
                                  </a:lnTo>
                                  <a:lnTo>
                                    <a:pt x="0" y="85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b="0" l="0" r="0" t="0"/>
              <wp:wrapNone/>
              <wp:docPr id="2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2000" cy="28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Rua Senador Accioly Filho, 298| Cidade Industrial de Curitiba</w:t>
    </w:r>
  </w:p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81310-000| Curitiba-PR | (41) 3271-7100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randing Bold" w:cs="Branding Bold" w:eastAsia="Branding Bold" w:hAnsi="Branding Bold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  <w:rtl w:val="0"/>
      </w:rPr>
      <w:t xml:space="preserve">senaipr</w:t>
    </w: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20"/>
        <w:szCs w:val="20"/>
        <w:u w:val="none"/>
        <w:shd w:fill="auto" w:val="clear"/>
        <w:vertAlign w:val="baseline"/>
        <w:rtl w:val="0"/>
      </w:rPr>
      <w:t xml:space="preserve">.org.br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b="0" l="0" r="0" t="0"/>
              <wp:wrapNone/>
              <wp:docPr id="2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80000" y="3639600"/>
                        <a:ext cx="4932000" cy="280800"/>
                        <a:chOff x="2880000" y="3639600"/>
                        <a:chExt cx="4932000" cy="280800"/>
                      </a:xfrm>
                    </wpg:grpSpPr>
                    <wpg:grpSp>
                      <wpg:cNvGrpSpPr/>
                      <wpg:grpSpPr>
                        <a:xfrm>
                          <a:off x="2880000" y="3639600"/>
                          <a:ext cx="4932000" cy="280800"/>
                          <a:chOff x="2880000" y="3639600"/>
                          <a:chExt cx="4941150" cy="280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880000" y="3639600"/>
                            <a:ext cx="4941150" cy="2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880000" y="3639600"/>
                            <a:ext cx="4932000" cy="280800"/>
                            <a:chOff x="0" y="0"/>
                            <a:chExt cx="4921369" cy="279551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4921350" cy="27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66675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4921369" cy="12700"/>
                            </a:xfrm>
                            <a:custGeom>
                              <a:rect b="b" l="l" r="r" t="t"/>
                              <a:pathLst>
                                <a:path extrusionOk="0" h="120000" w="6106798">
                                  <a:moveTo>
                                    <a:pt x="0" y="0"/>
                                  </a:moveTo>
                                  <a:lnTo>
                                    <a:pt x="6118099" y="0"/>
                                  </a:lnTo>
                                  <a:lnTo>
                                    <a:pt x="6118099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A9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133350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200025"/>
                              <a:ext cx="304165" cy="12700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266700"/>
                              <a:ext cx="304705" cy="12851"/>
                            </a:xfrm>
                            <a:custGeom>
                              <a:rect b="b" l="l" r="r" t="t"/>
                              <a:pathLst>
                                <a:path extrusionOk="0" h="120000" w="304705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5198"/>
                                  </a:lnTo>
                                  <a:lnTo>
                                    <a:pt x="0" y="85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b="0" l="0" r="0" t="0"/>
              <wp:wrapNone/>
              <wp:docPr id="2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2000" cy="28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Rua Senador Accioly Filho, 298| Cidade Industrial de Curitiba</w:t>
    </w:r>
  </w:p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randing SemiLight" w:cs="Branding SemiLight" w:eastAsia="Branding SemiLight" w:hAnsi="Branding SemiLight"/>
        <w:b w:val="0"/>
        <w:bCs w:val="0"/>
        <w:i w:val="0"/>
        <w:iCs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81310-000| Curitiba-PR | (41) 3271-7100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0</wp:posOffset>
          </wp:positionV>
          <wp:extent cx="7560000" cy="900000"/>
          <wp:effectExtent b="0" l="0" r="0" t="0"/>
          <wp:wrapNone/>
          <wp:docPr id="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randing Medium" w:cs="Branding Medium" w:eastAsia="Branding Medium" w:hAnsi="Branding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0</wp:posOffset>
          </wp:positionV>
          <wp:extent cx="7560000" cy="900000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randing Medium" w:cs="Branding Medium" w:eastAsia="Branding Medium" w:hAnsi="Branding Medium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24C04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24C04"/>
  </w:style>
  <w:style w:type="paragraph" w:styleId="Rodap">
    <w:name w:val="footer"/>
    <w:basedOn w:val="Normal"/>
    <w:link w:val="RodapChar"/>
    <w:uiPriority w:val="99"/>
    <w:unhideWhenUsed w:val="1"/>
    <w:rsid w:val="00324C04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24C04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venanalytics.io/data-playground/pixar-films" TargetMode="External"/><Relationship Id="rId10" Type="http://schemas.openxmlformats.org/officeDocument/2006/relationships/hyperlink" Target="https://mavenanalytics.io/data-playground/pixar-film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mavenanalytics.io/data-playground/pixar-fil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venanalytics.io/data-playground/pixar-films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7" Type="http://schemas.openxmlformats.org/officeDocument/2006/relationships/hyperlink" Target="http://revista.cbce.org.br/index.php/RBCE/article/view/248" TargetMode="Externa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venanalytics.io/data-playground/pixar-films" TargetMode="External"/><Relationship Id="rId8" Type="http://schemas.openxmlformats.org/officeDocument/2006/relationships/hyperlink" Target="https://mavenanalytics.io/data-playground/pixar-fil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randing">
      <a:majorFont>
        <a:latin typeface="Branding Bold"/>
        <a:ea typeface=""/>
        <a:cs typeface=""/>
      </a:majorFont>
      <a:minorFont>
        <a:latin typeface="Branding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7v1/gU+kphA7wd1Pc8MgbNdcEA==">CgMxLjAaHwoBMBIaChgICVIUChJ0YWJsZS5haW52dnI0eDA4M2k4AHIhMXhaZ0NEMm9pNFNHVjhSSjhBeUoySHMtOFpYV0JlS3Q0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2022-12-20T20:11:00Z</dcterms:created>
  <dc:creator>Rodrigo Santos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0x010100AFBFED23D8D17D41973208FBB994D6FC</vt:lpwstr>
  </property>
  <property fmtid="{D5CDD505-2E9C-101B-9397-08002B2CF9AE}" pid="3" name="MediaServiceImageTags">
    <vt:lpwstr/>
  </property>
</Properties>
</file>