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0D8BA">
      <w:pPr>
        <w:jc w:val="center"/>
        <w:rPr>
          <w:rFonts w:hint="eastAsia"/>
          <w:color w:val="0000FF"/>
          <w:sz w:val="28"/>
          <w:szCs w:val="36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8"/>
          <w:szCs w:val="36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AiWSP</w:t>
      </w:r>
    </w:p>
    <w:p w14:paraId="5EAE7D2B">
      <w:pPr>
        <w:rPr>
          <w:rFonts w:hint="eastAsia"/>
          <w:b/>
          <w:bCs/>
          <w:color w:val="2E54A1" w:themeColor="accent1" w:themeShade="BF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lang w:val="en-US" w:eastAsia="zh-CN"/>
        </w:rPr>
        <w:t>》Urgent Functions Needed</w:t>
      </w:r>
    </w:p>
    <w:p>
      <w:pPr>
        <w:keepNext/>
        <w:widowControl/>
        <w:numPr>
          <w:ilvl w:val="0"/>
          <w:numId w:val="90"/>
        </w:numPr>
        <w:spacing w:before="160"/>
      </w:pPr>
      <w:r>
        <w:rPr>
          <w:b/>
          <w:color w:val="2E54A1"/>
        </w:rPr>
        <w:t>Companies account</w:t>
      </w:r>
    </w:p>
    <w:p>
      <w:pPr>
        <w:widowControl/>
        <w:numPr>
          <w:ilvl w:val="1"/>
          <w:numId w:val="90"/>
        </w:numPr>
      </w:pPr>
      <w:r>
        <w:t>Set up a separate account for each company: English and Chinese names, address, contact person, email and phone.</w:t>
      </w:r>
    </w:p>
    <w:p>
      <w:pPr>
        <w:widowControl/>
        <w:numPr>
          <w:ilvl w:val="1"/>
          <w:numId w:val="90"/>
        </w:numPr>
      </w:pPr>
      <w:r>
        <w:t>WSP System Admin is the ultimate authority over all companies and functions. Allow multiple named System Admins; do not use a shared login. WSP staff only access assigned companies, contacts and eFiles.</w:t>
      </w:r>
    </w:p>
    <w:p>
      <w:pPr>
        <w:widowControl/>
        <w:numPr>
          <w:ilvl w:val="1"/>
          <w:numId w:val="90"/>
        </w:numPr>
      </w:pPr>
      <w:r>
        <w:t>System Admin assigns/replaces each company’s Chief Admin. Chief Admin has all company-level authority; if none is assigned, System Admin manages the company.</w:t>
      </w:r>
    </w:p>
    <w:p>
      <w:pPr>
        <w:widowControl/>
        <w:numPr>
          <w:ilvl w:val="1"/>
          <w:numId w:val="90"/>
        </w:numPr>
      </w:pPr>
      <w:r>
        <w:t>Chief Admin selects who manages users: Chief Admin/User Admin, or System Admin if granted authorization in the company settings. User-management permission alone does not grant eFile access.</w:t>
      </w:r>
    </w:p>
    <w:p>
      <w:pPr>
        <w:widowControl/>
        <w:numPr>
          <w:ilvl w:val="1"/>
          <w:numId w:val="90"/>
        </w:numPr>
      </w:pPr>
      <w:r>
        <w:t>Keep companies separate by default. Client-to-client connections require both companies’ confirmation. Chief Admin/User Admin, or System Admin if granted authorization in the settings, can designate connected departments/staff and manage connection settings. Finding a contact does not grant access to their eFiles.</w:t>
      </w:r>
    </w:p>
    <w:p>
      <w:pPr>
        <w:keepNext/>
        <w:widowControl/>
        <w:numPr>
          <w:ilvl w:val="0"/>
          <w:numId w:val="90"/>
        </w:numPr>
        <w:spacing w:before="160"/>
      </w:pPr>
      <w:r>
        <w:rPr>
          <w:b/>
          <w:color w:val="2E54A1"/>
        </w:rPr>
        <w:t>Users account</w:t>
      </w:r>
    </w:p>
    <w:p>
      <w:pPr>
        <w:widowControl/>
        <w:numPr>
          <w:ilvl w:val="1"/>
          <w:numId w:val="90"/>
        </w:numPr>
      </w:pPr>
      <w:r>
        <w:t>Set four authorization levels by function checkboxes; Level 3 is the default and Level 4 is temporary. Allow individual adjustments. Separate view, edit, download/export, approval and administration rights; users cannot elevate themselves or grant beyond their authority.</w:t>
      </w:r>
    </w:p>
    <w:p>
      <w:pPr>
        <w:widowControl/>
        <w:numPr>
          <w:ilvl w:val="1"/>
          <w:numId w:val="90"/>
        </w:numPr>
      </w:pPr>
      <w:r>
        <w:t>Register through the company QR code: globally unique username, password entered twice and mobile number clearly labelled for WeCom. QR codes must expire and be revocable.</w:t>
      </w:r>
    </w:p>
    <w:p>
      <w:pPr>
        <w:widowControl/>
        <w:numPr>
          <w:ilvl w:val="1"/>
          <w:numId w:val="90"/>
        </w:numPr>
      </w:pPr>
      <w:r>
        <w:t>After registration, the user can immediately log in and use the system with the company’s default authorization and settings. Notify Chief Admin/User Admin/System Admin, whichever is applicable under the company settings. That administrator decides whether to change the user’s authorization, groups/departments/divisions or other settings, immediately or later; prior approval is not required.</w:t>
      </w:r>
    </w:p>
    <w:p>
      <w:pPr>
        <w:widowControl/>
        <w:numPr>
          <w:ilvl w:val="1"/>
          <w:numId w:val="90"/>
        </w:numPr>
      </w:pPr>
      <w:r>
        <w:t>Chief Admin/User Admin manages company groups. Show which eFiles a group grants access to before adding members. Restrict external group members to the contacts approved for connection.</w:t>
      </w:r>
    </w:p>
    <w:p>
      <w:pPr>
        <w:widowControl/>
        <w:numPr>
          <w:ilvl w:val="1"/>
          <w:numId w:val="90"/>
        </w:numPr>
      </w:pPr>
      <w:r>
        <w:t>List each user’s eFiles and roles: eFile User, eFile Admin and Approval User. Allow removal or replacement by an eligible user. Revoke departing users’ sessions/access immediately; retain their historical actions and reassign unfinished approvals.</w:t>
      </w:r>
    </w:p>
    <w:p>
      <w:pPr>
        <w:widowControl/>
        <w:numPr>
          <w:ilvl w:val="1"/>
          <w:numId w:val="90"/>
        </w:numPr>
      </w:pPr>
      <w:r>
        <w:t>Temporary accounts require expiry and a responsible administrator. Require secure password reset and administrator multi-factor authentication; never display stored passwords.</w:t>
      </w:r>
    </w:p>
    <w:p>
      <w:pPr>
        <w:keepNext/>
        <w:pageBreakBefore/>
        <w:widowControl/>
        <w:numPr>
          <w:ilvl w:val="0"/>
          <w:numId w:val="90"/>
        </w:numPr>
        <w:spacing w:before="160"/>
      </w:pPr>
      <w:r>
        <w:rPr>
          <w:b/>
          <w:color w:val="2E54A1"/>
        </w:rPr>
        <w:t>eFiles</w:t>
      </w:r>
    </w:p>
    <w:p>
      <w:pPr>
        <w:widowControl/>
        <w:numPr>
          <w:ilvl w:val="1"/>
          <w:numId w:val="90"/>
        </w:numPr>
      </w:pPr>
      <w:r>
        <w:t>List accessible eFiles and items, with a “Created by me” filter. Each eFile belongs to one company; users only see records they are authorized to access.</w:t>
      </w:r>
    </w:p>
    <w:p>
      <w:pPr>
        <w:widowControl/>
        <w:numPr>
          <w:ilvl w:val="1"/>
          <w:numId w:val="90"/>
        </w:numPr>
      </w:pPr>
      <w:r>
        <w:t>Creation/edit page:</w:t>
      </w:r>
    </w:p>
    <w:p>
      <w:pPr>
        <w:widowControl/>
        <w:numPr>
          <w:ilvl w:val="2"/>
          <w:numId w:val="90"/>
        </w:numPr>
      </w:pPr>
      <w:r>
        <w:t>Fill in eFile name.</w:t>
      </w:r>
    </w:p>
    <w:p>
      <w:pPr>
        <w:widowControl/>
        <w:numPr>
          <w:ilvl w:val="2"/>
          <w:numId w:val="90"/>
        </w:numPr>
      </w:pPr>
      <w:r>
        <w:t>Select users/groups and their rights. Cross-company users must be within the permitted connection; sharing one eFile does not expose other eFiles.</w:t>
      </w:r>
    </w:p>
    <w:p>
      <w:pPr>
        <w:widowControl/>
        <w:numPr>
          <w:ilvl w:val="2"/>
          <w:numId w:val="90"/>
        </w:numPr>
      </w:pPr>
      <w:r>
        <w:t>Select one or more eFile Admins. Keep an active administrator or Chief Admin/System Admin fallback.</w:t>
      </w:r>
    </w:p>
    <w:p>
      <w:pPr>
        <w:widowControl/>
        <w:numPr>
          <w:ilvl w:val="2"/>
          <w:numId w:val="90"/>
        </w:numPr>
      </w:pPr>
      <w:r>
        <w:t>Select whether to display date and amount columns. If amounts are enabled, select a standard currency code; do not relabel existing amounts by changing currency.</w:t>
      </w:r>
    </w:p>
    <w:p>
      <w:pPr>
        <w:widowControl/>
        <w:numPr>
          <w:ilvl w:val="2"/>
          <w:numId w:val="90"/>
        </w:numPr>
      </w:pPr>
      <w:r>
        <w:t>Select whether approval is required. Set ordered step names and eligible approvers; allow additional steps as needed. Workflow changes apply to future submissions, not existing approval history.</w:t>
      </w:r>
    </w:p>
    <w:p>
      <w:pPr>
        <w:widowControl/>
        <w:numPr>
          <w:ilvl w:val="2"/>
          <w:numId w:val="90"/>
        </w:numPr>
      </w:pPr>
      <w:r>
        <w:t>Provide an edit page for name, members, administrators and settings. Hiding a column must not delete stored values.</w:t>
      </w:r>
    </w:p>
    <w:p>
      <w:pPr>
        <w:widowControl/>
        <w:numPr>
          <w:ilvl w:val="1"/>
          <w:numId w:val="90"/>
        </w:numPr>
      </w:pPr>
      <w:r>
        <w:t>Create item page:</w:t>
      </w:r>
    </w:p>
    <w:p>
      <w:pPr>
        <w:widowControl/>
        <w:numPr>
          <w:ilvl w:val="2"/>
          <w:numId w:val="90"/>
        </w:numPr>
      </w:pPr>
      <w:r>
        <w:t>Fill in item name; give each item a unique system ID.</w:t>
      </w:r>
    </w:p>
    <w:p>
      <w:pPr>
        <w:widowControl/>
        <w:numPr>
          <w:ilvl w:val="2"/>
          <w:numId w:val="90"/>
        </w:numPr>
      </w:pPr>
      <w:r>
        <w:t>Enter amount/date only if enabled. Keep an unentered amount blank; zero means an actual entered zero.</w:t>
      </w:r>
    </w:p>
    <w:p>
      <w:pPr>
        <w:widowControl/>
        <w:numPr>
          <w:ilvl w:val="2"/>
          <w:numId w:val="90"/>
        </w:numPr>
      </w:pPr>
      <w:r>
        <w:t>Enable attachments with file-size/type limits and malware checks. Block unsafe files; protect both previews and downloads with access checks.</w:t>
      </w:r>
    </w:p>
    <w:p>
      <w:pPr>
        <w:widowControl/>
        <w:numPr>
          <w:ilvl w:val="2"/>
          <w:numId w:val="90"/>
        </w:numPr>
      </w:pPr>
      <w:r>
        <w:t>Allow admin lock/unlock for drafts. Submitted items follow the approval-lock rules below.</w:t>
      </w:r>
    </w:p>
    <w:p>
      <w:pPr>
        <w:widowControl/>
        <w:numPr>
          <w:ilvl w:val="2"/>
          <w:numId w:val="90"/>
        </w:numPr>
      </w:pPr>
      <w:r>
        <w:t>Recurring items by interval/date can be added later; each occurrence creates a new item without carrying over old approvals.</w:t>
      </w:r>
    </w:p>
    <w:p>
      <w:pPr>
        <w:widowControl/>
        <w:numPr>
          <w:ilvl w:val="1"/>
          <w:numId w:val="90"/>
        </w:numPr>
      </w:pPr>
      <w:r>
        <w:t>Display of each item:</w:t>
      </w:r>
    </w:p>
    <w:p>
      <w:pPr>
        <w:widowControl/>
        <w:numPr>
          <w:ilvl w:val="2"/>
          <w:numId w:val="90"/>
        </w:numPr>
      </w:pPr>
      <w:r>
        <w:t>Show date, item name, amount with currency code/symbol, attachment icon and current approval-step number. Click the number to view the full process.</w:t>
      </w:r>
    </w:p>
    <w:p>
      <w:pPr>
        <w:widowControl/>
        <w:numPr>
          <w:ilvl w:val="2"/>
          <w:numId w:val="90"/>
        </w:numPr>
      </w:pPr>
      <w:r>
        <w:t>Hide date/amount columns when no displayed items contain those values; zero counts as an amount.</w:t>
      </w:r>
    </w:p>
    <w:p>
      <w:pPr>
        <w:widowControl/>
        <w:numPr>
          <w:ilvl w:val="2"/>
          <w:numId w:val="90"/>
        </w:numPr>
      </w:pPr>
      <w:r>
        <w:t>Default order: dated items newest first, then undated items by name ascending. If no dates exist, sort all by name; use item ID to break ties.</w:t>
      </w:r>
    </w:p>
    <w:p>
      <w:pPr>
        <w:widowControl/>
        <w:numPr>
          <w:ilvl w:val="2"/>
          <w:numId w:val="90"/>
        </w:numPr>
      </w:pPr>
      <w:r>
        <w:t>Detect simultaneous edits to prevent overwriting changes. Access removal must also block old item and attachment links.</w:t>
      </w:r>
    </w:p>
    <w:p>
      <w:pPr>
        <w:keepNext/>
        <w:pageBreakBefore/>
        <w:widowControl/>
        <w:numPr>
          <w:ilvl w:val="0"/>
          <w:numId w:val="90"/>
        </w:numPr>
        <w:spacing w:before="160"/>
      </w:pPr>
      <w:r>
        <w:rPr>
          <w:b/>
          <w:color w:val="2E54A1"/>
        </w:rPr>
        <w:t>Approval</w:t>
      </w:r>
    </w:p>
    <w:p>
      <w:pPr>
        <w:widowControl/>
        <w:numPr>
          <w:ilvl w:val="1"/>
          <w:numId w:val="90"/>
        </w:numPr>
      </w:pPr>
      <w:r>
        <w:t>Approve step by step. Each step identifies the responsible approver. Only the active step can act; block duplicate decisions and self-approval by the item’s creator/submitter/editor.</w:t>
      </w:r>
    </w:p>
    <w:p>
      <w:pPr>
        <w:widowControl/>
        <w:numPr>
          <w:ilvl w:val="1"/>
          <w:numId w:val="90"/>
        </w:numPr>
      </w:pPr>
      <w:r>
        <w:t>Automatically lock the submitted item and attachments. On completion of each step, notify the next approver; on final completion, notify all process participants.</w:t>
      </w:r>
    </w:p>
    <w:p>
      <w:pPr>
        <w:widowControl/>
        <w:numPr>
          <w:ilvl w:val="1"/>
          <w:numId w:val="90"/>
        </w:numPr>
      </w:pPr>
      <w:r>
        <w:t>Allow Approve, Return for correction and Reject. Return/rejection requires a reason. Corrections create a new version and restart approval from step 1; preserve earlier versions and decisions.</w:t>
      </w:r>
    </w:p>
    <w:p>
      <w:pPr>
        <w:widowControl/>
        <w:numPr>
          <w:ilvl w:val="1"/>
          <w:numId w:val="90"/>
        </w:numPr>
      </w:pPr>
      <w:r>
        <w:t>Allow the submitter to withdraw a pending submission with a reason. If an approver leaves or loses access, pause the process until an authorized administrator assigns an eligible replacement; never silently skip a step.</w:t>
      </w:r>
    </w:p>
    <w:p>
      <w:pPr>
        <w:widowControl/>
        <w:numPr>
          <w:ilvl w:val="1"/>
          <w:numId w:val="90"/>
        </w:numPr>
      </w:pPr>
      <w:r>
        <w:t>Administrators cannot overwrite a submitted/approved version. WSP System Admin may reopen or override, but must record the reason and notify participants. Show an override separately from normal approval; never record it as another user’s decision.</w:t>
      </w:r>
    </w:p>
    <w:p>
      <w:pPr>
        <w:widowControl/>
        <w:numPr>
          <w:ilvl w:val="1"/>
          <w:numId w:val="90"/>
        </w:numPr>
      </w:pPr>
      <w:r>
        <w:t>For eFiles without approval, show “No approval required”, not “Approved”. Archive completed records; do not silently delete submitted items or approval history.</w:t>
      </w:r>
    </w:p>
    <w:p>
      <w:pPr>
        <w:keepNext/>
        <w:widowControl/>
        <w:numPr>
          <w:ilvl w:val="0"/>
          <w:numId w:val="90"/>
        </w:numPr>
        <w:spacing w:before="160"/>
      </w:pPr>
      <w:r>
        <w:rPr>
          <w:b/>
          <w:color w:val="2E54A1"/>
        </w:rPr>
        <w:t>Notification system</w:t>
      </w:r>
    </w:p>
    <w:p>
      <w:pPr>
        <w:widowControl/>
        <w:numPr>
          <w:ilvl w:val="1"/>
          <w:numId w:val="90"/>
        </w:numPr>
      </w:pPr>
      <w:r>
        <w:t>Create in-system notifications for registration, assigned approval steps, returns/rejections, completion, access changes and administrator overrides. Keep pending tasks visible even if delivery fails.</w:t>
      </w:r>
    </w:p>
    <w:p>
      <w:pPr>
        <w:widowControl/>
        <w:numPr>
          <w:ilvl w:val="1"/>
          <w:numId w:val="90"/>
        </w:numPr>
      </w:pPr>
      <w:r>
        <w:t>Retry failed notifications without duplicate workflow actions. Restrict notification content and links to the recipient’s access. Reminders must not automatically approve or skip steps.</w:t>
      </w:r>
    </w:p>
    <w:p>
      <w:pPr>
        <w:widowControl/>
        <w:numPr>
          <w:ilvl w:val="1"/>
          <w:numId w:val="90"/>
        </w:numPr>
      </w:pPr>
      <w:r>
        <w:t>WeCom/WeChat notification integration can be added later. Verify account binding before sending; a collected phone number alone does not establish a working connection.</w:t>
      </w:r>
    </w:p>
    <w:p>
      <w:pPr>
        <w:spacing w:before="160"/>
      </w:pPr>
      <w:r>
        <w:rPr>
          <w:b/>
        </w:rPr>
        <w:t>System stored on Alicloud</w:t>
      </w:r>
    </w:p>
    <w:p>
      <w:r>
        <w:t>Keep company data and attachments private, maintain backups, and log user/permission changes, edits, downloads, approvals and System Admin overrides. Preserve historical attribution when users are replaced or removed.</w:t>
      </w:r>
    </w:p>
    <w:p>
      <w:pPr>
        <w:spacing w:before="160"/>
      </w:pPr>
      <w:r>
        <w:rPr>
          <w:b/>
        </w:rPr>
        <w:t>Main loopholes addressed</w:t>
      </w:r>
    </w:p>
    <w:p>
      <w:r>
        <w:t>WSP staff inheriting ultimate access; user admins escalating privileges; cross-company search exposing files; unlocking invalidating approvals; former staff retaining access; unsafe attachments; blank amounts treated as zero; missing audit history.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41168"/>
    <w:multiLevelType w:val="multilevel"/>
    <w:tmpl w:val="CA7411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1FD314D"/>
    <w:multiLevelType w:val="multilevel"/>
    <w:tmpl w:val="11FD314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abstractNum w:abstractNumId="90">
    <w:lvl w:ilvl="0">
      <w:start w:val="1"/>
      <w:numFmt w:val="decimal"/>
      <w:lvlText w:val="%1"/>
      <w:lvlJc w:val="left"/>
      <w:pPr>
        <w:ind w:left="350" w:hanging="350"/>
      </w:pPr>
    </w:lvl>
    <w:lvl w:ilvl="1">
      <w:start w:val="1"/>
      <w:numFmt w:val="decimal"/>
      <w:lvlText w:val="%1.%2"/>
      <w:lvlJc w:val="left"/>
      <w:pPr>
        <w:ind w:left="630" w:hanging="480"/>
      </w:pPr>
    </w:lvl>
    <w:lvl w:ilvl="2">
      <w:start w:val="1"/>
      <w:numFmt w:val="decimal"/>
      <w:lvlText w:val="%1.%2.%3"/>
      <w:lvlJc w:val="left"/>
      <w:pPr>
        <w:ind w:left="910" w:hanging="610"/>
      </w:pPr>
    </w:lvl>
    <w:lvl w:ilvl="3">
      <w:start w:val="1"/>
      <w:numFmt w:val="decimal"/>
      <w:lvlText w:val="%1.%2.%3.%4"/>
      <w:lvlJc w:val="left"/>
      <w:pPr>
        <w:ind w:left="1190" w:hanging="740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96A70"/>
    <w:rsid w:val="1C196A70"/>
    <w:rsid w:val="7B5A3695"/>
    <w:rsid w:val="7F7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40" w:lineRule="auto"/>
      <w:jc w:val="both"/>
    </w:pPr>
    <w:rPr>
      <w:rFonts w:asciiTheme="minorHAnsi" w:hAnsiTheme="minorHAnsi" w:eastAsiaTheme="minorEastAsia" w:cstheme="minorBidi" w:ascii="Calibri" w:hAnsi="Calibri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2026-09-04T21:56:00Z</dcterms:created>
  <dc:creator/>
  <cp:lastModifiedBy>梁广鑫(William Leong)</cp:lastModifiedBy>
  <dcterms:modified xsi:type="dcterms:W3CDTF">2026-09-05T01:04:27Z</dcterms:modified>
  <cp:revision>1</cp:revision>
  <dc:title>AiWSP — Urgent Functions Needed</dc:title>
  <dc:subject>Combined urgent requirements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C78E4C17C37F4BBDB22CE9086A4EAD59_11</vt:lpwstr>
  </property>
  <property fmtid="{D5CDD505-2E9C-101B-9397-08002B2CF9AE}" pid="4" name="KSOTemplateDocerSaveRecord">
    <vt:lpwstr>eyJoZGlkIjoiMzEwNTM5NzYwMDRjMzkwZTVkZjY2ODkwMGIxNGU0OTUiLCJ1c2VySWQiOiIzNzM1NzQxMzUifQ==</vt:lpwstr>
  </property>
</Properties>
</file>