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9E2" w:rsidRPr="008C664F" w:rsidRDefault="004129E2" w:rsidP="004129E2">
      <w:pPr>
        <w:spacing w:after="0" w:line="360" w:lineRule="auto"/>
        <w:jc w:val="center"/>
        <w:rPr>
          <w:rFonts w:ascii="Times New Roman" w:hAnsi="Times New Roman" w:cs="Times New Roman"/>
          <w:b/>
          <w:lang w:val="es-ES"/>
        </w:rPr>
      </w:pPr>
      <w:bookmarkStart w:id="0" w:name="_Hlk494297501"/>
      <w:bookmarkEnd w:id="0"/>
    </w:p>
    <w:p w:rsidR="004129E2" w:rsidRPr="008C664F" w:rsidRDefault="004129E2" w:rsidP="004129E2">
      <w:pPr>
        <w:spacing w:after="0" w:line="360" w:lineRule="auto"/>
        <w:jc w:val="center"/>
        <w:rPr>
          <w:rFonts w:ascii="Times New Roman" w:hAnsi="Times New Roman" w:cs="Times New Roman"/>
          <w:b/>
          <w:lang w:val="es-ES"/>
        </w:rPr>
      </w:pPr>
    </w:p>
    <w:p w:rsidR="004129E2" w:rsidRPr="008C664F" w:rsidRDefault="004129E2" w:rsidP="004129E2">
      <w:pPr>
        <w:spacing w:after="0" w:line="360" w:lineRule="auto"/>
        <w:jc w:val="center"/>
        <w:rPr>
          <w:rFonts w:ascii="Times New Roman" w:hAnsi="Times New Roman" w:cs="Times New Roman"/>
          <w:b/>
          <w:lang w:val="es-ES"/>
        </w:rPr>
      </w:pPr>
    </w:p>
    <w:p w:rsidR="004129E2" w:rsidRPr="008C664F" w:rsidRDefault="004129E2" w:rsidP="004129E2">
      <w:pPr>
        <w:spacing w:after="0" w:line="360" w:lineRule="auto"/>
        <w:jc w:val="center"/>
        <w:rPr>
          <w:rFonts w:ascii="Times New Roman" w:hAnsi="Times New Roman" w:cs="Times New Roman"/>
          <w:b/>
          <w:lang w:val="es-ES"/>
        </w:rPr>
      </w:pPr>
    </w:p>
    <w:p w:rsidR="004129E2" w:rsidRPr="008C664F" w:rsidRDefault="004129E2" w:rsidP="004129E2">
      <w:pPr>
        <w:spacing w:after="0" w:line="360" w:lineRule="auto"/>
        <w:jc w:val="center"/>
        <w:rPr>
          <w:rFonts w:ascii="Times New Roman" w:hAnsi="Times New Roman" w:cs="Times New Roman"/>
          <w:b/>
          <w:lang w:val="es-ES"/>
        </w:rPr>
      </w:pPr>
    </w:p>
    <w:p w:rsidR="004129E2" w:rsidRPr="008C664F" w:rsidRDefault="004129E2" w:rsidP="004129E2">
      <w:pPr>
        <w:spacing w:after="0" w:line="360" w:lineRule="auto"/>
        <w:jc w:val="center"/>
        <w:rPr>
          <w:rFonts w:ascii="Times New Roman" w:hAnsi="Times New Roman" w:cs="Times New Roman"/>
          <w:b/>
          <w:lang w:val="es-ES"/>
        </w:rPr>
      </w:pPr>
    </w:p>
    <w:p w:rsidR="004129E2" w:rsidRPr="008C664F" w:rsidRDefault="004129E2" w:rsidP="004129E2">
      <w:pPr>
        <w:spacing w:after="0" w:line="360" w:lineRule="auto"/>
        <w:jc w:val="center"/>
        <w:rPr>
          <w:rFonts w:ascii="Times New Roman" w:eastAsia="Arial Unicode MS" w:hAnsi="Times New Roman" w:cs="Times New Roman"/>
          <w:sz w:val="46"/>
          <w:szCs w:val="46"/>
          <w:bdr w:val="nil"/>
          <w:lang w:val="es-ES" w:eastAsia="es-CL"/>
        </w:rPr>
      </w:pPr>
      <w:r w:rsidRPr="008C664F">
        <w:rPr>
          <w:rFonts w:ascii="Times New Roman" w:eastAsia="Arial Unicode MS" w:hAnsi="Times New Roman" w:cs="Times New Roman"/>
          <w:noProof/>
          <w:sz w:val="46"/>
          <w:szCs w:val="46"/>
          <w:bdr w:val="nil"/>
          <w:lang w:eastAsia="es-CL"/>
        </w:rPr>
        <mc:AlternateContent>
          <mc:Choice Requires="wps">
            <w:drawing>
              <wp:anchor distT="152400" distB="152400" distL="152400" distR="152400" simplePos="0" relativeHeight="251659264" behindDoc="0" locked="0" layoutInCell="1" allowOverlap="1" wp14:anchorId="116079F8" wp14:editId="3D33D262">
                <wp:simplePos x="0" y="0"/>
                <wp:positionH relativeFrom="margin">
                  <wp:align>center</wp:align>
                </wp:positionH>
                <wp:positionV relativeFrom="page">
                  <wp:posOffset>137795</wp:posOffset>
                </wp:positionV>
                <wp:extent cx="7406641" cy="9444316"/>
                <wp:effectExtent l="0" t="0" r="22860" b="24130"/>
                <wp:wrapNone/>
                <wp:docPr id="1073741825" name="officeArt object"/>
                <wp:cNvGraphicFramePr/>
                <a:graphic xmlns:a="http://schemas.openxmlformats.org/drawingml/2006/main">
                  <a:graphicData uri="http://schemas.microsoft.com/office/word/2010/wordprocessingShape">
                    <wps:wsp>
                      <wps:cNvSpPr/>
                      <wps:spPr>
                        <a:xfrm>
                          <a:off x="0" y="0"/>
                          <a:ext cx="7406641" cy="9444316"/>
                        </a:xfrm>
                        <a:prstGeom prst="rect">
                          <a:avLst/>
                        </a:prstGeom>
                        <a:noFill/>
                        <a:ln w="12700" cap="flat">
                          <a:solidFill>
                            <a:srgbClr val="BFBFBF">
                              <a:alpha val="71000"/>
                            </a:srgbClr>
                          </a:solidFill>
                          <a:prstDash val="solid"/>
                          <a:miter lim="400000"/>
                        </a:ln>
                        <a:effectLst/>
                      </wps:spPr>
                      <wps:bodyPr/>
                    </wps:wsp>
                  </a:graphicData>
                </a:graphic>
              </wp:anchor>
            </w:drawing>
          </mc:Choice>
          <mc:Fallback>
            <w:pict>
              <v:rect w14:anchorId="75A62569" id="officeArt object" o:spid="_x0000_s1026" style="position:absolute;margin-left:0;margin-top:10.85pt;width:583.2pt;height:743.65pt;z-index:251659264;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" filled="f" strokecolor="#bfbfbf" strokeweight="1pt">
                <v:stroke opacity="46517f" miterlimit="4"/>
                <w10:wrap anchorx="margin" anchory="page"/>
              </v:rect>
            </w:pict>
          </mc:Fallback>
        </mc:AlternateContent>
      </w:r>
      <w:r w:rsidRPr="008C664F">
        <w:rPr>
          <w:rFonts w:ascii="Times New Roman" w:eastAsia="Arial Unicode MS" w:hAnsi="Times New Roman" w:cs="Times New Roman"/>
          <w:sz w:val="46"/>
          <w:szCs w:val="46"/>
          <w:bdr w:val="nil"/>
          <w:lang w:val="es-ES" w:eastAsia="es-CL"/>
        </w:rPr>
        <w:t>REPORTE LABORAL SECTORIAL:</w:t>
      </w:r>
    </w:p>
    <w:p w:rsidR="004129E2" w:rsidRPr="008C664F" w:rsidRDefault="004129E2" w:rsidP="004129E2">
      <w:pPr>
        <w:spacing w:after="0" w:line="360" w:lineRule="auto"/>
        <w:jc w:val="center"/>
        <w:rPr>
          <w:rFonts w:ascii="Times New Roman" w:eastAsia="Arial Unicode MS" w:hAnsi="Times New Roman" w:cs="Times New Roman"/>
          <w:sz w:val="46"/>
          <w:szCs w:val="46"/>
          <w:bdr w:val="nil"/>
          <w:lang w:val="es-ES" w:eastAsia="es-CL"/>
        </w:rPr>
      </w:pPr>
      <w:r w:rsidRPr="008C664F">
        <w:rPr>
          <w:rFonts w:ascii="Times New Roman" w:eastAsia="Arial Unicode MS" w:hAnsi="Times New Roman" w:cs="Times New Roman"/>
          <w:sz w:val="46"/>
          <w:szCs w:val="46"/>
          <w:bdr w:val="nil"/>
          <w:lang w:val="es-ES" w:eastAsia="es-CL"/>
        </w:rPr>
        <w:t>Actividades Inmobiliarias, Empresariales y de Alquiler</w:t>
      </w:r>
    </w:p>
    <w:p w:rsidR="004129E2" w:rsidRPr="008C664F" w:rsidRDefault="004129E2" w:rsidP="004129E2">
      <w:pPr>
        <w:spacing w:after="0" w:line="360" w:lineRule="auto"/>
        <w:jc w:val="center"/>
        <w:rPr>
          <w:rFonts w:ascii="Times New Roman" w:hAnsi="Times New Roman" w:cs="Times New Roman"/>
          <w:b/>
          <w:sz w:val="36"/>
          <w:lang w:val="es-ES"/>
        </w:rPr>
      </w:pPr>
      <w:r w:rsidRPr="008C664F">
        <w:rPr>
          <w:rFonts w:ascii="Times New Roman" w:eastAsia="gobCL" w:hAnsi="Times New Roman" w:cs="Times New Roman"/>
          <w:noProof/>
          <w:sz w:val="46"/>
          <w:szCs w:val="46"/>
          <w:lang w:eastAsia="es-CL"/>
        </w:rPr>
        <w:drawing>
          <wp:anchor distT="152400" distB="152400" distL="152400" distR="152400" simplePos="0" relativeHeight="251660288" behindDoc="0" locked="0" layoutInCell="1" allowOverlap="1" wp14:anchorId="081ACD0A" wp14:editId="0738A2BF">
            <wp:simplePos x="0" y="0"/>
            <wp:positionH relativeFrom="margin">
              <wp:align>center</wp:align>
            </wp:positionH>
            <wp:positionV relativeFrom="line">
              <wp:posOffset>157480</wp:posOffset>
            </wp:positionV>
            <wp:extent cx="2604834" cy="2072399"/>
            <wp:effectExtent l="0" t="0" r="508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8">
                      <a:extLst/>
                    </a:blip>
                    <a:stretch>
                      <a:fillRect/>
                    </a:stretch>
                  </pic:blipFill>
                  <pic:spPr>
                    <a:xfrm>
                      <a:off x="0" y="0"/>
                      <a:ext cx="2604834" cy="2072399"/>
                    </a:xfrm>
                    <a:prstGeom prst="rect">
                      <a:avLst/>
                    </a:prstGeom>
                    <a:ln w="12700" cap="flat">
                      <a:noFill/>
                      <a:miter lim="400000"/>
                    </a:ln>
                    <a:effectLst/>
                  </pic:spPr>
                </pic:pic>
              </a:graphicData>
            </a:graphic>
          </wp:anchor>
        </w:drawing>
      </w:r>
    </w:p>
    <w:p w:rsidR="004129E2" w:rsidRPr="008C664F" w:rsidRDefault="004129E2" w:rsidP="004129E2">
      <w:pPr>
        <w:spacing w:after="0" w:line="360" w:lineRule="auto"/>
        <w:jc w:val="center"/>
        <w:rPr>
          <w:rFonts w:ascii="Times New Roman" w:hAnsi="Times New Roman" w:cs="Times New Roman"/>
          <w:b/>
          <w:sz w:val="36"/>
          <w:lang w:val="es-ES"/>
        </w:rPr>
      </w:pPr>
    </w:p>
    <w:p w:rsidR="004129E2" w:rsidRPr="008C664F" w:rsidRDefault="004129E2" w:rsidP="004129E2">
      <w:pPr>
        <w:spacing w:after="0" w:line="360" w:lineRule="auto"/>
        <w:jc w:val="both"/>
        <w:rPr>
          <w:rFonts w:ascii="Times New Roman" w:hAnsi="Times New Roman" w:cs="Times New Roman"/>
          <w:sz w:val="36"/>
          <w:lang w:val="es-ES"/>
        </w:rPr>
      </w:pPr>
    </w:p>
    <w:p w:rsidR="004129E2" w:rsidRPr="008C664F" w:rsidRDefault="004129E2" w:rsidP="004129E2">
      <w:pPr>
        <w:spacing w:after="0" w:line="360" w:lineRule="auto"/>
        <w:jc w:val="both"/>
        <w:rPr>
          <w:rFonts w:ascii="Times New Roman" w:hAnsi="Times New Roman" w:cs="Times New Roman"/>
          <w:sz w:val="36"/>
          <w:lang w:val="es-ES"/>
        </w:rPr>
      </w:pPr>
    </w:p>
    <w:p w:rsidR="004129E2" w:rsidRPr="008C664F" w:rsidRDefault="004129E2" w:rsidP="004129E2">
      <w:pPr>
        <w:spacing w:after="0" w:line="360" w:lineRule="auto"/>
        <w:jc w:val="both"/>
        <w:rPr>
          <w:rFonts w:ascii="Times New Roman" w:hAnsi="Times New Roman" w:cs="Times New Roman"/>
          <w:sz w:val="36"/>
          <w:lang w:val="es-ES"/>
        </w:rPr>
      </w:pPr>
    </w:p>
    <w:p w:rsidR="004129E2" w:rsidRPr="008C664F" w:rsidRDefault="004129E2" w:rsidP="004129E2">
      <w:pPr>
        <w:pStyle w:val="Fecha"/>
        <w:spacing w:after="0" w:line="360" w:lineRule="auto"/>
        <w:jc w:val="center"/>
        <w:rPr>
          <w:rFonts w:ascii="Times New Roman" w:hAnsi="Times New Roman" w:cs="Times New Roman"/>
          <w:lang w:val="es-ES"/>
        </w:rPr>
      </w:pPr>
    </w:p>
    <w:p w:rsidR="004129E2" w:rsidRPr="008C664F" w:rsidRDefault="004129E2" w:rsidP="004129E2">
      <w:pPr>
        <w:pStyle w:val="Fecha"/>
        <w:spacing w:after="0" w:line="360" w:lineRule="auto"/>
        <w:jc w:val="center"/>
        <w:rPr>
          <w:rFonts w:ascii="Times New Roman" w:hAnsi="Times New Roman" w:cs="Times New Roman"/>
          <w:lang w:val="es-ES"/>
        </w:rPr>
      </w:pPr>
    </w:p>
    <w:p w:rsidR="004129E2" w:rsidRPr="008C664F" w:rsidRDefault="004129E2" w:rsidP="004129E2">
      <w:pPr>
        <w:pStyle w:val="Fecha"/>
        <w:spacing w:after="0" w:line="360" w:lineRule="auto"/>
        <w:jc w:val="center"/>
        <w:rPr>
          <w:rFonts w:ascii="Times New Roman" w:hAnsi="Times New Roman" w:cs="Times New Roman"/>
          <w:lang w:val="es-ES"/>
        </w:rPr>
      </w:pPr>
    </w:p>
    <w:p w:rsidR="004129E2" w:rsidRPr="008C664F" w:rsidRDefault="004129E2" w:rsidP="004129E2">
      <w:pPr>
        <w:pStyle w:val="Fecha"/>
        <w:spacing w:after="0" w:line="360" w:lineRule="auto"/>
        <w:jc w:val="center"/>
        <w:rPr>
          <w:rFonts w:ascii="Times New Roman" w:hAnsi="Times New Roman" w:cs="Times New Roman"/>
          <w:lang w:val="es-ES"/>
        </w:rPr>
      </w:pPr>
    </w:p>
    <w:p w:rsidR="004129E2" w:rsidRPr="008C664F" w:rsidRDefault="004129E2" w:rsidP="004129E2">
      <w:pPr>
        <w:rPr>
          <w:rFonts w:ascii="Times New Roman" w:hAnsi="Times New Roman" w:cs="Times New Roman"/>
          <w:lang w:val="es-ES"/>
        </w:rPr>
      </w:pPr>
    </w:p>
    <w:p w:rsidR="004129E2" w:rsidRPr="008C664F" w:rsidRDefault="004129E2" w:rsidP="004129E2">
      <w:pPr>
        <w:rPr>
          <w:rFonts w:ascii="Times New Roman" w:hAnsi="Times New Roman" w:cs="Times New Roman"/>
          <w:lang w:val="es-ES"/>
        </w:rPr>
      </w:pPr>
    </w:p>
    <w:p w:rsidR="004129E2" w:rsidRPr="008C664F" w:rsidRDefault="004129E2" w:rsidP="004129E2">
      <w:pPr>
        <w:pStyle w:val="Fecha"/>
        <w:spacing w:after="0" w:line="360" w:lineRule="auto"/>
        <w:rPr>
          <w:rFonts w:ascii="Times New Roman" w:hAnsi="Times New Roman" w:cs="Times New Roman"/>
          <w:lang w:val="es-ES"/>
        </w:rPr>
      </w:pPr>
    </w:p>
    <w:p w:rsidR="004129E2" w:rsidRPr="008C664F" w:rsidRDefault="004129E2" w:rsidP="004129E2">
      <w:pPr>
        <w:pStyle w:val="Fecha"/>
        <w:spacing w:after="0" w:line="360" w:lineRule="auto"/>
        <w:rPr>
          <w:rFonts w:ascii="Times New Roman" w:hAnsi="Times New Roman" w:cs="Times New Roman"/>
          <w:lang w:val="es-ES"/>
        </w:rPr>
      </w:pPr>
      <w:r w:rsidRPr="008C664F">
        <w:rPr>
          <w:rFonts w:ascii="Times New Roman" w:eastAsia="gobCL" w:hAnsi="Times New Roman" w:cs="Times New Roman"/>
          <w:noProof/>
          <w:sz w:val="46"/>
          <w:szCs w:val="46"/>
          <w:lang w:eastAsia="es-CL"/>
        </w:rPr>
        <w:drawing>
          <wp:anchor distT="152400" distB="152400" distL="152400" distR="152400" simplePos="0" relativeHeight="251661312" behindDoc="0" locked="0" layoutInCell="1" allowOverlap="1" wp14:anchorId="22C83003" wp14:editId="74E6A686">
            <wp:simplePos x="0" y="0"/>
            <wp:positionH relativeFrom="margin">
              <wp:align>center</wp:align>
            </wp:positionH>
            <wp:positionV relativeFrom="paragraph">
              <wp:posOffset>138286</wp:posOffset>
            </wp:positionV>
            <wp:extent cx="1539240" cy="1394460"/>
            <wp:effectExtent l="0" t="0" r="381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9">
                      <a:extLst/>
                    </a:blip>
                    <a:stretch>
                      <a:fillRect/>
                    </a:stretch>
                  </pic:blipFill>
                  <pic:spPr>
                    <a:xfrm>
                      <a:off x="0" y="0"/>
                      <a:ext cx="1539240" cy="1394460"/>
                    </a:xfrm>
                    <a:prstGeom prst="rect">
                      <a:avLst/>
                    </a:prstGeom>
                    <a:ln w="12700" cap="flat">
                      <a:noFill/>
                      <a:miter lim="400000"/>
                    </a:ln>
                    <a:effectLst/>
                  </pic:spPr>
                </pic:pic>
              </a:graphicData>
            </a:graphic>
          </wp:anchor>
        </w:drawing>
      </w:r>
    </w:p>
    <w:p w:rsidR="004129E2" w:rsidRPr="008C664F" w:rsidRDefault="004129E2" w:rsidP="004129E2">
      <w:pPr>
        <w:pStyle w:val="Fecha"/>
        <w:spacing w:after="0" w:line="360" w:lineRule="auto"/>
        <w:rPr>
          <w:rFonts w:ascii="Times New Roman" w:hAnsi="Times New Roman" w:cs="Times New Roman"/>
          <w:lang w:val="es-ES"/>
        </w:rPr>
      </w:pPr>
    </w:p>
    <w:p w:rsidR="004129E2" w:rsidRPr="008C664F" w:rsidRDefault="004129E2" w:rsidP="004129E2">
      <w:pPr>
        <w:pStyle w:val="Fecha"/>
        <w:spacing w:after="0" w:line="360" w:lineRule="auto"/>
        <w:rPr>
          <w:rFonts w:ascii="Times New Roman" w:hAnsi="Times New Roman" w:cs="Times New Roman"/>
          <w:lang w:val="es-ES"/>
        </w:rPr>
      </w:pPr>
    </w:p>
    <w:p w:rsidR="004129E2" w:rsidRPr="008C664F" w:rsidRDefault="004129E2" w:rsidP="004129E2">
      <w:pPr>
        <w:spacing w:after="0" w:line="360" w:lineRule="auto"/>
        <w:jc w:val="both"/>
        <w:rPr>
          <w:rFonts w:ascii="Times New Roman" w:hAnsi="Times New Roman" w:cs="Times New Roman"/>
          <w:b/>
          <w:lang w:val="es-ES"/>
        </w:rPr>
      </w:pPr>
    </w:p>
    <w:p w:rsidR="004129E2" w:rsidRPr="008C664F" w:rsidRDefault="004129E2" w:rsidP="004129E2">
      <w:pPr>
        <w:spacing w:after="0" w:line="360" w:lineRule="auto"/>
        <w:jc w:val="both"/>
        <w:rPr>
          <w:rFonts w:ascii="Times New Roman" w:hAnsi="Times New Roman" w:cs="Times New Roman"/>
          <w:b/>
          <w:lang w:val="es-ES"/>
        </w:rPr>
      </w:pPr>
    </w:p>
    <w:p w:rsidR="004129E2" w:rsidRPr="008C664F" w:rsidRDefault="004129E2" w:rsidP="004129E2">
      <w:pPr>
        <w:rPr>
          <w:rFonts w:ascii="Times New Roman" w:hAnsi="Times New Roman" w:cs="Times New Roman"/>
          <w:lang w:val="es-ES"/>
        </w:rPr>
      </w:pPr>
    </w:p>
    <w:p w:rsidR="004129E2" w:rsidRPr="008C664F" w:rsidRDefault="004129E2" w:rsidP="004129E2">
      <w:pPr>
        <w:spacing w:after="0"/>
        <w:jc w:val="center"/>
        <w:rPr>
          <w:rFonts w:ascii="Times New Roman" w:eastAsiaTheme="majorEastAsia" w:hAnsi="Times New Roman" w:cs="Times New Roman"/>
          <w:b/>
          <w:sz w:val="28"/>
          <w:szCs w:val="28"/>
        </w:rPr>
      </w:pPr>
      <w:r w:rsidRPr="008C664F">
        <w:rPr>
          <w:rFonts w:ascii="Times New Roman" w:eastAsiaTheme="majorEastAsia" w:hAnsi="Times New Roman" w:cs="Times New Roman"/>
          <w:b/>
          <w:sz w:val="28"/>
          <w:szCs w:val="28"/>
        </w:rPr>
        <w:lastRenderedPageBreak/>
        <w:t>Antecedentes</w:t>
      </w:r>
    </w:p>
    <w:p w:rsidR="004129E2" w:rsidRPr="008C664F" w:rsidRDefault="004129E2" w:rsidP="004129E2">
      <w:pPr>
        <w:spacing w:after="0"/>
        <w:jc w:val="center"/>
        <w:rPr>
          <w:rFonts w:ascii="Times New Roman" w:eastAsiaTheme="majorEastAsia" w:hAnsi="Times New Roman" w:cs="Times New Roman"/>
          <w:b/>
          <w:sz w:val="28"/>
          <w:szCs w:val="28"/>
        </w:rPr>
      </w:pPr>
    </w:p>
    <w:p w:rsidR="004129E2" w:rsidRPr="008C664F" w:rsidRDefault="004129E2" w:rsidP="004129E2">
      <w:pPr>
        <w:spacing w:after="0" w:line="276" w:lineRule="auto"/>
        <w:jc w:val="both"/>
        <w:rPr>
          <w:rFonts w:ascii="Times New Roman" w:eastAsiaTheme="majorEastAsia" w:hAnsi="Times New Roman" w:cs="Times New Roman"/>
          <w:sz w:val="28"/>
          <w:szCs w:val="28"/>
        </w:rPr>
      </w:pPr>
      <w:r w:rsidRPr="008C664F">
        <w:rPr>
          <w:rFonts w:ascii="Times New Roman" w:eastAsiaTheme="majorEastAsia" w:hAnsi="Times New Roman" w:cs="Times New Roman"/>
          <w:sz w:val="28"/>
          <w:szCs w:val="28"/>
        </w:rPr>
        <w:t xml:space="preserve">El Observatorio Laboral Nacional es una unidad técnica de SENCE que permite producir conocimiento sobre las brechas ocupacionales actuales y futuras, con el fin de contribuir a la pertinencia en la formación de capital humano y en el vínculo entre oferta y demanda de empleo en el mercado del trabajo. </w:t>
      </w:r>
    </w:p>
    <w:p w:rsidR="004129E2" w:rsidRPr="008C664F" w:rsidRDefault="004129E2" w:rsidP="004129E2">
      <w:pPr>
        <w:spacing w:after="0" w:line="276" w:lineRule="auto"/>
        <w:jc w:val="both"/>
        <w:rPr>
          <w:rFonts w:ascii="Times New Roman" w:eastAsiaTheme="majorEastAsia" w:hAnsi="Times New Roman" w:cs="Times New Roman"/>
          <w:sz w:val="28"/>
          <w:szCs w:val="28"/>
        </w:rPr>
      </w:pPr>
    </w:p>
    <w:p w:rsidR="004129E2" w:rsidRPr="008C664F" w:rsidRDefault="004129E2" w:rsidP="004129E2">
      <w:pPr>
        <w:spacing w:after="0" w:line="276" w:lineRule="auto"/>
        <w:jc w:val="both"/>
        <w:rPr>
          <w:rFonts w:ascii="Times New Roman" w:hAnsi="Times New Roman" w:cs="Times New Roman"/>
          <w:sz w:val="28"/>
          <w:szCs w:val="28"/>
          <w:lang w:val="es-ES"/>
        </w:rPr>
      </w:pPr>
      <w:r w:rsidRPr="008C664F">
        <w:rPr>
          <w:rFonts w:ascii="Times New Roman" w:eastAsiaTheme="majorEastAsia" w:hAnsi="Times New Roman" w:cs="Times New Roman"/>
          <w:sz w:val="28"/>
          <w:szCs w:val="28"/>
        </w:rPr>
        <w:t xml:space="preserve">De acuerdo con dicho objetivo se publica el presente estudio, que forma parte de una serie de informes sectoriales elaborados por el Observatorio Laboral Nacional. Este informe analiza el sector de la </w:t>
      </w:r>
      <w:r w:rsidR="00D13D7A" w:rsidRPr="008C664F">
        <w:rPr>
          <w:rFonts w:ascii="Times New Roman" w:eastAsiaTheme="majorEastAsia" w:hAnsi="Times New Roman" w:cs="Times New Roman"/>
          <w:sz w:val="28"/>
          <w:szCs w:val="28"/>
        </w:rPr>
        <w:t>Actividades Inmobiliarias, Empresariales y de Alquiler</w:t>
      </w:r>
      <w:r w:rsidRPr="008C664F">
        <w:rPr>
          <w:rFonts w:ascii="Times New Roman" w:eastAsiaTheme="majorEastAsia" w:hAnsi="Times New Roman" w:cs="Times New Roman"/>
          <w:sz w:val="28"/>
          <w:szCs w:val="28"/>
        </w:rPr>
        <w:t xml:space="preserve"> a nivel general, como sus </w:t>
      </w:r>
      <w:r w:rsidRPr="008C664F">
        <w:rPr>
          <w:rFonts w:ascii="Times New Roman" w:hAnsi="Times New Roman" w:cs="Times New Roman"/>
          <w:sz w:val="28"/>
          <w:szCs w:val="28"/>
          <w:lang w:val="es-ES"/>
        </w:rPr>
        <w:t>subsectores:</w:t>
      </w:r>
    </w:p>
    <w:p w:rsidR="004129E2" w:rsidRPr="008C664F" w:rsidRDefault="00D13D7A" w:rsidP="004129E2">
      <w:pPr>
        <w:pStyle w:val="Prrafodelista"/>
        <w:numPr>
          <w:ilvl w:val="0"/>
          <w:numId w:val="1"/>
        </w:numPr>
        <w:spacing w:after="0" w:line="276" w:lineRule="auto"/>
        <w:jc w:val="both"/>
        <w:rPr>
          <w:rFonts w:ascii="Times New Roman" w:hAnsi="Times New Roman" w:cs="Times New Roman"/>
          <w:sz w:val="28"/>
          <w:szCs w:val="28"/>
          <w:lang w:val="es-ES"/>
        </w:rPr>
      </w:pPr>
      <w:r w:rsidRPr="008C664F">
        <w:rPr>
          <w:rFonts w:ascii="Times New Roman" w:hAnsi="Times New Roman" w:cs="Times New Roman"/>
          <w:sz w:val="28"/>
          <w:szCs w:val="28"/>
          <w:lang w:val="es-ES"/>
        </w:rPr>
        <w:t>Actividades Inmobiliarias</w:t>
      </w:r>
      <w:r w:rsidR="004129E2" w:rsidRPr="008C664F">
        <w:rPr>
          <w:rFonts w:ascii="Times New Roman" w:hAnsi="Times New Roman" w:cs="Times New Roman"/>
          <w:sz w:val="28"/>
          <w:szCs w:val="28"/>
          <w:lang w:val="es-ES"/>
        </w:rPr>
        <w:t xml:space="preserve">, </w:t>
      </w:r>
      <w:r w:rsidRPr="008C664F">
        <w:rPr>
          <w:rFonts w:ascii="Times New Roman" w:hAnsi="Times New Roman" w:cs="Times New Roman"/>
          <w:sz w:val="28"/>
          <w:szCs w:val="28"/>
          <w:lang w:val="es-ES"/>
        </w:rPr>
        <w:t>realizadas con bienes propios o arrendados, y a cambio de retribución o por contrata.</w:t>
      </w:r>
    </w:p>
    <w:p w:rsidR="004129E2" w:rsidRPr="008C664F" w:rsidRDefault="00D13D7A" w:rsidP="004129E2">
      <w:pPr>
        <w:pStyle w:val="Prrafodelista"/>
        <w:numPr>
          <w:ilvl w:val="0"/>
          <w:numId w:val="1"/>
        </w:numPr>
        <w:spacing w:after="0" w:line="276" w:lineRule="auto"/>
        <w:jc w:val="both"/>
        <w:rPr>
          <w:rFonts w:ascii="Times New Roman" w:hAnsi="Times New Roman" w:cs="Times New Roman"/>
          <w:sz w:val="28"/>
          <w:szCs w:val="28"/>
          <w:lang w:val="es-ES"/>
        </w:rPr>
      </w:pPr>
      <w:r w:rsidRPr="008C664F">
        <w:rPr>
          <w:rFonts w:ascii="Times New Roman" w:hAnsi="Times New Roman" w:cs="Times New Roman"/>
          <w:sz w:val="28"/>
          <w:szCs w:val="28"/>
          <w:lang w:val="es-ES"/>
        </w:rPr>
        <w:t>Alquiler de maquinaria</w:t>
      </w:r>
      <w:r w:rsidR="008036D1" w:rsidRPr="008C664F">
        <w:rPr>
          <w:rFonts w:ascii="Times New Roman" w:hAnsi="Times New Roman" w:cs="Times New Roman"/>
          <w:sz w:val="28"/>
          <w:szCs w:val="28"/>
          <w:lang w:val="es-ES"/>
        </w:rPr>
        <w:t xml:space="preserve"> y equipo sin operarios y de efectos personales y enseres dom</w:t>
      </w:r>
      <w:r w:rsidR="00C15CC3" w:rsidRPr="008C664F">
        <w:rPr>
          <w:rFonts w:ascii="Times New Roman" w:hAnsi="Times New Roman" w:cs="Times New Roman"/>
          <w:sz w:val="28"/>
          <w:szCs w:val="28"/>
          <w:lang w:val="es-ES"/>
        </w:rPr>
        <w:t xml:space="preserve">ésticos (por </w:t>
      </w:r>
      <w:proofErr w:type="gramStart"/>
      <w:r w:rsidR="00C15CC3" w:rsidRPr="008C664F">
        <w:rPr>
          <w:rFonts w:ascii="Times New Roman" w:hAnsi="Times New Roman" w:cs="Times New Roman"/>
          <w:sz w:val="28"/>
          <w:szCs w:val="28"/>
          <w:lang w:val="es-ES"/>
        </w:rPr>
        <w:t>ejemplo</w:t>
      </w:r>
      <w:proofErr w:type="gramEnd"/>
      <w:r w:rsidR="00C15CC3" w:rsidRPr="008C664F">
        <w:rPr>
          <w:rFonts w:ascii="Times New Roman" w:hAnsi="Times New Roman" w:cs="Times New Roman"/>
          <w:sz w:val="28"/>
          <w:szCs w:val="28"/>
          <w:lang w:val="es-ES"/>
        </w:rPr>
        <w:t xml:space="preserve"> arriendo de maquinaria para construcción, arriendo de equipos de oficina, leasing operacional, </w:t>
      </w:r>
      <w:proofErr w:type="spellStart"/>
      <w:r w:rsidR="00C15CC3" w:rsidRPr="008C664F">
        <w:rPr>
          <w:rFonts w:ascii="Times New Roman" w:hAnsi="Times New Roman" w:cs="Times New Roman"/>
          <w:sz w:val="28"/>
          <w:szCs w:val="28"/>
          <w:lang w:val="es-ES"/>
        </w:rPr>
        <w:t>etc</w:t>
      </w:r>
      <w:proofErr w:type="spellEnd"/>
      <w:r w:rsidR="00C15CC3" w:rsidRPr="008C664F">
        <w:rPr>
          <w:rFonts w:ascii="Times New Roman" w:hAnsi="Times New Roman" w:cs="Times New Roman"/>
          <w:sz w:val="28"/>
          <w:szCs w:val="28"/>
          <w:lang w:val="es-ES"/>
        </w:rPr>
        <w:t>).</w:t>
      </w:r>
    </w:p>
    <w:p w:rsidR="004129E2" w:rsidRPr="008C664F" w:rsidRDefault="008036D1" w:rsidP="004129E2">
      <w:pPr>
        <w:pStyle w:val="Prrafodelista"/>
        <w:numPr>
          <w:ilvl w:val="0"/>
          <w:numId w:val="1"/>
        </w:numPr>
        <w:spacing w:after="0" w:line="276" w:lineRule="auto"/>
        <w:jc w:val="both"/>
        <w:rPr>
          <w:rFonts w:ascii="Times New Roman" w:hAnsi="Times New Roman" w:cs="Times New Roman"/>
          <w:sz w:val="28"/>
          <w:szCs w:val="28"/>
          <w:lang w:val="es-ES"/>
        </w:rPr>
      </w:pPr>
      <w:r w:rsidRPr="008C664F">
        <w:rPr>
          <w:rFonts w:ascii="Times New Roman" w:hAnsi="Times New Roman" w:cs="Times New Roman"/>
          <w:sz w:val="28"/>
          <w:szCs w:val="28"/>
          <w:lang w:val="es-ES"/>
        </w:rPr>
        <w:t>Informática y actividades conexas, por ejemplo, consultores en equipo de informática, consultores en programas de informática, mantenimiento y reparación de equipos de oficina, entre otros.</w:t>
      </w:r>
    </w:p>
    <w:p w:rsidR="004129E2" w:rsidRPr="008C664F" w:rsidRDefault="008036D1" w:rsidP="008036D1">
      <w:pPr>
        <w:pStyle w:val="Prrafodelista"/>
        <w:numPr>
          <w:ilvl w:val="0"/>
          <w:numId w:val="1"/>
        </w:numPr>
        <w:spacing w:after="0" w:line="276" w:lineRule="auto"/>
        <w:jc w:val="both"/>
        <w:rPr>
          <w:rFonts w:ascii="Times New Roman" w:hAnsi="Times New Roman" w:cs="Times New Roman"/>
          <w:sz w:val="28"/>
          <w:szCs w:val="28"/>
          <w:lang w:val="es-ES"/>
        </w:rPr>
      </w:pPr>
      <w:r w:rsidRPr="008C664F">
        <w:rPr>
          <w:rFonts w:ascii="Times New Roman" w:hAnsi="Times New Roman" w:cs="Times New Roman"/>
          <w:sz w:val="28"/>
          <w:szCs w:val="28"/>
          <w:lang w:val="es-ES"/>
        </w:rPr>
        <w:t>Investigación y Desarrollo, tanto en el campo de las ciencias naturales, como las ciencias sociales.</w:t>
      </w:r>
    </w:p>
    <w:p w:rsidR="008036D1" w:rsidRPr="008C664F" w:rsidRDefault="008036D1" w:rsidP="008036D1">
      <w:pPr>
        <w:pStyle w:val="Prrafodelista"/>
        <w:numPr>
          <w:ilvl w:val="0"/>
          <w:numId w:val="1"/>
        </w:numPr>
        <w:spacing w:after="0" w:line="276" w:lineRule="auto"/>
        <w:jc w:val="both"/>
        <w:rPr>
          <w:rFonts w:ascii="Times New Roman" w:hAnsi="Times New Roman" w:cs="Times New Roman"/>
          <w:sz w:val="28"/>
          <w:szCs w:val="28"/>
          <w:lang w:val="es-ES"/>
        </w:rPr>
      </w:pPr>
      <w:r w:rsidRPr="008C664F">
        <w:rPr>
          <w:rFonts w:ascii="Times New Roman" w:hAnsi="Times New Roman" w:cs="Times New Roman"/>
          <w:sz w:val="28"/>
          <w:szCs w:val="28"/>
          <w:lang w:val="es-ES"/>
        </w:rPr>
        <w:t xml:space="preserve">Otras actividades empresariales, las que pueden incluir actividades jurídicas y de contabilidad, actividades de arquitectura e ingeniería, </w:t>
      </w:r>
      <w:r w:rsidR="00C15CC3" w:rsidRPr="008C664F">
        <w:rPr>
          <w:rFonts w:ascii="Times New Roman" w:hAnsi="Times New Roman" w:cs="Times New Roman"/>
          <w:sz w:val="28"/>
          <w:szCs w:val="28"/>
          <w:lang w:val="es-ES"/>
        </w:rPr>
        <w:t>publicidad, entre otra</w:t>
      </w:r>
      <w:r w:rsidRPr="008C664F">
        <w:rPr>
          <w:rFonts w:ascii="Times New Roman" w:hAnsi="Times New Roman" w:cs="Times New Roman"/>
          <w:sz w:val="28"/>
          <w:szCs w:val="28"/>
          <w:lang w:val="es-ES"/>
        </w:rPr>
        <w:t>s.</w:t>
      </w:r>
    </w:p>
    <w:p w:rsidR="008036D1" w:rsidRPr="008C664F" w:rsidRDefault="008036D1" w:rsidP="004129E2">
      <w:pPr>
        <w:jc w:val="both"/>
        <w:rPr>
          <w:rFonts w:ascii="Times New Roman" w:eastAsiaTheme="majorEastAsia" w:hAnsi="Times New Roman" w:cs="Times New Roman"/>
          <w:sz w:val="28"/>
          <w:szCs w:val="28"/>
        </w:rPr>
      </w:pPr>
    </w:p>
    <w:p w:rsidR="004129E2" w:rsidRPr="008C664F" w:rsidRDefault="004129E2" w:rsidP="004129E2">
      <w:pPr>
        <w:jc w:val="both"/>
        <w:rPr>
          <w:rFonts w:ascii="Times New Roman" w:hAnsi="Times New Roman" w:cs="Times New Roman"/>
          <w:lang w:val="es-ES"/>
        </w:rPr>
      </w:pPr>
      <w:r w:rsidRPr="008C664F">
        <w:rPr>
          <w:rFonts w:ascii="Times New Roman" w:eastAsiaTheme="majorEastAsia" w:hAnsi="Times New Roman" w:cs="Times New Roman"/>
          <w:sz w:val="28"/>
          <w:szCs w:val="28"/>
        </w:rPr>
        <w:t>Cabe mencionar que este reporte presenta información obtenida de diversas fuentes de datos del mercado laboral (puntualmente, ENE, ESI, SII y Casen), sin la pretensión de ser un reporte coyuntural del empleo del sector, sino más bien de ofrecer un panorama que contribuya a explicar su composición y funcionamiento.</w:t>
      </w:r>
    </w:p>
    <w:p w:rsidR="004129E2" w:rsidRPr="008C664F" w:rsidRDefault="004129E2">
      <w:pPr>
        <w:rPr>
          <w:rFonts w:ascii="Times New Roman" w:hAnsi="Times New Roman" w:cs="Times New Roman"/>
          <w:lang w:val="es-ES"/>
        </w:rPr>
      </w:pPr>
      <w:r w:rsidRPr="008C664F">
        <w:rPr>
          <w:rFonts w:ascii="Times New Roman" w:hAnsi="Times New Roman" w:cs="Times New Roman"/>
          <w:lang w:val="es-ES"/>
        </w:rPr>
        <w:br w:type="page"/>
      </w:r>
    </w:p>
    <w:bookmarkStart w:id="1" w:name="_Toc476060824" w:displacedByCustomXml="next"/>
    <w:sdt>
      <w:sdtPr>
        <w:rPr>
          <w:rFonts w:ascii="Times New Roman" w:eastAsiaTheme="minorHAnsi" w:hAnsi="Times New Roman" w:cs="Times New Roman"/>
          <w:color w:val="auto"/>
          <w:sz w:val="22"/>
          <w:szCs w:val="22"/>
          <w:lang w:val="es-ES" w:eastAsia="en-US"/>
        </w:rPr>
        <w:id w:val="-1737849547"/>
        <w:docPartObj>
          <w:docPartGallery w:val="Table of Contents"/>
          <w:docPartUnique/>
        </w:docPartObj>
      </w:sdtPr>
      <w:sdtEndPr>
        <w:rPr>
          <w:b/>
          <w:bCs/>
        </w:rPr>
      </w:sdtEndPr>
      <w:sdtContent>
        <w:p w:rsidR="00C15CC3" w:rsidRPr="008C664F" w:rsidRDefault="00C15CC3" w:rsidP="00C15CC3">
          <w:pPr>
            <w:pStyle w:val="TtuloTDC"/>
            <w:rPr>
              <w:rFonts w:ascii="Times New Roman" w:hAnsi="Times New Roman" w:cs="Times New Roman"/>
              <w:b/>
              <w:color w:val="auto"/>
              <w:sz w:val="28"/>
              <w:szCs w:val="28"/>
              <w:lang w:val="es-ES"/>
            </w:rPr>
          </w:pPr>
          <w:r w:rsidRPr="008C664F">
            <w:rPr>
              <w:rFonts w:ascii="Times New Roman" w:hAnsi="Times New Roman" w:cs="Times New Roman"/>
              <w:b/>
              <w:color w:val="auto"/>
              <w:sz w:val="28"/>
              <w:szCs w:val="28"/>
              <w:lang w:val="es-ES"/>
            </w:rPr>
            <w:t>Índice</w:t>
          </w:r>
        </w:p>
        <w:p w:rsidR="00C15CC3" w:rsidRPr="008C664F" w:rsidRDefault="00C15CC3">
          <w:pPr>
            <w:pStyle w:val="TDC1"/>
            <w:tabs>
              <w:tab w:val="left" w:pos="440"/>
              <w:tab w:val="right" w:leader="dot" w:pos="8828"/>
            </w:tabs>
            <w:rPr>
              <w:rFonts w:ascii="Times New Roman" w:hAnsi="Times New Roman" w:cs="Times New Roman"/>
              <w:noProof/>
            </w:rPr>
          </w:pPr>
          <w:r w:rsidRPr="008C664F">
            <w:rPr>
              <w:rFonts w:ascii="Times New Roman" w:hAnsi="Times New Roman" w:cs="Times New Roman"/>
            </w:rPr>
            <w:fldChar w:fldCharType="begin"/>
          </w:r>
          <w:r w:rsidRPr="008C664F">
            <w:rPr>
              <w:rFonts w:ascii="Times New Roman" w:hAnsi="Times New Roman" w:cs="Times New Roman"/>
            </w:rPr>
            <w:instrText xml:space="preserve"> TOC \o "1-3" \h \z \u </w:instrText>
          </w:r>
          <w:r w:rsidRPr="008C664F">
            <w:rPr>
              <w:rFonts w:ascii="Times New Roman" w:hAnsi="Times New Roman" w:cs="Times New Roman"/>
            </w:rPr>
            <w:fldChar w:fldCharType="separate"/>
          </w:r>
          <w:hyperlink w:anchor="_Toc492909909" w:history="1">
            <w:r w:rsidRPr="008C664F">
              <w:rPr>
                <w:rStyle w:val="Hipervnculo"/>
                <w:rFonts w:ascii="Times New Roman" w:hAnsi="Times New Roman" w:cs="Times New Roman"/>
                <w:noProof/>
                <w:color w:val="auto"/>
                <w:lang w:val="es-ES"/>
              </w:rPr>
              <w:t>1.</w:t>
            </w:r>
            <w:r w:rsidRPr="008C664F">
              <w:rPr>
                <w:rFonts w:ascii="Times New Roman" w:hAnsi="Times New Roman" w:cs="Times New Roman"/>
                <w:noProof/>
              </w:rPr>
              <w:tab/>
            </w:r>
            <w:r w:rsidRPr="008C664F">
              <w:rPr>
                <w:rStyle w:val="Hipervnculo"/>
                <w:rFonts w:ascii="Times New Roman" w:hAnsi="Times New Roman" w:cs="Times New Roman"/>
                <w:noProof/>
                <w:color w:val="auto"/>
                <w:lang w:val="es-ES"/>
              </w:rPr>
              <w:t>Visión global y macroeconómica</w:t>
            </w:r>
            <w:r w:rsidRPr="008C664F">
              <w:rPr>
                <w:rFonts w:ascii="Times New Roman" w:hAnsi="Times New Roman" w:cs="Times New Roman"/>
                <w:noProof/>
                <w:webHidden/>
              </w:rPr>
              <w:tab/>
            </w:r>
            <w:r w:rsidRPr="008C664F">
              <w:rPr>
                <w:rFonts w:ascii="Times New Roman" w:hAnsi="Times New Roman" w:cs="Times New Roman"/>
                <w:noProof/>
                <w:webHidden/>
              </w:rPr>
              <w:fldChar w:fldCharType="begin"/>
            </w:r>
            <w:r w:rsidRPr="008C664F">
              <w:rPr>
                <w:rFonts w:ascii="Times New Roman" w:hAnsi="Times New Roman" w:cs="Times New Roman"/>
                <w:noProof/>
                <w:webHidden/>
              </w:rPr>
              <w:instrText xml:space="preserve"> PAGEREF _Toc492909909 \h </w:instrText>
            </w:r>
            <w:r w:rsidRPr="008C664F">
              <w:rPr>
                <w:rFonts w:ascii="Times New Roman" w:hAnsi="Times New Roman" w:cs="Times New Roman"/>
                <w:noProof/>
                <w:webHidden/>
              </w:rPr>
            </w:r>
            <w:r w:rsidRPr="008C664F">
              <w:rPr>
                <w:rFonts w:ascii="Times New Roman" w:hAnsi="Times New Roman" w:cs="Times New Roman"/>
                <w:noProof/>
                <w:webHidden/>
              </w:rPr>
              <w:fldChar w:fldCharType="separate"/>
            </w:r>
            <w:r w:rsidRPr="008C664F">
              <w:rPr>
                <w:rFonts w:ascii="Times New Roman" w:hAnsi="Times New Roman" w:cs="Times New Roman"/>
                <w:noProof/>
                <w:webHidden/>
              </w:rPr>
              <w:t>4</w:t>
            </w:r>
            <w:r w:rsidRPr="008C664F">
              <w:rPr>
                <w:rFonts w:ascii="Times New Roman" w:hAnsi="Times New Roman" w:cs="Times New Roman"/>
                <w:noProof/>
                <w:webHidden/>
              </w:rPr>
              <w:fldChar w:fldCharType="end"/>
            </w:r>
          </w:hyperlink>
        </w:p>
        <w:p w:rsidR="00C15CC3" w:rsidRPr="008C664F" w:rsidRDefault="00B2562D">
          <w:pPr>
            <w:pStyle w:val="TDC1"/>
            <w:tabs>
              <w:tab w:val="left" w:pos="440"/>
              <w:tab w:val="right" w:leader="dot" w:pos="8828"/>
            </w:tabs>
            <w:rPr>
              <w:rFonts w:ascii="Times New Roman" w:hAnsi="Times New Roman" w:cs="Times New Roman"/>
              <w:noProof/>
            </w:rPr>
          </w:pPr>
          <w:hyperlink w:anchor="_Toc492909910" w:history="1">
            <w:r w:rsidR="00C15CC3" w:rsidRPr="008C664F">
              <w:rPr>
                <w:rStyle w:val="Hipervnculo"/>
                <w:rFonts w:ascii="Times New Roman" w:hAnsi="Times New Roman" w:cs="Times New Roman"/>
                <w:noProof/>
                <w:color w:val="auto"/>
                <w:lang w:val="es-ES"/>
              </w:rPr>
              <w:t>2.</w:t>
            </w:r>
            <w:r w:rsidR="00C15CC3" w:rsidRPr="008C664F">
              <w:rPr>
                <w:rFonts w:ascii="Times New Roman" w:hAnsi="Times New Roman" w:cs="Times New Roman"/>
                <w:noProof/>
              </w:rPr>
              <w:tab/>
            </w:r>
            <w:r w:rsidR="00C15CC3" w:rsidRPr="008C664F">
              <w:rPr>
                <w:rStyle w:val="Hipervnculo"/>
                <w:rFonts w:ascii="Times New Roman" w:hAnsi="Times New Roman" w:cs="Times New Roman"/>
                <w:noProof/>
                <w:color w:val="auto"/>
                <w:lang w:val="es-ES"/>
              </w:rPr>
              <w:t>Características del sector y sus empresas</w:t>
            </w:r>
            <w:r w:rsidR="00C15CC3" w:rsidRPr="008C664F">
              <w:rPr>
                <w:rFonts w:ascii="Times New Roman" w:hAnsi="Times New Roman" w:cs="Times New Roman"/>
                <w:noProof/>
                <w:webHidden/>
              </w:rPr>
              <w:tab/>
            </w:r>
            <w:r w:rsidR="00C15CC3" w:rsidRPr="008C664F">
              <w:rPr>
                <w:rFonts w:ascii="Times New Roman" w:hAnsi="Times New Roman" w:cs="Times New Roman"/>
                <w:noProof/>
                <w:webHidden/>
              </w:rPr>
              <w:fldChar w:fldCharType="begin"/>
            </w:r>
            <w:r w:rsidR="00C15CC3" w:rsidRPr="008C664F">
              <w:rPr>
                <w:rFonts w:ascii="Times New Roman" w:hAnsi="Times New Roman" w:cs="Times New Roman"/>
                <w:noProof/>
                <w:webHidden/>
              </w:rPr>
              <w:instrText xml:space="preserve"> PAGEREF _Toc492909910 \h </w:instrText>
            </w:r>
            <w:r w:rsidR="00C15CC3" w:rsidRPr="008C664F">
              <w:rPr>
                <w:rFonts w:ascii="Times New Roman" w:hAnsi="Times New Roman" w:cs="Times New Roman"/>
                <w:noProof/>
                <w:webHidden/>
              </w:rPr>
            </w:r>
            <w:r w:rsidR="00C15CC3" w:rsidRPr="008C664F">
              <w:rPr>
                <w:rFonts w:ascii="Times New Roman" w:hAnsi="Times New Roman" w:cs="Times New Roman"/>
                <w:noProof/>
                <w:webHidden/>
              </w:rPr>
              <w:fldChar w:fldCharType="separate"/>
            </w:r>
            <w:r w:rsidR="00C15CC3" w:rsidRPr="008C664F">
              <w:rPr>
                <w:rFonts w:ascii="Times New Roman" w:hAnsi="Times New Roman" w:cs="Times New Roman"/>
                <w:noProof/>
                <w:webHidden/>
              </w:rPr>
              <w:t>4</w:t>
            </w:r>
            <w:r w:rsidR="00C15CC3" w:rsidRPr="008C664F">
              <w:rPr>
                <w:rFonts w:ascii="Times New Roman" w:hAnsi="Times New Roman" w:cs="Times New Roman"/>
                <w:noProof/>
                <w:webHidden/>
              </w:rPr>
              <w:fldChar w:fldCharType="end"/>
            </w:r>
          </w:hyperlink>
        </w:p>
        <w:p w:rsidR="00C15CC3" w:rsidRPr="008C664F" w:rsidRDefault="00B2562D">
          <w:pPr>
            <w:pStyle w:val="TDC1"/>
            <w:tabs>
              <w:tab w:val="left" w:pos="660"/>
              <w:tab w:val="right" w:leader="dot" w:pos="8828"/>
            </w:tabs>
            <w:rPr>
              <w:rFonts w:ascii="Times New Roman" w:hAnsi="Times New Roman" w:cs="Times New Roman"/>
              <w:noProof/>
            </w:rPr>
          </w:pPr>
          <w:hyperlink w:anchor="_Toc492909911" w:history="1">
            <w:r w:rsidR="00C15CC3" w:rsidRPr="008C664F">
              <w:rPr>
                <w:rStyle w:val="Hipervnculo"/>
                <w:rFonts w:ascii="Times New Roman" w:hAnsi="Times New Roman" w:cs="Times New Roman"/>
                <w:noProof/>
                <w:color w:val="auto"/>
                <w:lang w:val="es-ES"/>
              </w:rPr>
              <w:t>2.1.</w:t>
            </w:r>
            <w:r w:rsidR="00C15CC3" w:rsidRPr="008C664F">
              <w:rPr>
                <w:rFonts w:ascii="Times New Roman" w:hAnsi="Times New Roman" w:cs="Times New Roman"/>
                <w:noProof/>
              </w:rPr>
              <w:tab/>
            </w:r>
            <w:r w:rsidR="00C15CC3" w:rsidRPr="008C664F">
              <w:rPr>
                <w:rStyle w:val="Hipervnculo"/>
                <w:rFonts w:ascii="Times New Roman" w:hAnsi="Times New Roman" w:cs="Times New Roman"/>
                <w:noProof/>
                <w:color w:val="auto"/>
                <w:lang w:val="es-ES"/>
              </w:rPr>
              <w:t>Características de las empresas</w:t>
            </w:r>
            <w:r w:rsidR="00C15CC3" w:rsidRPr="008C664F">
              <w:rPr>
                <w:rFonts w:ascii="Times New Roman" w:hAnsi="Times New Roman" w:cs="Times New Roman"/>
                <w:noProof/>
                <w:webHidden/>
              </w:rPr>
              <w:tab/>
            </w:r>
            <w:r w:rsidR="00C15CC3" w:rsidRPr="008C664F">
              <w:rPr>
                <w:rFonts w:ascii="Times New Roman" w:hAnsi="Times New Roman" w:cs="Times New Roman"/>
                <w:noProof/>
                <w:webHidden/>
              </w:rPr>
              <w:fldChar w:fldCharType="begin"/>
            </w:r>
            <w:r w:rsidR="00C15CC3" w:rsidRPr="008C664F">
              <w:rPr>
                <w:rFonts w:ascii="Times New Roman" w:hAnsi="Times New Roman" w:cs="Times New Roman"/>
                <w:noProof/>
                <w:webHidden/>
              </w:rPr>
              <w:instrText xml:space="preserve"> PAGEREF _Toc492909911 \h </w:instrText>
            </w:r>
            <w:r w:rsidR="00C15CC3" w:rsidRPr="008C664F">
              <w:rPr>
                <w:rFonts w:ascii="Times New Roman" w:hAnsi="Times New Roman" w:cs="Times New Roman"/>
                <w:noProof/>
                <w:webHidden/>
              </w:rPr>
            </w:r>
            <w:r w:rsidR="00C15CC3" w:rsidRPr="008C664F">
              <w:rPr>
                <w:rFonts w:ascii="Times New Roman" w:hAnsi="Times New Roman" w:cs="Times New Roman"/>
                <w:noProof/>
                <w:webHidden/>
              </w:rPr>
              <w:fldChar w:fldCharType="separate"/>
            </w:r>
            <w:r w:rsidR="00C15CC3" w:rsidRPr="008C664F">
              <w:rPr>
                <w:rFonts w:ascii="Times New Roman" w:hAnsi="Times New Roman" w:cs="Times New Roman"/>
                <w:noProof/>
                <w:webHidden/>
              </w:rPr>
              <w:t>4</w:t>
            </w:r>
            <w:r w:rsidR="00C15CC3" w:rsidRPr="008C664F">
              <w:rPr>
                <w:rFonts w:ascii="Times New Roman" w:hAnsi="Times New Roman" w:cs="Times New Roman"/>
                <w:noProof/>
                <w:webHidden/>
              </w:rPr>
              <w:fldChar w:fldCharType="end"/>
            </w:r>
          </w:hyperlink>
        </w:p>
        <w:p w:rsidR="00C15CC3" w:rsidRPr="008C664F" w:rsidRDefault="00B2562D">
          <w:pPr>
            <w:pStyle w:val="TDC1"/>
            <w:tabs>
              <w:tab w:val="left" w:pos="660"/>
              <w:tab w:val="right" w:leader="dot" w:pos="8828"/>
            </w:tabs>
            <w:rPr>
              <w:rFonts w:ascii="Times New Roman" w:hAnsi="Times New Roman" w:cs="Times New Roman"/>
              <w:noProof/>
            </w:rPr>
          </w:pPr>
          <w:hyperlink w:anchor="_Toc492909912" w:history="1">
            <w:r w:rsidR="00C15CC3" w:rsidRPr="008C664F">
              <w:rPr>
                <w:rStyle w:val="Hipervnculo"/>
                <w:rFonts w:ascii="Times New Roman" w:hAnsi="Times New Roman" w:cs="Times New Roman"/>
                <w:noProof/>
                <w:color w:val="auto"/>
                <w:lang w:val="es-ES"/>
              </w:rPr>
              <w:t>2.2.</w:t>
            </w:r>
            <w:r w:rsidR="00C15CC3" w:rsidRPr="008C664F">
              <w:rPr>
                <w:rFonts w:ascii="Times New Roman" w:hAnsi="Times New Roman" w:cs="Times New Roman"/>
                <w:noProof/>
              </w:rPr>
              <w:tab/>
            </w:r>
            <w:r w:rsidR="00C15CC3" w:rsidRPr="008C664F">
              <w:rPr>
                <w:rStyle w:val="Hipervnculo"/>
                <w:rFonts w:ascii="Times New Roman" w:hAnsi="Times New Roman" w:cs="Times New Roman"/>
                <w:noProof/>
                <w:color w:val="auto"/>
                <w:lang w:val="es-ES"/>
              </w:rPr>
              <w:t>Actividades del sector</w:t>
            </w:r>
            <w:r w:rsidR="00C15CC3" w:rsidRPr="008C664F">
              <w:rPr>
                <w:rFonts w:ascii="Times New Roman" w:hAnsi="Times New Roman" w:cs="Times New Roman"/>
                <w:noProof/>
                <w:webHidden/>
              </w:rPr>
              <w:tab/>
            </w:r>
            <w:r w:rsidR="00C15CC3" w:rsidRPr="008C664F">
              <w:rPr>
                <w:rFonts w:ascii="Times New Roman" w:hAnsi="Times New Roman" w:cs="Times New Roman"/>
                <w:noProof/>
                <w:webHidden/>
              </w:rPr>
              <w:fldChar w:fldCharType="begin"/>
            </w:r>
            <w:r w:rsidR="00C15CC3" w:rsidRPr="008C664F">
              <w:rPr>
                <w:rFonts w:ascii="Times New Roman" w:hAnsi="Times New Roman" w:cs="Times New Roman"/>
                <w:noProof/>
                <w:webHidden/>
              </w:rPr>
              <w:instrText xml:space="preserve"> PAGEREF _Toc492909912 \h </w:instrText>
            </w:r>
            <w:r w:rsidR="00C15CC3" w:rsidRPr="008C664F">
              <w:rPr>
                <w:rFonts w:ascii="Times New Roman" w:hAnsi="Times New Roman" w:cs="Times New Roman"/>
                <w:noProof/>
                <w:webHidden/>
              </w:rPr>
            </w:r>
            <w:r w:rsidR="00C15CC3" w:rsidRPr="008C664F">
              <w:rPr>
                <w:rFonts w:ascii="Times New Roman" w:hAnsi="Times New Roman" w:cs="Times New Roman"/>
                <w:noProof/>
                <w:webHidden/>
              </w:rPr>
              <w:fldChar w:fldCharType="separate"/>
            </w:r>
            <w:r w:rsidR="00C15CC3" w:rsidRPr="008C664F">
              <w:rPr>
                <w:rFonts w:ascii="Times New Roman" w:hAnsi="Times New Roman" w:cs="Times New Roman"/>
                <w:noProof/>
                <w:webHidden/>
              </w:rPr>
              <w:t>4</w:t>
            </w:r>
            <w:r w:rsidR="00C15CC3" w:rsidRPr="008C664F">
              <w:rPr>
                <w:rFonts w:ascii="Times New Roman" w:hAnsi="Times New Roman" w:cs="Times New Roman"/>
                <w:noProof/>
                <w:webHidden/>
              </w:rPr>
              <w:fldChar w:fldCharType="end"/>
            </w:r>
          </w:hyperlink>
        </w:p>
        <w:p w:rsidR="00C15CC3" w:rsidRPr="008C664F" w:rsidRDefault="00B2562D">
          <w:pPr>
            <w:pStyle w:val="TDC1"/>
            <w:tabs>
              <w:tab w:val="left" w:pos="660"/>
              <w:tab w:val="right" w:leader="dot" w:pos="8828"/>
            </w:tabs>
            <w:rPr>
              <w:rFonts w:ascii="Times New Roman" w:hAnsi="Times New Roman" w:cs="Times New Roman"/>
              <w:noProof/>
            </w:rPr>
          </w:pPr>
          <w:hyperlink w:anchor="_Toc492909913" w:history="1">
            <w:r w:rsidR="00C15CC3" w:rsidRPr="008C664F">
              <w:rPr>
                <w:rStyle w:val="Hipervnculo"/>
                <w:rFonts w:ascii="Times New Roman" w:hAnsi="Times New Roman" w:cs="Times New Roman"/>
                <w:noProof/>
                <w:color w:val="auto"/>
                <w:lang w:val="es-ES"/>
              </w:rPr>
              <w:t>2.3.</w:t>
            </w:r>
            <w:r w:rsidR="00C15CC3" w:rsidRPr="008C664F">
              <w:rPr>
                <w:rFonts w:ascii="Times New Roman" w:hAnsi="Times New Roman" w:cs="Times New Roman"/>
                <w:noProof/>
              </w:rPr>
              <w:tab/>
            </w:r>
            <w:r w:rsidR="00C15CC3" w:rsidRPr="008C664F">
              <w:rPr>
                <w:rStyle w:val="Hipervnculo"/>
                <w:rFonts w:ascii="Times New Roman" w:hAnsi="Times New Roman" w:cs="Times New Roman"/>
                <w:noProof/>
                <w:color w:val="auto"/>
                <w:lang w:val="es-ES"/>
              </w:rPr>
              <w:t>Ciclos productivos</w:t>
            </w:r>
            <w:r w:rsidR="00C15CC3" w:rsidRPr="008C664F">
              <w:rPr>
                <w:rFonts w:ascii="Times New Roman" w:hAnsi="Times New Roman" w:cs="Times New Roman"/>
                <w:noProof/>
                <w:webHidden/>
              </w:rPr>
              <w:tab/>
            </w:r>
            <w:r w:rsidR="00C15CC3" w:rsidRPr="008C664F">
              <w:rPr>
                <w:rFonts w:ascii="Times New Roman" w:hAnsi="Times New Roman" w:cs="Times New Roman"/>
                <w:noProof/>
                <w:webHidden/>
              </w:rPr>
              <w:fldChar w:fldCharType="begin"/>
            </w:r>
            <w:r w:rsidR="00C15CC3" w:rsidRPr="008C664F">
              <w:rPr>
                <w:rFonts w:ascii="Times New Roman" w:hAnsi="Times New Roman" w:cs="Times New Roman"/>
                <w:noProof/>
                <w:webHidden/>
              </w:rPr>
              <w:instrText xml:space="preserve"> PAGEREF _Toc492909913 \h </w:instrText>
            </w:r>
            <w:r w:rsidR="00C15CC3" w:rsidRPr="008C664F">
              <w:rPr>
                <w:rFonts w:ascii="Times New Roman" w:hAnsi="Times New Roman" w:cs="Times New Roman"/>
                <w:noProof/>
                <w:webHidden/>
              </w:rPr>
            </w:r>
            <w:r w:rsidR="00C15CC3" w:rsidRPr="008C664F">
              <w:rPr>
                <w:rFonts w:ascii="Times New Roman" w:hAnsi="Times New Roman" w:cs="Times New Roman"/>
                <w:noProof/>
                <w:webHidden/>
              </w:rPr>
              <w:fldChar w:fldCharType="separate"/>
            </w:r>
            <w:r w:rsidR="00C15CC3" w:rsidRPr="008C664F">
              <w:rPr>
                <w:rFonts w:ascii="Times New Roman" w:hAnsi="Times New Roman" w:cs="Times New Roman"/>
                <w:noProof/>
                <w:webHidden/>
              </w:rPr>
              <w:t>4</w:t>
            </w:r>
            <w:r w:rsidR="00C15CC3" w:rsidRPr="008C664F">
              <w:rPr>
                <w:rFonts w:ascii="Times New Roman" w:hAnsi="Times New Roman" w:cs="Times New Roman"/>
                <w:noProof/>
                <w:webHidden/>
              </w:rPr>
              <w:fldChar w:fldCharType="end"/>
            </w:r>
          </w:hyperlink>
        </w:p>
        <w:p w:rsidR="00C15CC3" w:rsidRPr="008C664F" w:rsidRDefault="00B2562D">
          <w:pPr>
            <w:pStyle w:val="TDC1"/>
            <w:tabs>
              <w:tab w:val="left" w:pos="440"/>
              <w:tab w:val="right" w:leader="dot" w:pos="8828"/>
            </w:tabs>
            <w:rPr>
              <w:rFonts w:ascii="Times New Roman" w:hAnsi="Times New Roman" w:cs="Times New Roman"/>
              <w:noProof/>
            </w:rPr>
          </w:pPr>
          <w:hyperlink w:anchor="_Toc492909914" w:history="1">
            <w:r w:rsidR="00C15CC3" w:rsidRPr="008C664F">
              <w:rPr>
                <w:rStyle w:val="Hipervnculo"/>
                <w:rFonts w:ascii="Times New Roman" w:hAnsi="Times New Roman" w:cs="Times New Roman"/>
                <w:noProof/>
                <w:color w:val="auto"/>
                <w:lang w:val="es-ES"/>
              </w:rPr>
              <w:t>3.</w:t>
            </w:r>
            <w:r w:rsidR="00C15CC3" w:rsidRPr="008C664F">
              <w:rPr>
                <w:rFonts w:ascii="Times New Roman" w:hAnsi="Times New Roman" w:cs="Times New Roman"/>
                <w:noProof/>
              </w:rPr>
              <w:tab/>
            </w:r>
            <w:r w:rsidR="00C15CC3" w:rsidRPr="008C664F">
              <w:rPr>
                <w:rStyle w:val="Hipervnculo"/>
                <w:rFonts w:ascii="Times New Roman" w:hAnsi="Times New Roman" w:cs="Times New Roman"/>
                <w:noProof/>
                <w:color w:val="auto"/>
                <w:lang w:val="es-ES"/>
              </w:rPr>
              <w:t>Características de los trabajadores</w:t>
            </w:r>
            <w:r w:rsidR="00C15CC3" w:rsidRPr="008C664F">
              <w:rPr>
                <w:rFonts w:ascii="Times New Roman" w:hAnsi="Times New Roman" w:cs="Times New Roman"/>
                <w:noProof/>
                <w:webHidden/>
              </w:rPr>
              <w:tab/>
            </w:r>
            <w:r w:rsidR="00C15CC3" w:rsidRPr="008C664F">
              <w:rPr>
                <w:rFonts w:ascii="Times New Roman" w:hAnsi="Times New Roman" w:cs="Times New Roman"/>
                <w:noProof/>
                <w:webHidden/>
              </w:rPr>
              <w:fldChar w:fldCharType="begin"/>
            </w:r>
            <w:r w:rsidR="00C15CC3" w:rsidRPr="008C664F">
              <w:rPr>
                <w:rFonts w:ascii="Times New Roman" w:hAnsi="Times New Roman" w:cs="Times New Roman"/>
                <w:noProof/>
                <w:webHidden/>
              </w:rPr>
              <w:instrText xml:space="preserve"> PAGEREF _Toc492909914 \h </w:instrText>
            </w:r>
            <w:r w:rsidR="00C15CC3" w:rsidRPr="008C664F">
              <w:rPr>
                <w:rFonts w:ascii="Times New Roman" w:hAnsi="Times New Roman" w:cs="Times New Roman"/>
                <w:noProof/>
                <w:webHidden/>
              </w:rPr>
            </w:r>
            <w:r w:rsidR="00C15CC3" w:rsidRPr="008C664F">
              <w:rPr>
                <w:rFonts w:ascii="Times New Roman" w:hAnsi="Times New Roman" w:cs="Times New Roman"/>
                <w:noProof/>
                <w:webHidden/>
              </w:rPr>
              <w:fldChar w:fldCharType="separate"/>
            </w:r>
            <w:r w:rsidR="00C15CC3" w:rsidRPr="008C664F">
              <w:rPr>
                <w:rFonts w:ascii="Times New Roman" w:hAnsi="Times New Roman" w:cs="Times New Roman"/>
                <w:noProof/>
                <w:webHidden/>
              </w:rPr>
              <w:t>4</w:t>
            </w:r>
            <w:r w:rsidR="00C15CC3" w:rsidRPr="008C664F">
              <w:rPr>
                <w:rFonts w:ascii="Times New Roman" w:hAnsi="Times New Roman" w:cs="Times New Roman"/>
                <w:noProof/>
                <w:webHidden/>
              </w:rPr>
              <w:fldChar w:fldCharType="end"/>
            </w:r>
          </w:hyperlink>
        </w:p>
        <w:p w:rsidR="00C15CC3" w:rsidRPr="008C664F" w:rsidRDefault="00B2562D">
          <w:pPr>
            <w:pStyle w:val="TDC1"/>
            <w:tabs>
              <w:tab w:val="left" w:pos="440"/>
              <w:tab w:val="right" w:leader="dot" w:pos="8828"/>
            </w:tabs>
            <w:rPr>
              <w:rFonts w:ascii="Times New Roman" w:hAnsi="Times New Roman" w:cs="Times New Roman"/>
              <w:noProof/>
            </w:rPr>
          </w:pPr>
          <w:hyperlink w:anchor="_Toc492909915" w:history="1">
            <w:r w:rsidR="00C15CC3" w:rsidRPr="008C664F">
              <w:rPr>
                <w:rStyle w:val="Hipervnculo"/>
                <w:rFonts w:ascii="Times New Roman" w:hAnsi="Times New Roman" w:cs="Times New Roman"/>
                <w:noProof/>
                <w:color w:val="auto"/>
                <w:lang w:val="es-ES"/>
              </w:rPr>
              <w:t>4.</w:t>
            </w:r>
            <w:r w:rsidR="00C15CC3" w:rsidRPr="008C664F">
              <w:rPr>
                <w:rFonts w:ascii="Times New Roman" w:hAnsi="Times New Roman" w:cs="Times New Roman"/>
                <w:noProof/>
              </w:rPr>
              <w:tab/>
            </w:r>
            <w:r w:rsidR="00C15CC3" w:rsidRPr="008C664F">
              <w:rPr>
                <w:rStyle w:val="Hipervnculo"/>
                <w:rFonts w:ascii="Times New Roman" w:hAnsi="Times New Roman" w:cs="Times New Roman"/>
                <w:noProof/>
                <w:color w:val="auto"/>
                <w:lang w:val="es-ES"/>
              </w:rPr>
              <w:t>Características del empleo y sus ocupaciones</w:t>
            </w:r>
            <w:r w:rsidR="00C15CC3" w:rsidRPr="008C664F">
              <w:rPr>
                <w:rFonts w:ascii="Times New Roman" w:hAnsi="Times New Roman" w:cs="Times New Roman"/>
                <w:noProof/>
                <w:webHidden/>
              </w:rPr>
              <w:tab/>
            </w:r>
            <w:r w:rsidR="00C15CC3" w:rsidRPr="008C664F">
              <w:rPr>
                <w:rFonts w:ascii="Times New Roman" w:hAnsi="Times New Roman" w:cs="Times New Roman"/>
                <w:noProof/>
                <w:webHidden/>
              </w:rPr>
              <w:fldChar w:fldCharType="begin"/>
            </w:r>
            <w:r w:rsidR="00C15CC3" w:rsidRPr="008C664F">
              <w:rPr>
                <w:rFonts w:ascii="Times New Roman" w:hAnsi="Times New Roman" w:cs="Times New Roman"/>
                <w:noProof/>
                <w:webHidden/>
              </w:rPr>
              <w:instrText xml:space="preserve"> PAGEREF _Toc492909915 \h </w:instrText>
            </w:r>
            <w:r w:rsidR="00C15CC3" w:rsidRPr="008C664F">
              <w:rPr>
                <w:rFonts w:ascii="Times New Roman" w:hAnsi="Times New Roman" w:cs="Times New Roman"/>
                <w:noProof/>
                <w:webHidden/>
              </w:rPr>
            </w:r>
            <w:r w:rsidR="00C15CC3" w:rsidRPr="008C664F">
              <w:rPr>
                <w:rFonts w:ascii="Times New Roman" w:hAnsi="Times New Roman" w:cs="Times New Roman"/>
                <w:noProof/>
                <w:webHidden/>
              </w:rPr>
              <w:fldChar w:fldCharType="separate"/>
            </w:r>
            <w:r w:rsidR="00C15CC3" w:rsidRPr="008C664F">
              <w:rPr>
                <w:rFonts w:ascii="Times New Roman" w:hAnsi="Times New Roman" w:cs="Times New Roman"/>
                <w:noProof/>
                <w:webHidden/>
              </w:rPr>
              <w:t>4</w:t>
            </w:r>
            <w:r w:rsidR="00C15CC3" w:rsidRPr="008C664F">
              <w:rPr>
                <w:rFonts w:ascii="Times New Roman" w:hAnsi="Times New Roman" w:cs="Times New Roman"/>
                <w:noProof/>
                <w:webHidden/>
              </w:rPr>
              <w:fldChar w:fldCharType="end"/>
            </w:r>
          </w:hyperlink>
        </w:p>
        <w:p w:rsidR="00C15CC3" w:rsidRPr="008C664F" w:rsidRDefault="00B2562D">
          <w:pPr>
            <w:pStyle w:val="TDC1"/>
            <w:tabs>
              <w:tab w:val="left" w:pos="440"/>
              <w:tab w:val="right" w:leader="dot" w:pos="8828"/>
            </w:tabs>
            <w:rPr>
              <w:rFonts w:ascii="Times New Roman" w:hAnsi="Times New Roman" w:cs="Times New Roman"/>
              <w:noProof/>
            </w:rPr>
          </w:pPr>
          <w:hyperlink w:anchor="_Toc492909916" w:history="1">
            <w:r w:rsidR="00C15CC3" w:rsidRPr="008C664F">
              <w:rPr>
                <w:rStyle w:val="Hipervnculo"/>
                <w:rFonts w:ascii="Times New Roman" w:hAnsi="Times New Roman" w:cs="Times New Roman"/>
                <w:noProof/>
                <w:color w:val="auto"/>
                <w:lang w:val="es-ES"/>
              </w:rPr>
              <w:t>5.</w:t>
            </w:r>
            <w:r w:rsidR="00C15CC3" w:rsidRPr="008C664F">
              <w:rPr>
                <w:rFonts w:ascii="Times New Roman" w:hAnsi="Times New Roman" w:cs="Times New Roman"/>
                <w:noProof/>
              </w:rPr>
              <w:tab/>
            </w:r>
            <w:r w:rsidR="00C15CC3" w:rsidRPr="008C664F">
              <w:rPr>
                <w:rStyle w:val="Hipervnculo"/>
                <w:rFonts w:ascii="Times New Roman" w:hAnsi="Times New Roman" w:cs="Times New Roman"/>
                <w:noProof/>
                <w:color w:val="auto"/>
                <w:lang w:val="es-ES"/>
              </w:rPr>
              <w:t>Síntesis</w:t>
            </w:r>
            <w:r w:rsidR="00C15CC3" w:rsidRPr="008C664F">
              <w:rPr>
                <w:rFonts w:ascii="Times New Roman" w:hAnsi="Times New Roman" w:cs="Times New Roman"/>
                <w:noProof/>
                <w:webHidden/>
              </w:rPr>
              <w:tab/>
            </w:r>
            <w:r w:rsidR="00C15CC3" w:rsidRPr="008C664F">
              <w:rPr>
                <w:rFonts w:ascii="Times New Roman" w:hAnsi="Times New Roman" w:cs="Times New Roman"/>
                <w:noProof/>
                <w:webHidden/>
              </w:rPr>
              <w:fldChar w:fldCharType="begin"/>
            </w:r>
            <w:r w:rsidR="00C15CC3" w:rsidRPr="008C664F">
              <w:rPr>
                <w:rFonts w:ascii="Times New Roman" w:hAnsi="Times New Roman" w:cs="Times New Roman"/>
                <w:noProof/>
                <w:webHidden/>
              </w:rPr>
              <w:instrText xml:space="preserve"> PAGEREF _Toc492909916 \h </w:instrText>
            </w:r>
            <w:r w:rsidR="00C15CC3" w:rsidRPr="008C664F">
              <w:rPr>
                <w:rFonts w:ascii="Times New Roman" w:hAnsi="Times New Roman" w:cs="Times New Roman"/>
                <w:noProof/>
                <w:webHidden/>
              </w:rPr>
            </w:r>
            <w:r w:rsidR="00C15CC3" w:rsidRPr="008C664F">
              <w:rPr>
                <w:rFonts w:ascii="Times New Roman" w:hAnsi="Times New Roman" w:cs="Times New Roman"/>
                <w:noProof/>
                <w:webHidden/>
              </w:rPr>
              <w:fldChar w:fldCharType="separate"/>
            </w:r>
            <w:r w:rsidR="00C15CC3" w:rsidRPr="008C664F">
              <w:rPr>
                <w:rFonts w:ascii="Times New Roman" w:hAnsi="Times New Roman" w:cs="Times New Roman"/>
                <w:noProof/>
                <w:webHidden/>
              </w:rPr>
              <w:t>4</w:t>
            </w:r>
            <w:r w:rsidR="00C15CC3" w:rsidRPr="008C664F">
              <w:rPr>
                <w:rFonts w:ascii="Times New Roman" w:hAnsi="Times New Roman" w:cs="Times New Roman"/>
                <w:noProof/>
                <w:webHidden/>
              </w:rPr>
              <w:fldChar w:fldCharType="end"/>
            </w:r>
          </w:hyperlink>
        </w:p>
        <w:p w:rsidR="00C15CC3" w:rsidRPr="008C664F" w:rsidRDefault="00C15CC3">
          <w:pPr>
            <w:rPr>
              <w:rFonts w:ascii="Times New Roman" w:hAnsi="Times New Roman" w:cs="Times New Roman"/>
            </w:rPr>
          </w:pPr>
          <w:r w:rsidRPr="008C664F">
            <w:rPr>
              <w:rFonts w:ascii="Times New Roman" w:hAnsi="Times New Roman" w:cs="Times New Roman"/>
              <w:b/>
              <w:bCs/>
              <w:lang w:val="es-ES"/>
            </w:rPr>
            <w:fldChar w:fldCharType="end"/>
          </w:r>
        </w:p>
      </w:sdtContent>
    </w:sdt>
    <w:p w:rsidR="00DA2C85" w:rsidRPr="008C664F" w:rsidRDefault="00C15CC3" w:rsidP="00127248">
      <w:pPr>
        <w:rPr>
          <w:rFonts w:ascii="Times New Roman" w:eastAsiaTheme="majorEastAsia" w:hAnsi="Times New Roman" w:cs="Times New Roman"/>
          <w:b/>
          <w:sz w:val="28"/>
          <w:szCs w:val="24"/>
          <w:lang w:val="es-ES" w:eastAsia="es-CL"/>
        </w:rPr>
      </w:pPr>
      <w:r w:rsidRPr="008C664F">
        <w:rPr>
          <w:rFonts w:ascii="Times New Roman" w:hAnsi="Times New Roman" w:cs="Times New Roman"/>
          <w:b/>
          <w:sz w:val="28"/>
          <w:szCs w:val="24"/>
          <w:lang w:val="es-ES"/>
        </w:rPr>
        <w:br w:type="page"/>
      </w:r>
      <w:bookmarkStart w:id="2" w:name="_Toc476060830"/>
      <w:bookmarkEnd w:id="1"/>
    </w:p>
    <w:p w:rsidR="00127248" w:rsidRPr="008C664F" w:rsidRDefault="00127248" w:rsidP="00101FD9">
      <w:pPr>
        <w:pStyle w:val="Ttulo1"/>
        <w:numPr>
          <w:ilvl w:val="0"/>
          <w:numId w:val="6"/>
        </w:numPr>
        <w:spacing w:before="0" w:line="276" w:lineRule="auto"/>
        <w:rPr>
          <w:rFonts w:ascii="Times New Roman" w:hAnsi="Times New Roman" w:cs="Times New Roman"/>
          <w:b/>
          <w:color w:val="auto"/>
          <w:sz w:val="28"/>
          <w:szCs w:val="24"/>
          <w:lang w:val="es-ES"/>
        </w:rPr>
      </w:pPr>
      <w:bookmarkStart w:id="3" w:name="_Toc492909915"/>
      <w:r w:rsidRPr="008C664F">
        <w:rPr>
          <w:rFonts w:ascii="Times New Roman" w:hAnsi="Times New Roman" w:cs="Times New Roman"/>
          <w:b/>
          <w:color w:val="auto"/>
          <w:sz w:val="28"/>
          <w:szCs w:val="24"/>
          <w:lang w:val="es-ES"/>
        </w:rPr>
        <w:lastRenderedPageBreak/>
        <w:t xml:space="preserve">Características de los trabajadores </w:t>
      </w:r>
    </w:p>
    <w:p w:rsidR="00127248" w:rsidRPr="008C664F" w:rsidRDefault="00127248" w:rsidP="00127248">
      <w:pPr>
        <w:rPr>
          <w:rFonts w:ascii="Times New Roman" w:hAnsi="Times New Roman" w:cs="Times New Roman"/>
          <w:lang w:val="es-ES" w:eastAsia="es-CL"/>
        </w:rPr>
      </w:pPr>
    </w:p>
    <w:p w:rsidR="00B2562D" w:rsidRPr="008C664F" w:rsidRDefault="00B2562D" w:rsidP="00B2562D">
      <w:pPr>
        <w:spacing w:after="0" w:line="276" w:lineRule="auto"/>
        <w:jc w:val="both"/>
        <w:rPr>
          <w:rFonts w:ascii="Times New Roman" w:hAnsi="Times New Roman" w:cs="Times New Roman"/>
          <w:sz w:val="24"/>
          <w:szCs w:val="24"/>
          <w:lang w:val="es-ES"/>
        </w:rPr>
      </w:pPr>
      <w:r w:rsidRPr="008C664F">
        <w:rPr>
          <w:rFonts w:ascii="Times New Roman" w:hAnsi="Times New Roman" w:cs="Times New Roman"/>
          <w:sz w:val="24"/>
          <w:szCs w:val="24"/>
          <w:lang w:val="es-ES"/>
        </w:rPr>
        <w:t>El Cuadro 4.1 muestra algunas características generales de los ocupados del sector. Se observa que los ocupados del sector son mayoritariamente hombres (59,7%), tienen una edad promedio de 42 años y una escolaridad promedio es 13,9 años, más de un año por sobre el promedio nacional. El ingreso promedio de la ocupación principal del sector, por su parte, es notablemente superior al promedio nacional ($</w:t>
      </w:r>
      <w:r w:rsidRPr="008C664F">
        <w:rPr>
          <w:rFonts w:ascii="Times New Roman" w:eastAsia="Times New Roman" w:hAnsi="Times New Roman" w:cs="Times New Roman"/>
          <w:sz w:val="24"/>
          <w:szCs w:val="24"/>
          <w:lang w:eastAsia="es-CL"/>
        </w:rPr>
        <w:t>745.805 a nivel sectorial versus $517.540 a nivel nacional</w:t>
      </w:r>
      <w:r w:rsidRPr="008C664F">
        <w:rPr>
          <w:rFonts w:ascii="Times New Roman" w:hAnsi="Times New Roman" w:cs="Times New Roman"/>
          <w:sz w:val="24"/>
          <w:szCs w:val="24"/>
          <w:lang w:val="es-ES"/>
        </w:rPr>
        <w:t>).</w:t>
      </w:r>
    </w:p>
    <w:p w:rsidR="00B2562D" w:rsidRPr="008C664F" w:rsidRDefault="00B2562D" w:rsidP="00B2562D">
      <w:pPr>
        <w:spacing w:after="0" w:line="276" w:lineRule="auto"/>
        <w:rPr>
          <w:rFonts w:ascii="Times New Roman" w:hAnsi="Times New Roman" w:cs="Times New Roman"/>
          <w:u w:val="single"/>
          <w:lang w:val="es-ES" w:eastAsia="es-CL"/>
        </w:rPr>
      </w:pPr>
    </w:p>
    <w:p w:rsidR="00127248" w:rsidRPr="008C664F" w:rsidRDefault="00127248" w:rsidP="00B2562D">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4.1. Características generales de los ocupados del sector Actividades Inmobiliarias, Empresariales y de Alquiler, 2016</w:t>
      </w:r>
    </w:p>
    <w:tbl>
      <w:tblPr>
        <w:tblW w:w="6196" w:type="dxa"/>
        <w:tblCellMar>
          <w:left w:w="70" w:type="dxa"/>
          <w:right w:w="70" w:type="dxa"/>
        </w:tblCellMar>
        <w:tblLook w:val="04A0" w:firstRow="1" w:lastRow="0" w:firstColumn="1" w:lastColumn="0" w:noHBand="0" w:noVBand="1"/>
      </w:tblPr>
      <w:tblGrid>
        <w:gridCol w:w="3708"/>
        <w:gridCol w:w="1244"/>
        <w:gridCol w:w="1244"/>
      </w:tblGrid>
      <w:tr w:rsidR="00B2562D" w:rsidRPr="008C664F" w:rsidTr="00B2562D">
        <w:trPr>
          <w:trHeight w:val="191"/>
        </w:trPr>
        <w:tc>
          <w:tcPr>
            <w:tcW w:w="3708" w:type="dxa"/>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Descripción del indicador</w:t>
            </w:r>
          </w:p>
        </w:tc>
        <w:tc>
          <w:tcPr>
            <w:tcW w:w="1244" w:type="dxa"/>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B2562D">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244" w:type="dxa"/>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B2562D">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B2562D" w:rsidRPr="008C664F" w:rsidTr="00B2562D">
        <w:trPr>
          <w:trHeight w:val="191"/>
        </w:trPr>
        <w:tc>
          <w:tcPr>
            <w:tcW w:w="3708"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Edad promedio</w:t>
            </w:r>
          </w:p>
        </w:tc>
        <w:tc>
          <w:tcPr>
            <w:tcW w:w="1244"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42,3 </w:t>
            </w:r>
          </w:p>
        </w:tc>
        <w:tc>
          <w:tcPr>
            <w:tcW w:w="1244"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43,7 </w:t>
            </w:r>
          </w:p>
        </w:tc>
      </w:tr>
      <w:tr w:rsidR="00B2562D" w:rsidRPr="008C664F" w:rsidTr="00B2562D">
        <w:trPr>
          <w:trHeight w:val="191"/>
        </w:trPr>
        <w:tc>
          <w:tcPr>
            <w:tcW w:w="3708"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Escolaridad promedio</w:t>
            </w:r>
          </w:p>
        </w:tc>
        <w:tc>
          <w:tcPr>
            <w:tcW w:w="1244"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13,9 </w:t>
            </w:r>
          </w:p>
        </w:tc>
        <w:tc>
          <w:tcPr>
            <w:tcW w:w="1244"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11,8 </w:t>
            </w:r>
          </w:p>
        </w:tc>
      </w:tr>
      <w:tr w:rsidR="00B2562D" w:rsidRPr="008C664F" w:rsidTr="00B2562D">
        <w:trPr>
          <w:trHeight w:val="191"/>
        </w:trPr>
        <w:tc>
          <w:tcPr>
            <w:tcW w:w="3708" w:type="dxa"/>
            <w:tcBorders>
              <w:top w:val="nil"/>
              <w:left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Educación superior completa (%)</w:t>
            </w:r>
          </w:p>
        </w:tc>
        <w:tc>
          <w:tcPr>
            <w:tcW w:w="124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48,1 </w:t>
            </w:r>
          </w:p>
        </w:tc>
        <w:tc>
          <w:tcPr>
            <w:tcW w:w="124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26,0 </w:t>
            </w:r>
          </w:p>
        </w:tc>
      </w:tr>
      <w:tr w:rsidR="00B2562D" w:rsidRPr="008C664F" w:rsidTr="00B2562D">
        <w:trPr>
          <w:trHeight w:val="191"/>
        </w:trPr>
        <w:tc>
          <w:tcPr>
            <w:tcW w:w="3708" w:type="dxa"/>
            <w:tcBorders>
              <w:top w:val="nil"/>
              <w:left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Mujeres (%)</w:t>
            </w:r>
          </w:p>
        </w:tc>
        <w:tc>
          <w:tcPr>
            <w:tcW w:w="124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40,3 </w:t>
            </w:r>
          </w:p>
        </w:tc>
        <w:tc>
          <w:tcPr>
            <w:tcW w:w="124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40,8 </w:t>
            </w:r>
          </w:p>
        </w:tc>
      </w:tr>
      <w:tr w:rsidR="00B2562D" w:rsidRPr="008C664F" w:rsidTr="00B2562D">
        <w:trPr>
          <w:trHeight w:val="191"/>
        </w:trPr>
        <w:tc>
          <w:tcPr>
            <w:tcW w:w="3708"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Ingreso promedio </w:t>
            </w:r>
            <w:r w:rsidR="00B2562D" w:rsidRPr="008C664F">
              <w:rPr>
                <w:rFonts w:ascii="Times New Roman" w:eastAsia="Times New Roman" w:hAnsi="Times New Roman" w:cs="Times New Roman"/>
                <w:lang w:eastAsia="es-CL"/>
              </w:rPr>
              <w:t>(</w:t>
            </w:r>
            <w:r w:rsidRPr="008C664F">
              <w:rPr>
                <w:rFonts w:ascii="Times New Roman" w:eastAsia="Times New Roman" w:hAnsi="Times New Roman" w:cs="Times New Roman"/>
                <w:lang w:eastAsia="es-CL"/>
              </w:rPr>
              <w:t>oc</w:t>
            </w:r>
            <w:r w:rsidR="00B2562D" w:rsidRPr="008C664F">
              <w:rPr>
                <w:rFonts w:ascii="Times New Roman" w:eastAsia="Times New Roman" w:hAnsi="Times New Roman" w:cs="Times New Roman"/>
                <w:lang w:eastAsia="es-CL"/>
              </w:rPr>
              <w:t>upación</w:t>
            </w:r>
            <w:r w:rsidRPr="008C664F">
              <w:rPr>
                <w:rFonts w:ascii="Times New Roman" w:eastAsia="Times New Roman" w:hAnsi="Times New Roman" w:cs="Times New Roman"/>
                <w:lang w:eastAsia="es-CL"/>
              </w:rPr>
              <w:t xml:space="preserve"> principal</w:t>
            </w:r>
            <w:r w:rsidR="00B2562D" w:rsidRPr="008C664F">
              <w:rPr>
                <w:rFonts w:ascii="Times New Roman" w:eastAsia="Times New Roman" w:hAnsi="Times New Roman" w:cs="Times New Roman"/>
                <w:lang w:eastAsia="es-CL"/>
              </w:rPr>
              <w:t>)</w:t>
            </w:r>
          </w:p>
        </w:tc>
        <w:tc>
          <w:tcPr>
            <w:tcW w:w="1244"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745.805,2 </w:t>
            </w:r>
          </w:p>
        </w:tc>
        <w:tc>
          <w:tcPr>
            <w:tcW w:w="1244"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517.539,7 </w:t>
            </w:r>
          </w:p>
        </w:tc>
      </w:tr>
    </w:tbl>
    <w:p w:rsidR="00185811" w:rsidRPr="008C664F" w:rsidRDefault="00185811" w:rsidP="00185811">
      <w:pPr>
        <w:pStyle w:val="CitaviBibliographyEntry"/>
        <w:spacing w:after="0" w:line="276" w:lineRule="auto"/>
        <w:jc w:val="both"/>
        <w:rPr>
          <w:rFonts w:ascii="Times New Roman" w:hAnsi="Times New Roman" w:cs="Times New Roman"/>
          <w:sz w:val="20"/>
          <w:szCs w:val="24"/>
        </w:rPr>
      </w:pPr>
      <w:r w:rsidRPr="008C664F">
        <w:rPr>
          <w:rFonts w:ascii="Times New Roman" w:hAnsi="Times New Roman" w:cs="Times New Roman"/>
          <w:sz w:val="20"/>
          <w:szCs w:val="24"/>
        </w:rPr>
        <w:t>Fuente: Elaboración propia en base a ENE 2016 y ESI 2015 (ingresos).</w:t>
      </w:r>
    </w:p>
    <w:p w:rsidR="00127248" w:rsidRPr="008C664F" w:rsidRDefault="00127248" w:rsidP="00127248">
      <w:pPr>
        <w:rPr>
          <w:rFonts w:ascii="Times New Roman" w:hAnsi="Times New Roman" w:cs="Times New Roman"/>
          <w:u w:val="single"/>
          <w:lang w:eastAsia="es-CL"/>
        </w:rPr>
      </w:pPr>
    </w:p>
    <w:p w:rsidR="00127248" w:rsidRPr="008C664F" w:rsidRDefault="00145BE6" w:rsidP="00A25B84">
      <w:pPr>
        <w:pStyle w:val="CitaviBibliographyEntry"/>
        <w:spacing w:after="0" w:line="276" w:lineRule="auto"/>
        <w:jc w:val="both"/>
        <w:rPr>
          <w:rFonts w:ascii="Times New Roman" w:hAnsi="Times New Roman" w:cs="Times New Roman"/>
          <w:sz w:val="24"/>
          <w:szCs w:val="24"/>
          <w:lang w:val="es-ES"/>
        </w:rPr>
      </w:pPr>
      <w:r w:rsidRPr="008C664F">
        <w:rPr>
          <w:rFonts w:ascii="Times New Roman" w:hAnsi="Times New Roman" w:cs="Times New Roman"/>
          <w:sz w:val="24"/>
          <w:szCs w:val="24"/>
          <w:lang w:val="es-ES"/>
        </w:rPr>
        <w:t>El Cuadro 4.2 muestra la distribución de los ocupados según género y tramo de edad. Se observa que la mayoría de ellos se encuentra dentro del tramo de 3</w:t>
      </w:r>
      <w:r w:rsidR="00A25B84" w:rsidRPr="008C664F">
        <w:rPr>
          <w:rFonts w:ascii="Times New Roman" w:hAnsi="Times New Roman" w:cs="Times New Roman"/>
          <w:sz w:val="24"/>
          <w:szCs w:val="24"/>
          <w:lang w:val="es-ES"/>
        </w:rPr>
        <w:t>0</w:t>
      </w:r>
      <w:r w:rsidRPr="008C664F">
        <w:rPr>
          <w:rFonts w:ascii="Times New Roman" w:hAnsi="Times New Roman" w:cs="Times New Roman"/>
          <w:sz w:val="24"/>
          <w:szCs w:val="24"/>
          <w:lang w:val="es-ES"/>
        </w:rPr>
        <w:t xml:space="preserve">-44 años, el que representa al </w:t>
      </w:r>
      <w:r w:rsidR="00A25B84" w:rsidRPr="008C664F">
        <w:rPr>
          <w:rFonts w:ascii="Times New Roman" w:hAnsi="Times New Roman" w:cs="Times New Roman"/>
          <w:sz w:val="24"/>
          <w:szCs w:val="24"/>
          <w:lang w:val="es-ES"/>
        </w:rPr>
        <w:t>35</w:t>
      </w:r>
      <w:r w:rsidRPr="008C664F">
        <w:rPr>
          <w:rFonts w:ascii="Times New Roman" w:hAnsi="Times New Roman" w:cs="Times New Roman"/>
          <w:sz w:val="24"/>
          <w:szCs w:val="24"/>
          <w:lang w:val="es-ES"/>
        </w:rPr>
        <w:t>% de los ocupados del sector, seguido por los tramos de 45-</w:t>
      </w:r>
      <w:r w:rsidR="00A25B84" w:rsidRPr="008C664F">
        <w:rPr>
          <w:rFonts w:ascii="Times New Roman" w:hAnsi="Times New Roman" w:cs="Times New Roman"/>
          <w:sz w:val="24"/>
          <w:szCs w:val="24"/>
          <w:lang w:val="es-ES"/>
        </w:rPr>
        <w:t>59</w:t>
      </w:r>
      <w:r w:rsidRPr="008C664F">
        <w:rPr>
          <w:rFonts w:ascii="Times New Roman" w:hAnsi="Times New Roman" w:cs="Times New Roman"/>
          <w:sz w:val="24"/>
          <w:szCs w:val="24"/>
          <w:lang w:val="es-ES"/>
        </w:rPr>
        <w:t xml:space="preserve"> y </w:t>
      </w:r>
      <w:r w:rsidR="00A25B84" w:rsidRPr="008C664F">
        <w:rPr>
          <w:rFonts w:ascii="Times New Roman" w:hAnsi="Times New Roman" w:cs="Times New Roman"/>
          <w:sz w:val="24"/>
          <w:szCs w:val="24"/>
          <w:lang w:val="es-ES"/>
        </w:rPr>
        <w:t>15</w:t>
      </w:r>
      <w:r w:rsidRPr="008C664F">
        <w:rPr>
          <w:rFonts w:ascii="Times New Roman" w:hAnsi="Times New Roman" w:cs="Times New Roman"/>
          <w:sz w:val="24"/>
          <w:szCs w:val="24"/>
          <w:lang w:val="es-ES"/>
        </w:rPr>
        <w:t>-</w:t>
      </w:r>
      <w:r w:rsidR="00A25B84" w:rsidRPr="008C664F">
        <w:rPr>
          <w:rFonts w:ascii="Times New Roman" w:hAnsi="Times New Roman" w:cs="Times New Roman"/>
          <w:sz w:val="24"/>
          <w:szCs w:val="24"/>
          <w:lang w:val="es-ES"/>
        </w:rPr>
        <w:t>29</w:t>
      </w:r>
      <w:r w:rsidRPr="008C664F">
        <w:rPr>
          <w:rFonts w:ascii="Times New Roman" w:hAnsi="Times New Roman" w:cs="Times New Roman"/>
          <w:sz w:val="24"/>
          <w:szCs w:val="24"/>
          <w:lang w:val="es-ES"/>
        </w:rPr>
        <w:t xml:space="preserve"> años, </w:t>
      </w:r>
      <w:r w:rsidR="00A25B84" w:rsidRPr="008C664F">
        <w:rPr>
          <w:rFonts w:ascii="Times New Roman" w:hAnsi="Times New Roman" w:cs="Times New Roman"/>
          <w:sz w:val="24"/>
          <w:szCs w:val="24"/>
          <w:lang w:val="es-ES"/>
        </w:rPr>
        <w:t xml:space="preserve">los cuales agrupan al 29% y al 23% </w:t>
      </w:r>
      <w:r w:rsidRPr="008C664F">
        <w:rPr>
          <w:rFonts w:ascii="Times New Roman" w:hAnsi="Times New Roman" w:cs="Times New Roman"/>
          <w:sz w:val="24"/>
          <w:szCs w:val="24"/>
          <w:lang w:val="es-ES"/>
        </w:rPr>
        <w:t>de los ocupados</w:t>
      </w:r>
      <w:r w:rsidR="00A25B84" w:rsidRPr="008C664F">
        <w:rPr>
          <w:rFonts w:ascii="Times New Roman" w:hAnsi="Times New Roman" w:cs="Times New Roman"/>
          <w:sz w:val="24"/>
          <w:szCs w:val="24"/>
          <w:lang w:val="es-ES"/>
        </w:rPr>
        <w:t>, respectivamente</w:t>
      </w:r>
      <w:r w:rsidRPr="008C664F">
        <w:rPr>
          <w:rFonts w:ascii="Times New Roman" w:hAnsi="Times New Roman" w:cs="Times New Roman"/>
          <w:sz w:val="24"/>
          <w:szCs w:val="24"/>
          <w:lang w:val="es-ES"/>
        </w:rPr>
        <w:t xml:space="preserve">. En estos tres tramos etarios se concentra el </w:t>
      </w:r>
      <w:r w:rsidR="00A25B84" w:rsidRPr="008C664F">
        <w:rPr>
          <w:rFonts w:ascii="Times New Roman" w:hAnsi="Times New Roman" w:cs="Times New Roman"/>
          <w:sz w:val="24"/>
          <w:szCs w:val="24"/>
          <w:lang w:val="es-ES"/>
        </w:rPr>
        <w:t>87</w:t>
      </w:r>
      <w:r w:rsidRPr="008C664F">
        <w:rPr>
          <w:rFonts w:ascii="Times New Roman" w:hAnsi="Times New Roman" w:cs="Times New Roman"/>
          <w:sz w:val="24"/>
          <w:szCs w:val="24"/>
          <w:lang w:val="es-ES"/>
        </w:rPr>
        <w:t xml:space="preserve">% de los ocupados del sector. En tanto, la población </w:t>
      </w:r>
      <w:r w:rsidR="00A25B84" w:rsidRPr="008C664F">
        <w:rPr>
          <w:rFonts w:ascii="Times New Roman" w:hAnsi="Times New Roman" w:cs="Times New Roman"/>
          <w:sz w:val="24"/>
          <w:szCs w:val="24"/>
          <w:lang w:val="es-ES"/>
        </w:rPr>
        <w:t>mayor de 60 años solo representa el 16% de los ocupados</w:t>
      </w:r>
      <w:r w:rsidRPr="008C664F">
        <w:rPr>
          <w:rFonts w:ascii="Times New Roman" w:hAnsi="Times New Roman" w:cs="Times New Roman"/>
          <w:sz w:val="24"/>
          <w:szCs w:val="24"/>
          <w:lang w:val="es-ES"/>
        </w:rPr>
        <w:t xml:space="preserve">. Al desagregar a los ocupados por sexo y edad, se observa que </w:t>
      </w:r>
      <w:r w:rsidR="00A25B84" w:rsidRPr="008C664F">
        <w:rPr>
          <w:rFonts w:ascii="Times New Roman" w:hAnsi="Times New Roman" w:cs="Times New Roman"/>
          <w:sz w:val="24"/>
          <w:szCs w:val="24"/>
          <w:lang w:val="es-ES"/>
        </w:rPr>
        <w:t xml:space="preserve">las mujeres tienden a ser relativamente más jóvenes que los hombres, observándose las mayores diferencias en </w:t>
      </w:r>
      <w:r w:rsidR="00887508" w:rsidRPr="008C664F">
        <w:rPr>
          <w:rFonts w:ascii="Times New Roman" w:hAnsi="Times New Roman" w:cs="Times New Roman"/>
          <w:sz w:val="24"/>
          <w:szCs w:val="24"/>
          <w:lang w:val="es-ES"/>
        </w:rPr>
        <w:t>el porcentaje de ocupados con 65 años o más</w:t>
      </w:r>
      <w:r w:rsidR="00A25B84" w:rsidRPr="008C664F">
        <w:rPr>
          <w:rFonts w:ascii="Times New Roman" w:hAnsi="Times New Roman" w:cs="Times New Roman"/>
          <w:sz w:val="24"/>
          <w:szCs w:val="24"/>
          <w:lang w:val="es-ES"/>
        </w:rPr>
        <w:t>.</w:t>
      </w:r>
    </w:p>
    <w:p w:rsidR="00A25B84" w:rsidRPr="008C664F" w:rsidRDefault="00A25B84" w:rsidP="00A25B84">
      <w:pPr>
        <w:pStyle w:val="CitaviBibliographyEntry"/>
        <w:spacing w:after="0" w:line="276" w:lineRule="auto"/>
        <w:jc w:val="both"/>
        <w:rPr>
          <w:rFonts w:ascii="Times New Roman" w:hAnsi="Times New Roman" w:cs="Times New Roman"/>
          <w:u w:val="single"/>
          <w:lang w:val="es-ES" w:eastAsia="es-CL"/>
        </w:rPr>
      </w:pPr>
    </w:p>
    <w:p w:rsidR="00127248" w:rsidRPr="008C664F" w:rsidRDefault="00127248" w:rsidP="00145BE6">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4.2. Ocupados del sector Actividades Inmobiliarias, Empresariales y de Alquiler por tramo de edad y sexo, 2010 y 2016</w:t>
      </w:r>
    </w:p>
    <w:tbl>
      <w:tblPr>
        <w:tblW w:w="7013" w:type="dxa"/>
        <w:tblCellMar>
          <w:left w:w="70" w:type="dxa"/>
          <w:right w:w="70" w:type="dxa"/>
        </w:tblCellMar>
        <w:tblLook w:val="04A0" w:firstRow="1" w:lastRow="0" w:firstColumn="1" w:lastColumn="0" w:noHBand="0" w:noVBand="1"/>
      </w:tblPr>
      <w:tblGrid>
        <w:gridCol w:w="1346"/>
        <w:gridCol w:w="969"/>
        <w:gridCol w:w="1004"/>
        <w:gridCol w:w="703"/>
        <w:gridCol w:w="165"/>
        <w:gridCol w:w="1118"/>
        <w:gridCol w:w="1004"/>
        <w:gridCol w:w="704"/>
      </w:tblGrid>
      <w:tr w:rsidR="00B2562D" w:rsidRPr="008C664F" w:rsidTr="00BD7E0B">
        <w:trPr>
          <w:trHeight w:val="245"/>
        </w:trPr>
        <w:tc>
          <w:tcPr>
            <w:tcW w:w="1346" w:type="dxa"/>
            <w:vMerge w:val="restart"/>
            <w:tcBorders>
              <w:top w:val="single" w:sz="8" w:space="0" w:color="000000"/>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Tramo de edad</w:t>
            </w:r>
          </w:p>
        </w:tc>
        <w:tc>
          <w:tcPr>
            <w:tcW w:w="2676" w:type="dxa"/>
            <w:gridSpan w:val="3"/>
            <w:tcBorders>
              <w:top w:val="single" w:sz="8" w:space="0" w:color="000000"/>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65" w:type="dxa"/>
            <w:tcBorders>
              <w:top w:val="single" w:sz="8" w:space="0" w:color="000000"/>
              <w:left w:val="nil"/>
              <w:right w:val="nil"/>
            </w:tcBorders>
            <w:shd w:val="clear" w:color="000000" w:fill="FFFFFF"/>
          </w:tcPr>
          <w:p w:rsidR="001578E6" w:rsidRPr="008C664F" w:rsidRDefault="001578E6" w:rsidP="00127248">
            <w:pPr>
              <w:spacing w:after="0" w:line="240" w:lineRule="auto"/>
              <w:jc w:val="center"/>
              <w:rPr>
                <w:rFonts w:ascii="Times New Roman" w:eastAsia="Times New Roman" w:hAnsi="Times New Roman" w:cs="Times New Roman"/>
                <w:lang w:eastAsia="es-CL"/>
              </w:rPr>
            </w:pPr>
          </w:p>
        </w:tc>
        <w:tc>
          <w:tcPr>
            <w:tcW w:w="2826" w:type="dxa"/>
            <w:gridSpan w:val="3"/>
            <w:tcBorders>
              <w:top w:val="single" w:sz="8" w:space="0" w:color="000000"/>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r>
      <w:tr w:rsidR="00B2562D" w:rsidRPr="008C664F" w:rsidTr="00BD7E0B">
        <w:trPr>
          <w:trHeight w:val="245"/>
        </w:trPr>
        <w:tc>
          <w:tcPr>
            <w:tcW w:w="1346" w:type="dxa"/>
            <w:vMerge/>
            <w:tcBorders>
              <w:top w:val="single" w:sz="8" w:space="0" w:color="000000"/>
              <w:left w:val="nil"/>
              <w:bottom w:val="single" w:sz="4" w:space="0" w:color="000000"/>
              <w:right w:val="nil"/>
            </w:tcBorders>
            <w:vAlign w:val="center"/>
            <w:hideMark/>
          </w:tcPr>
          <w:p w:rsidR="001578E6" w:rsidRPr="008C664F" w:rsidRDefault="001578E6" w:rsidP="00127248">
            <w:pPr>
              <w:spacing w:after="0" w:line="240" w:lineRule="auto"/>
              <w:rPr>
                <w:rFonts w:ascii="Times New Roman" w:eastAsia="Times New Roman" w:hAnsi="Times New Roman" w:cs="Times New Roman"/>
                <w:lang w:eastAsia="es-CL"/>
              </w:rPr>
            </w:pPr>
          </w:p>
        </w:tc>
        <w:tc>
          <w:tcPr>
            <w:tcW w:w="969"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Hombres</w:t>
            </w:r>
          </w:p>
        </w:tc>
        <w:tc>
          <w:tcPr>
            <w:tcW w:w="1004"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Mujeres</w:t>
            </w:r>
          </w:p>
        </w:tc>
        <w:tc>
          <w:tcPr>
            <w:tcW w:w="702"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c>
          <w:tcPr>
            <w:tcW w:w="165" w:type="dxa"/>
            <w:tcBorders>
              <w:top w:val="nil"/>
              <w:left w:val="nil"/>
              <w:bottom w:val="single" w:sz="4" w:space="0" w:color="auto"/>
              <w:right w:val="nil"/>
            </w:tcBorders>
            <w:shd w:val="clear" w:color="000000" w:fill="FFFFFF"/>
          </w:tcPr>
          <w:p w:rsidR="001578E6" w:rsidRPr="008C664F" w:rsidRDefault="001578E6" w:rsidP="00127248">
            <w:pPr>
              <w:spacing w:after="0" w:line="240" w:lineRule="auto"/>
              <w:jc w:val="center"/>
              <w:rPr>
                <w:rFonts w:ascii="Times New Roman" w:eastAsia="Times New Roman" w:hAnsi="Times New Roman" w:cs="Times New Roman"/>
                <w:lang w:eastAsia="es-CL"/>
              </w:rPr>
            </w:pPr>
          </w:p>
        </w:tc>
        <w:tc>
          <w:tcPr>
            <w:tcW w:w="1118"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Hombres</w:t>
            </w:r>
          </w:p>
        </w:tc>
        <w:tc>
          <w:tcPr>
            <w:tcW w:w="1004"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Mujeres</w:t>
            </w:r>
          </w:p>
        </w:tc>
        <w:tc>
          <w:tcPr>
            <w:tcW w:w="703"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r>
      <w:tr w:rsidR="00B2562D" w:rsidRPr="008C664F" w:rsidTr="00BD7E0B">
        <w:trPr>
          <w:trHeight w:val="245"/>
        </w:trPr>
        <w:tc>
          <w:tcPr>
            <w:tcW w:w="1346"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Entre 15 y 29</w:t>
            </w:r>
          </w:p>
        </w:tc>
        <w:tc>
          <w:tcPr>
            <w:tcW w:w="969"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27,3 </w:t>
            </w:r>
          </w:p>
        </w:tc>
        <w:tc>
          <w:tcPr>
            <w:tcW w:w="1004" w:type="dxa"/>
            <w:tcBorders>
              <w:top w:val="single" w:sz="4" w:space="0" w:color="auto"/>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31,8 </w:t>
            </w:r>
          </w:p>
        </w:tc>
        <w:tc>
          <w:tcPr>
            <w:tcW w:w="702" w:type="dxa"/>
            <w:tcBorders>
              <w:top w:val="single" w:sz="4" w:space="0" w:color="auto"/>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29,0 </w:t>
            </w:r>
          </w:p>
        </w:tc>
        <w:tc>
          <w:tcPr>
            <w:tcW w:w="165" w:type="dxa"/>
            <w:tcBorders>
              <w:top w:val="single" w:sz="4" w:space="0" w:color="auto"/>
              <w:left w:val="nil"/>
              <w:bottom w:val="nil"/>
              <w:right w:val="nil"/>
            </w:tcBorders>
            <w:shd w:val="clear" w:color="000000" w:fill="FFFFFF"/>
          </w:tcPr>
          <w:p w:rsidR="001578E6" w:rsidRPr="008C664F"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21,8 </w:t>
            </w:r>
          </w:p>
        </w:tc>
        <w:tc>
          <w:tcPr>
            <w:tcW w:w="1004"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25,5 </w:t>
            </w:r>
          </w:p>
        </w:tc>
        <w:tc>
          <w:tcPr>
            <w:tcW w:w="703"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23,3 </w:t>
            </w:r>
          </w:p>
        </w:tc>
      </w:tr>
      <w:tr w:rsidR="00B2562D" w:rsidRPr="008C664F" w:rsidTr="00BD7E0B">
        <w:trPr>
          <w:trHeight w:val="245"/>
        </w:trPr>
        <w:tc>
          <w:tcPr>
            <w:tcW w:w="1346"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Entre 30 y 44</w:t>
            </w:r>
          </w:p>
        </w:tc>
        <w:tc>
          <w:tcPr>
            <w:tcW w:w="969"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35,0 </w:t>
            </w:r>
          </w:p>
        </w:tc>
        <w:tc>
          <w:tcPr>
            <w:tcW w:w="1004"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37,5 </w:t>
            </w:r>
          </w:p>
        </w:tc>
        <w:tc>
          <w:tcPr>
            <w:tcW w:w="702"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36,0 </w:t>
            </w:r>
          </w:p>
        </w:tc>
        <w:tc>
          <w:tcPr>
            <w:tcW w:w="165" w:type="dxa"/>
            <w:tcBorders>
              <w:top w:val="nil"/>
              <w:left w:val="nil"/>
              <w:bottom w:val="nil"/>
              <w:right w:val="nil"/>
            </w:tcBorders>
            <w:shd w:val="clear" w:color="000000" w:fill="FFFFFF"/>
          </w:tcPr>
          <w:p w:rsidR="001578E6" w:rsidRPr="008C664F"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34,4 </w:t>
            </w:r>
          </w:p>
        </w:tc>
        <w:tc>
          <w:tcPr>
            <w:tcW w:w="1004"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34,8 </w:t>
            </w:r>
          </w:p>
        </w:tc>
        <w:tc>
          <w:tcPr>
            <w:tcW w:w="703"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34,6 </w:t>
            </w:r>
          </w:p>
        </w:tc>
      </w:tr>
      <w:tr w:rsidR="00B2562D" w:rsidRPr="008C664F" w:rsidTr="00BD7E0B">
        <w:trPr>
          <w:trHeight w:val="245"/>
        </w:trPr>
        <w:tc>
          <w:tcPr>
            <w:tcW w:w="1346"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Entre 45 y 59</w:t>
            </w:r>
          </w:p>
        </w:tc>
        <w:tc>
          <w:tcPr>
            <w:tcW w:w="969"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27,1 </w:t>
            </w:r>
          </w:p>
        </w:tc>
        <w:tc>
          <w:tcPr>
            <w:tcW w:w="1004"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25,0 </w:t>
            </w:r>
          </w:p>
        </w:tc>
        <w:tc>
          <w:tcPr>
            <w:tcW w:w="702"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26,3 </w:t>
            </w:r>
          </w:p>
        </w:tc>
        <w:tc>
          <w:tcPr>
            <w:tcW w:w="165" w:type="dxa"/>
            <w:tcBorders>
              <w:top w:val="nil"/>
              <w:left w:val="nil"/>
              <w:bottom w:val="nil"/>
              <w:right w:val="nil"/>
            </w:tcBorders>
            <w:shd w:val="clear" w:color="000000" w:fill="FFFFFF"/>
          </w:tcPr>
          <w:p w:rsidR="001578E6" w:rsidRPr="008C664F"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26,9 </w:t>
            </w:r>
          </w:p>
        </w:tc>
        <w:tc>
          <w:tcPr>
            <w:tcW w:w="1004"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31,3 </w:t>
            </w:r>
          </w:p>
        </w:tc>
        <w:tc>
          <w:tcPr>
            <w:tcW w:w="703"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28,7 </w:t>
            </w:r>
          </w:p>
        </w:tc>
      </w:tr>
      <w:tr w:rsidR="00B2562D" w:rsidRPr="008C664F" w:rsidTr="00BD7E0B">
        <w:trPr>
          <w:trHeight w:val="245"/>
        </w:trPr>
        <w:tc>
          <w:tcPr>
            <w:tcW w:w="1346"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Entre 60 y 64</w:t>
            </w:r>
          </w:p>
        </w:tc>
        <w:tc>
          <w:tcPr>
            <w:tcW w:w="969"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4,9 </w:t>
            </w:r>
          </w:p>
        </w:tc>
        <w:tc>
          <w:tcPr>
            <w:tcW w:w="1004"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 </w:t>
            </w:r>
          </w:p>
        </w:tc>
        <w:tc>
          <w:tcPr>
            <w:tcW w:w="702"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 </w:t>
            </w:r>
          </w:p>
        </w:tc>
        <w:tc>
          <w:tcPr>
            <w:tcW w:w="165" w:type="dxa"/>
            <w:tcBorders>
              <w:top w:val="nil"/>
              <w:left w:val="nil"/>
              <w:bottom w:val="nil"/>
              <w:right w:val="nil"/>
            </w:tcBorders>
            <w:shd w:val="clear" w:color="000000" w:fill="FFFFFF"/>
          </w:tcPr>
          <w:p w:rsidR="001578E6" w:rsidRPr="008C664F"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6,7 </w:t>
            </w:r>
          </w:p>
        </w:tc>
        <w:tc>
          <w:tcPr>
            <w:tcW w:w="1004"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4,9 </w:t>
            </w:r>
          </w:p>
        </w:tc>
        <w:tc>
          <w:tcPr>
            <w:tcW w:w="703"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6,0 </w:t>
            </w:r>
          </w:p>
        </w:tc>
      </w:tr>
      <w:tr w:rsidR="00B2562D" w:rsidRPr="008C664F" w:rsidTr="00BD7E0B">
        <w:trPr>
          <w:trHeight w:val="245"/>
        </w:trPr>
        <w:tc>
          <w:tcPr>
            <w:tcW w:w="1346"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65 o más</w:t>
            </w:r>
          </w:p>
        </w:tc>
        <w:tc>
          <w:tcPr>
            <w:tcW w:w="969"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5,7 </w:t>
            </w:r>
          </w:p>
        </w:tc>
        <w:tc>
          <w:tcPr>
            <w:tcW w:w="1004"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1,9 </w:t>
            </w:r>
          </w:p>
        </w:tc>
        <w:tc>
          <w:tcPr>
            <w:tcW w:w="702"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 </w:t>
            </w:r>
          </w:p>
        </w:tc>
        <w:tc>
          <w:tcPr>
            <w:tcW w:w="165" w:type="dxa"/>
            <w:tcBorders>
              <w:top w:val="nil"/>
              <w:left w:val="nil"/>
              <w:bottom w:val="single" w:sz="4" w:space="0" w:color="000000"/>
              <w:right w:val="nil"/>
            </w:tcBorders>
            <w:shd w:val="clear" w:color="000000" w:fill="FFFFFF"/>
          </w:tcPr>
          <w:p w:rsidR="001578E6" w:rsidRPr="008C664F"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10,3 </w:t>
            </w:r>
          </w:p>
        </w:tc>
        <w:tc>
          <w:tcPr>
            <w:tcW w:w="1004"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3,4 </w:t>
            </w:r>
          </w:p>
        </w:tc>
        <w:tc>
          <w:tcPr>
            <w:tcW w:w="703"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7,5 </w:t>
            </w:r>
          </w:p>
        </w:tc>
      </w:tr>
      <w:tr w:rsidR="00B2562D" w:rsidRPr="008C664F" w:rsidTr="00BD7E0B">
        <w:trPr>
          <w:trHeight w:val="245"/>
        </w:trPr>
        <w:tc>
          <w:tcPr>
            <w:tcW w:w="1346" w:type="dxa"/>
            <w:tcBorders>
              <w:top w:val="nil"/>
              <w:left w:val="nil"/>
              <w:bottom w:val="single" w:sz="8" w:space="0" w:color="000000"/>
              <w:right w:val="nil"/>
            </w:tcBorders>
            <w:shd w:val="clear" w:color="000000" w:fill="FFFFFF"/>
            <w:noWrap/>
            <w:vAlign w:val="bottom"/>
            <w:hideMark/>
          </w:tcPr>
          <w:p w:rsidR="001578E6" w:rsidRPr="008C664F" w:rsidRDefault="001578E6"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c>
          <w:tcPr>
            <w:tcW w:w="969" w:type="dxa"/>
            <w:tcBorders>
              <w:top w:val="nil"/>
              <w:left w:val="nil"/>
              <w:bottom w:val="single" w:sz="8"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1004" w:type="dxa"/>
            <w:tcBorders>
              <w:top w:val="nil"/>
              <w:left w:val="nil"/>
              <w:bottom w:val="single" w:sz="8"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702" w:type="dxa"/>
            <w:tcBorders>
              <w:top w:val="nil"/>
              <w:left w:val="nil"/>
              <w:bottom w:val="single" w:sz="8"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165" w:type="dxa"/>
            <w:tcBorders>
              <w:top w:val="nil"/>
              <w:left w:val="nil"/>
              <w:bottom w:val="single" w:sz="8" w:space="0" w:color="000000"/>
              <w:right w:val="nil"/>
            </w:tcBorders>
            <w:shd w:val="clear" w:color="000000" w:fill="FFFFFF"/>
          </w:tcPr>
          <w:p w:rsidR="001578E6" w:rsidRPr="008C664F"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single" w:sz="8"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1004" w:type="dxa"/>
            <w:tcBorders>
              <w:top w:val="nil"/>
              <w:left w:val="nil"/>
              <w:bottom w:val="single" w:sz="8"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703" w:type="dxa"/>
            <w:tcBorders>
              <w:top w:val="nil"/>
              <w:left w:val="nil"/>
              <w:bottom w:val="single" w:sz="8"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r>
    </w:tbl>
    <w:p w:rsidR="00185811" w:rsidRPr="008C664F" w:rsidRDefault="00185811" w:rsidP="00185811">
      <w:pPr>
        <w:spacing w:after="0" w:line="276" w:lineRule="auto"/>
        <w:jc w:val="both"/>
        <w:rPr>
          <w:rFonts w:ascii="Times New Roman" w:eastAsia="Times New Roman" w:hAnsi="Times New Roman" w:cs="Times New Roman"/>
          <w:sz w:val="20"/>
          <w:lang w:eastAsia="es-CL"/>
        </w:rPr>
      </w:pPr>
      <w:r w:rsidRPr="008C664F">
        <w:rPr>
          <w:rFonts w:ascii="Times New Roman" w:eastAsia="Times New Roman" w:hAnsi="Times New Roman" w:cs="Times New Roman"/>
          <w:sz w:val="20"/>
          <w:lang w:eastAsia="es-CL"/>
        </w:rPr>
        <w:t>Fuente: Elaboración propia conforme a ENE.</w:t>
      </w:r>
    </w:p>
    <w:p w:rsidR="00887508" w:rsidRPr="008C664F" w:rsidRDefault="00887508" w:rsidP="00887508">
      <w:pPr>
        <w:pStyle w:val="CitaviBibliographyEntry"/>
        <w:spacing w:after="0" w:line="276" w:lineRule="auto"/>
        <w:jc w:val="both"/>
        <w:rPr>
          <w:rFonts w:ascii="Times New Roman" w:hAnsi="Times New Roman" w:cs="Times New Roman"/>
          <w:sz w:val="24"/>
          <w:szCs w:val="24"/>
          <w:lang w:val="es-ES"/>
        </w:rPr>
      </w:pPr>
    </w:p>
    <w:p w:rsidR="00887508" w:rsidRPr="008C664F" w:rsidRDefault="00887508" w:rsidP="00887508">
      <w:pPr>
        <w:pStyle w:val="CitaviBibliographyEntry"/>
        <w:spacing w:after="0" w:line="276" w:lineRule="auto"/>
        <w:jc w:val="both"/>
        <w:rPr>
          <w:rFonts w:ascii="Times New Roman" w:hAnsi="Times New Roman" w:cs="Times New Roman"/>
          <w:sz w:val="24"/>
          <w:szCs w:val="24"/>
          <w:lang w:val="es-ES"/>
        </w:rPr>
      </w:pPr>
      <w:r w:rsidRPr="008C664F">
        <w:rPr>
          <w:rFonts w:ascii="Times New Roman" w:hAnsi="Times New Roman" w:cs="Times New Roman"/>
          <w:sz w:val="24"/>
          <w:szCs w:val="24"/>
          <w:lang w:val="es-ES"/>
        </w:rPr>
        <w:t xml:space="preserve">El Cuadro 4.3 muestra la distribución de los ocupados del sector según nivel educacional. Como se puede apreciar, la distribución del sector es significativamente distinta a la del sector, observándose las principales diferencias en los porcentajes de ocupados sin educación </w:t>
      </w:r>
      <w:r w:rsidRPr="008C664F">
        <w:rPr>
          <w:rFonts w:ascii="Times New Roman" w:hAnsi="Times New Roman" w:cs="Times New Roman"/>
          <w:sz w:val="24"/>
          <w:szCs w:val="24"/>
          <w:lang w:val="es-ES"/>
        </w:rPr>
        <w:lastRenderedPageBreak/>
        <w:t xml:space="preserve">básica </w:t>
      </w:r>
      <w:r w:rsidR="008C664F" w:rsidRPr="008C664F">
        <w:rPr>
          <w:rFonts w:ascii="Times New Roman" w:hAnsi="Times New Roman" w:cs="Times New Roman"/>
          <w:sz w:val="24"/>
          <w:szCs w:val="24"/>
          <w:lang w:val="es-ES"/>
        </w:rPr>
        <w:t xml:space="preserve">(4% vs 11% a nivel nacional) </w:t>
      </w:r>
      <w:r w:rsidRPr="008C664F">
        <w:rPr>
          <w:rFonts w:ascii="Times New Roman" w:hAnsi="Times New Roman" w:cs="Times New Roman"/>
          <w:sz w:val="24"/>
          <w:szCs w:val="24"/>
          <w:lang w:val="es-ES"/>
        </w:rPr>
        <w:t>y de profesionales</w:t>
      </w:r>
      <w:r w:rsidR="008C664F" w:rsidRPr="008C664F">
        <w:rPr>
          <w:rFonts w:ascii="Times New Roman" w:hAnsi="Times New Roman" w:cs="Times New Roman"/>
          <w:sz w:val="24"/>
          <w:szCs w:val="24"/>
          <w:lang w:val="es-ES"/>
        </w:rPr>
        <w:t xml:space="preserve"> (30% vs 15% a nivel nacional). En general, los ocupados del sector tienen más años de educación formal que el resto de la población.</w:t>
      </w:r>
    </w:p>
    <w:p w:rsidR="008C664F" w:rsidRDefault="008C664F" w:rsidP="008C664F">
      <w:pPr>
        <w:spacing w:after="0" w:line="276" w:lineRule="auto"/>
        <w:rPr>
          <w:rFonts w:ascii="Times New Roman" w:hAnsi="Times New Roman" w:cs="Times New Roman"/>
          <w:sz w:val="24"/>
          <w:szCs w:val="24"/>
          <w:lang w:val="es-ES"/>
        </w:rPr>
      </w:pPr>
    </w:p>
    <w:p w:rsidR="00127248" w:rsidRPr="008C664F" w:rsidRDefault="00127248" w:rsidP="008C664F">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4.3. Ocupados del sector Actividades Inmobiliarias, Empresariales y de Alquiler según nivel educacional, 2010 y 2016</w:t>
      </w:r>
    </w:p>
    <w:tbl>
      <w:tblPr>
        <w:tblW w:w="6791" w:type="dxa"/>
        <w:tblCellMar>
          <w:left w:w="70" w:type="dxa"/>
          <w:right w:w="70" w:type="dxa"/>
        </w:tblCellMar>
        <w:tblLook w:val="04A0" w:firstRow="1" w:lastRow="0" w:firstColumn="1" w:lastColumn="0" w:noHBand="0" w:noVBand="1"/>
      </w:tblPr>
      <w:tblGrid>
        <w:gridCol w:w="2567"/>
        <w:gridCol w:w="1007"/>
        <w:gridCol w:w="1008"/>
        <w:gridCol w:w="194"/>
        <w:gridCol w:w="1007"/>
        <w:gridCol w:w="1008"/>
      </w:tblGrid>
      <w:tr w:rsidR="00B2562D" w:rsidRPr="008C664F" w:rsidTr="00BD7E0B">
        <w:trPr>
          <w:trHeight w:val="215"/>
        </w:trPr>
        <w:tc>
          <w:tcPr>
            <w:tcW w:w="2567" w:type="dxa"/>
            <w:vMerge w:val="restart"/>
            <w:tcBorders>
              <w:top w:val="single" w:sz="8" w:space="0" w:color="000000"/>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Nivel educacional</w:t>
            </w:r>
          </w:p>
        </w:tc>
        <w:tc>
          <w:tcPr>
            <w:tcW w:w="2015" w:type="dxa"/>
            <w:gridSpan w:val="2"/>
            <w:tcBorders>
              <w:top w:val="single" w:sz="8" w:space="0" w:color="000000"/>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94" w:type="dxa"/>
            <w:tcBorders>
              <w:top w:val="single" w:sz="8" w:space="0" w:color="000000"/>
              <w:left w:val="nil"/>
              <w:right w:val="nil"/>
            </w:tcBorders>
            <w:shd w:val="clear" w:color="000000" w:fill="FFFFFF"/>
          </w:tcPr>
          <w:p w:rsidR="00100AAB" w:rsidRPr="008C664F" w:rsidRDefault="00100AAB" w:rsidP="00127248">
            <w:pPr>
              <w:spacing w:after="0" w:line="240" w:lineRule="auto"/>
              <w:jc w:val="center"/>
              <w:rPr>
                <w:rFonts w:ascii="Times New Roman" w:eastAsia="Times New Roman" w:hAnsi="Times New Roman" w:cs="Times New Roman"/>
                <w:lang w:eastAsia="es-CL"/>
              </w:rPr>
            </w:pPr>
          </w:p>
        </w:tc>
        <w:tc>
          <w:tcPr>
            <w:tcW w:w="2015" w:type="dxa"/>
            <w:gridSpan w:val="2"/>
            <w:tcBorders>
              <w:top w:val="single" w:sz="8" w:space="0" w:color="000000"/>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B2562D" w:rsidRPr="008C664F" w:rsidTr="00BD7E0B">
        <w:trPr>
          <w:trHeight w:val="215"/>
        </w:trPr>
        <w:tc>
          <w:tcPr>
            <w:tcW w:w="2567" w:type="dxa"/>
            <w:vMerge/>
            <w:tcBorders>
              <w:top w:val="single" w:sz="8" w:space="0" w:color="000000"/>
              <w:left w:val="nil"/>
              <w:bottom w:val="single" w:sz="4" w:space="0" w:color="000000"/>
              <w:right w:val="nil"/>
            </w:tcBorders>
            <w:vAlign w:val="center"/>
            <w:hideMark/>
          </w:tcPr>
          <w:p w:rsidR="00100AAB" w:rsidRPr="008C664F" w:rsidRDefault="00100AAB" w:rsidP="00127248">
            <w:pPr>
              <w:spacing w:after="0" w:line="240" w:lineRule="auto"/>
              <w:rPr>
                <w:rFonts w:ascii="Times New Roman" w:eastAsia="Times New Roman" w:hAnsi="Times New Roman" w:cs="Times New Roman"/>
                <w:lang w:eastAsia="es-CL"/>
              </w:rPr>
            </w:pP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194" w:type="dxa"/>
            <w:tcBorders>
              <w:top w:val="nil"/>
              <w:left w:val="nil"/>
              <w:bottom w:val="single" w:sz="4" w:space="0" w:color="auto"/>
              <w:right w:val="nil"/>
            </w:tcBorders>
            <w:shd w:val="clear" w:color="000000" w:fill="FFFFFF"/>
          </w:tcPr>
          <w:p w:rsidR="00100AAB" w:rsidRPr="008C664F" w:rsidRDefault="00100AAB" w:rsidP="00127248">
            <w:pPr>
              <w:spacing w:after="0" w:line="240" w:lineRule="auto"/>
              <w:jc w:val="center"/>
              <w:rPr>
                <w:rFonts w:ascii="Times New Roman" w:eastAsia="Times New Roman" w:hAnsi="Times New Roman" w:cs="Times New Roman"/>
                <w:lang w:eastAsia="es-CL"/>
              </w:rPr>
            </w:pP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r>
      <w:tr w:rsidR="00B2562D" w:rsidRPr="008C664F" w:rsidTr="00BD7E0B">
        <w:trPr>
          <w:trHeight w:val="215"/>
        </w:trPr>
        <w:tc>
          <w:tcPr>
            <w:tcW w:w="256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Básica incompleta o menos</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3,2 </w:t>
            </w:r>
          </w:p>
        </w:tc>
        <w:tc>
          <w:tcPr>
            <w:tcW w:w="1007" w:type="dxa"/>
            <w:tcBorders>
              <w:top w:val="single" w:sz="4" w:space="0" w:color="auto"/>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3,5 </w:t>
            </w:r>
          </w:p>
        </w:tc>
        <w:tc>
          <w:tcPr>
            <w:tcW w:w="194" w:type="dxa"/>
            <w:tcBorders>
              <w:top w:val="single" w:sz="4" w:space="0" w:color="auto"/>
              <w:left w:val="nil"/>
              <w:bottom w:val="nil"/>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13,1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11,0 </w:t>
            </w:r>
          </w:p>
        </w:tc>
      </w:tr>
      <w:tr w:rsidR="00B2562D" w:rsidRPr="008C664F" w:rsidTr="00BD7E0B">
        <w:trPr>
          <w:trHeight w:val="215"/>
        </w:trPr>
        <w:tc>
          <w:tcPr>
            <w:tcW w:w="256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Básica</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11,4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9,1 </w:t>
            </w:r>
          </w:p>
        </w:tc>
        <w:tc>
          <w:tcPr>
            <w:tcW w:w="194" w:type="dxa"/>
            <w:tcBorders>
              <w:top w:val="nil"/>
              <w:left w:val="nil"/>
              <w:bottom w:val="nil"/>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24,2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21,0 </w:t>
            </w:r>
          </w:p>
        </w:tc>
      </w:tr>
      <w:tr w:rsidR="00B2562D" w:rsidRPr="008C664F" w:rsidTr="00BD7E0B">
        <w:trPr>
          <w:trHeight w:val="215"/>
        </w:trPr>
        <w:tc>
          <w:tcPr>
            <w:tcW w:w="256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Media</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42,5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39,3 </w:t>
            </w:r>
          </w:p>
        </w:tc>
        <w:tc>
          <w:tcPr>
            <w:tcW w:w="194" w:type="dxa"/>
            <w:tcBorders>
              <w:top w:val="nil"/>
              <w:left w:val="nil"/>
              <w:bottom w:val="nil"/>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41,4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41,9 </w:t>
            </w:r>
          </w:p>
        </w:tc>
      </w:tr>
      <w:tr w:rsidR="00B2562D" w:rsidRPr="008C664F" w:rsidTr="00BD7E0B">
        <w:trPr>
          <w:trHeight w:val="215"/>
        </w:trPr>
        <w:tc>
          <w:tcPr>
            <w:tcW w:w="256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Técnica</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10,8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14,9 </w:t>
            </w:r>
          </w:p>
        </w:tc>
        <w:tc>
          <w:tcPr>
            <w:tcW w:w="194" w:type="dxa"/>
            <w:tcBorders>
              <w:top w:val="nil"/>
              <w:left w:val="nil"/>
              <w:bottom w:val="nil"/>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7,0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9,6 </w:t>
            </w:r>
          </w:p>
        </w:tc>
      </w:tr>
      <w:tr w:rsidR="00B2562D" w:rsidRPr="008C664F" w:rsidTr="00BD7E0B">
        <w:trPr>
          <w:trHeight w:val="215"/>
        </w:trPr>
        <w:tc>
          <w:tcPr>
            <w:tcW w:w="256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Profesional</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30,4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29,8 </w:t>
            </w:r>
          </w:p>
        </w:tc>
        <w:tc>
          <w:tcPr>
            <w:tcW w:w="194" w:type="dxa"/>
            <w:tcBorders>
              <w:top w:val="nil"/>
              <w:left w:val="nil"/>
              <w:bottom w:val="nil"/>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13,1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14,7 </w:t>
            </w:r>
          </w:p>
        </w:tc>
      </w:tr>
      <w:tr w:rsidR="00B2562D" w:rsidRPr="008C664F" w:rsidTr="00BD7E0B">
        <w:trPr>
          <w:trHeight w:val="215"/>
        </w:trPr>
        <w:tc>
          <w:tcPr>
            <w:tcW w:w="256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Postgrado</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3,4 </w:t>
            </w:r>
          </w:p>
        </w:tc>
        <w:tc>
          <w:tcPr>
            <w:tcW w:w="194" w:type="dxa"/>
            <w:tcBorders>
              <w:top w:val="nil"/>
              <w:left w:val="nil"/>
              <w:bottom w:val="nil"/>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1,6 </w:t>
            </w:r>
          </w:p>
        </w:tc>
      </w:tr>
      <w:tr w:rsidR="00B2562D" w:rsidRPr="008C664F" w:rsidTr="00BD7E0B">
        <w:trPr>
          <w:trHeight w:val="215"/>
        </w:trPr>
        <w:tc>
          <w:tcPr>
            <w:tcW w:w="256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proofErr w:type="spellStart"/>
            <w:r w:rsidRPr="008C664F">
              <w:rPr>
                <w:rFonts w:ascii="Times New Roman" w:eastAsia="Times New Roman" w:hAnsi="Times New Roman" w:cs="Times New Roman"/>
                <w:lang w:eastAsia="es-CL"/>
              </w:rPr>
              <w:t>ns</w:t>
            </w:r>
            <w:proofErr w:type="spellEnd"/>
            <w:r w:rsidRPr="008C664F">
              <w:rPr>
                <w:rFonts w:ascii="Times New Roman" w:eastAsia="Times New Roman" w:hAnsi="Times New Roman" w:cs="Times New Roman"/>
                <w:lang w:eastAsia="es-CL"/>
              </w:rPr>
              <w:t>/</w:t>
            </w:r>
            <w:proofErr w:type="spellStart"/>
            <w:r w:rsidRPr="008C664F">
              <w:rPr>
                <w:rFonts w:ascii="Times New Roman" w:eastAsia="Times New Roman" w:hAnsi="Times New Roman" w:cs="Times New Roman"/>
                <w:lang w:eastAsia="es-CL"/>
              </w:rPr>
              <w:t>nr</w:t>
            </w:r>
            <w:proofErr w:type="spellEnd"/>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0,1 </w:t>
            </w: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0,1 </w:t>
            </w:r>
          </w:p>
        </w:tc>
        <w:tc>
          <w:tcPr>
            <w:tcW w:w="194" w:type="dxa"/>
            <w:tcBorders>
              <w:top w:val="nil"/>
              <w:left w:val="nil"/>
              <w:bottom w:val="single" w:sz="4" w:space="0" w:color="000000"/>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0,3 </w:t>
            </w: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0,1 </w:t>
            </w:r>
          </w:p>
        </w:tc>
      </w:tr>
      <w:tr w:rsidR="00B2562D" w:rsidRPr="008C664F" w:rsidTr="00BD7E0B">
        <w:trPr>
          <w:trHeight w:val="215"/>
        </w:trPr>
        <w:tc>
          <w:tcPr>
            <w:tcW w:w="2567" w:type="dxa"/>
            <w:tcBorders>
              <w:top w:val="nil"/>
              <w:left w:val="nil"/>
              <w:bottom w:val="single" w:sz="8" w:space="0" w:color="000000"/>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c>
          <w:tcPr>
            <w:tcW w:w="1007" w:type="dxa"/>
            <w:tcBorders>
              <w:top w:val="nil"/>
              <w:left w:val="nil"/>
              <w:bottom w:val="single" w:sz="8"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1007" w:type="dxa"/>
            <w:tcBorders>
              <w:top w:val="nil"/>
              <w:left w:val="nil"/>
              <w:bottom w:val="single" w:sz="8"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194" w:type="dxa"/>
            <w:tcBorders>
              <w:top w:val="nil"/>
              <w:left w:val="nil"/>
              <w:bottom w:val="single" w:sz="8" w:space="0" w:color="000000"/>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single" w:sz="8"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1007" w:type="dxa"/>
            <w:tcBorders>
              <w:top w:val="nil"/>
              <w:left w:val="nil"/>
              <w:bottom w:val="single" w:sz="8"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r>
    </w:tbl>
    <w:p w:rsidR="00185811" w:rsidRPr="008C664F" w:rsidRDefault="00185811" w:rsidP="008C664F">
      <w:pPr>
        <w:spacing w:after="0" w:line="276" w:lineRule="auto"/>
        <w:jc w:val="both"/>
        <w:rPr>
          <w:rFonts w:ascii="Times New Roman" w:eastAsia="Times New Roman" w:hAnsi="Times New Roman" w:cs="Times New Roman"/>
          <w:sz w:val="20"/>
          <w:lang w:eastAsia="es-CL"/>
        </w:rPr>
      </w:pPr>
      <w:r w:rsidRPr="008C664F">
        <w:rPr>
          <w:rFonts w:ascii="Times New Roman" w:eastAsia="Times New Roman" w:hAnsi="Times New Roman" w:cs="Times New Roman"/>
          <w:sz w:val="20"/>
          <w:lang w:eastAsia="es-CL"/>
        </w:rPr>
        <w:t>Fuente: Elaboración propia conforme a ENE.</w:t>
      </w:r>
    </w:p>
    <w:p w:rsidR="00127248" w:rsidRDefault="00127248" w:rsidP="008C664F">
      <w:pPr>
        <w:spacing w:after="0" w:line="276" w:lineRule="auto"/>
        <w:rPr>
          <w:rFonts w:ascii="Times New Roman" w:hAnsi="Times New Roman" w:cs="Times New Roman"/>
          <w:sz w:val="24"/>
          <w:szCs w:val="24"/>
          <w:lang w:eastAsia="es-CL"/>
        </w:rPr>
      </w:pPr>
    </w:p>
    <w:p w:rsidR="008C664F" w:rsidRPr="008C664F" w:rsidRDefault="008C664F" w:rsidP="008C664F">
      <w:pPr>
        <w:spacing w:after="0" w:line="276" w:lineRule="auto"/>
        <w:jc w:val="both"/>
        <w:rPr>
          <w:rFonts w:ascii="Times New Roman" w:eastAsia="Arial Unicode MS" w:hAnsi="Times New Roman" w:cs="Times New Roman"/>
          <w:sz w:val="24"/>
          <w:szCs w:val="24"/>
          <w:bdr w:val="nil"/>
          <w:lang w:val="es-ES"/>
        </w:rPr>
      </w:pPr>
      <w:r w:rsidRPr="008C664F">
        <w:rPr>
          <w:rFonts w:ascii="Times New Roman" w:eastAsia="Arial Unicode MS" w:hAnsi="Times New Roman" w:cs="Times New Roman"/>
          <w:sz w:val="24"/>
          <w:szCs w:val="24"/>
          <w:bdr w:val="nil"/>
          <w:lang w:val="es-ES"/>
        </w:rPr>
        <w:t>Con el fin de saber cuántos trabajadores se desplazan entre regiones para trabajar, se utiliza el concepto de “migrantes internos”</w:t>
      </w:r>
      <w:r>
        <w:rPr>
          <w:rFonts w:ascii="Times New Roman" w:eastAsia="Arial Unicode MS" w:hAnsi="Times New Roman" w:cs="Times New Roman"/>
          <w:sz w:val="24"/>
          <w:szCs w:val="24"/>
          <w:bdr w:val="nil"/>
          <w:lang w:val="es-ES"/>
        </w:rPr>
        <w:t xml:space="preserve"> o </w:t>
      </w:r>
      <w:r w:rsidRPr="008C664F">
        <w:rPr>
          <w:rFonts w:ascii="Times New Roman" w:eastAsia="Arial Unicode MS" w:hAnsi="Times New Roman" w:cs="Times New Roman"/>
          <w:sz w:val="24"/>
          <w:szCs w:val="24"/>
          <w:bdr w:val="nil"/>
          <w:lang w:val="es-ES"/>
        </w:rPr>
        <w:t>“</w:t>
      </w:r>
      <w:proofErr w:type="spellStart"/>
      <w:r>
        <w:rPr>
          <w:rFonts w:ascii="Times New Roman" w:eastAsia="Arial Unicode MS" w:hAnsi="Times New Roman" w:cs="Times New Roman"/>
          <w:sz w:val="24"/>
          <w:szCs w:val="24"/>
          <w:bdr w:val="nil"/>
          <w:lang w:val="es-ES"/>
        </w:rPr>
        <w:t>conmutantes</w:t>
      </w:r>
      <w:proofErr w:type="spellEnd"/>
      <w:r w:rsidRPr="008C664F">
        <w:rPr>
          <w:rFonts w:ascii="Times New Roman" w:eastAsia="Arial Unicode MS" w:hAnsi="Times New Roman" w:cs="Times New Roman"/>
          <w:sz w:val="24"/>
          <w:szCs w:val="24"/>
          <w:bdr w:val="nil"/>
          <w:lang w:val="es-ES"/>
        </w:rPr>
        <w:t>”</w:t>
      </w:r>
      <w:r w:rsidRPr="008C664F">
        <w:rPr>
          <w:rFonts w:ascii="Times New Roman" w:eastAsia="Arial Unicode MS" w:hAnsi="Times New Roman" w:cs="Times New Roman"/>
          <w:sz w:val="24"/>
          <w:szCs w:val="24"/>
          <w:bdr w:val="nil"/>
          <w:vertAlign w:val="superscript"/>
          <w:lang w:val="es-ES"/>
        </w:rPr>
        <w:footnoteReference w:id="1"/>
      </w:r>
      <w:r w:rsidRPr="008C664F">
        <w:rPr>
          <w:rFonts w:ascii="Times New Roman" w:eastAsia="Arial Unicode MS" w:hAnsi="Times New Roman" w:cs="Times New Roman"/>
          <w:sz w:val="24"/>
          <w:szCs w:val="24"/>
          <w:bdr w:val="nil"/>
          <w:lang w:val="es-ES"/>
        </w:rPr>
        <w:t xml:space="preserve">. Como se aprecia en el Cuadro </w:t>
      </w:r>
      <w:r>
        <w:rPr>
          <w:rFonts w:ascii="Times New Roman" w:eastAsia="Arial Unicode MS" w:hAnsi="Times New Roman" w:cs="Times New Roman"/>
          <w:sz w:val="24"/>
          <w:szCs w:val="24"/>
          <w:bdr w:val="nil"/>
          <w:lang w:val="es-ES"/>
        </w:rPr>
        <w:t>4.4</w:t>
      </w:r>
      <w:r w:rsidRPr="008C664F">
        <w:rPr>
          <w:rFonts w:ascii="Times New Roman" w:eastAsia="Arial Unicode MS" w:hAnsi="Times New Roman" w:cs="Times New Roman"/>
          <w:sz w:val="24"/>
          <w:szCs w:val="24"/>
          <w:bdr w:val="nil"/>
          <w:lang w:val="es-ES"/>
        </w:rPr>
        <w:t xml:space="preserve">, el sector presenta un porcentaje de migraciones internas </w:t>
      </w:r>
      <w:r>
        <w:rPr>
          <w:rFonts w:ascii="Times New Roman" w:eastAsia="Arial Unicode MS" w:hAnsi="Times New Roman" w:cs="Times New Roman"/>
          <w:sz w:val="24"/>
          <w:szCs w:val="24"/>
          <w:bdr w:val="nil"/>
          <w:lang w:val="es-ES"/>
        </w:rPr>
        <w:t xml:space="preserve">bajo tanto en términos absolutos </w:t>
      </w:r>
      <w:r w:rsidRPr="008C664F">
        <w:rPr>
          <w:rFonts w:ascii="Times New Roman" w:eastAsia="Arial Unicode MS" w:hAnsi="Times New Roman" w:cs="Times New Roman"/>
          <w:sz w:val="24"/>
          <w:szCs w:val="24"/>
          <w:bdr w:val="nil"/>
          <w:lang w:val="es-ES"/>
        </w:rPr>
        <w:t>(</w:t>
      </w:r>
      <w:r>
        <w:rPr>
          <w:rFonts w:ascii="Times New Roman" w:eastAsia="Arial Unicode MS" w:hAnsi="Times New Roman" w:cs="Times New Roman"/>
          <w:sz w:val="24"/>
          <w:szCs w:val="24"/>
          <w:bdr w:val="nil"/>
          <w:lang w:val="es-ES"/>
        </w:rPr>
        <w:t>2,0</w:t>
      </w:r>
      <w:r w:rsidRPr="008C664F">
        <w:rPr>
          <w:rFonts w:ascii="Times New Roman" w:eastAsia="Arial Unicode MS" w:hAnsi="Times New Roman" w:cs="Times New Roman"/>
          <w:sz w:val="24"/>
          <w:szCs w:val="24"/>
          <w:bdr w:val="nil"/>
          <w:lang w:val="es-ES"/>
        </w:rPr>
        <w:t>%)</w:t>
      </w:r>
      <w:r>
        <w:rPr>
          <w:rFonts w:ascii="Times New Roman" w:eastAsia="Arial Unicode MS" w:hAnsi="Times New Roman" w:cs="Times New Roman"/>
          <w:sz w:val="24"/>
          <w:szCs w:val="24"/>
          <w:bdr w:val="nil"/>
          <w:lang w:val="es-ES"/>
        </w:rPr>
        <w:t xml:space="preserve"> como en términos relativos (si se tiene en cuenta que el porcentaje nacional es 3%).</w:t>
      </w:r>
    </w:p>
    <w:p w:rsidR="008C664F" w:rsidRPr="008C664F" w:rsidRDefault="008C664F" w:rsidP="008C664F">
      <w:pPr>
        <w:spacing w:after="0" w:line="276" w:lineRule="auto"/>
        <w:jc w:val="both"/>
        <w:rPr>
          <w:rFonts w:ascii="Times New Roman" w:eastAsia="Arial Unicode MS" w:hAnsi="Times New Roman" w:cs="Times New Roman"/>
          <w:sz w:val="24"/>
          <w:szCs w:val="24"/>
          <w:bdr w:val="nil"/>
          <w:lang w:val="es-ES"/>
        </w:rPr>
      </w:pPr>
    </w:p>
    <w:p w:rsidR="00BD7E0B" w:rsidRDefault="008C664F" w:rsidP="008C664F">
      <w:pPr>
        <w:spacing w:after="0" w:line="276" w:lineRule="auto"/>
        <w:jc w:val="both"/>
        <w:rPr>
          <w:rFonts w:ascii="Times New Roman" w:eastAsia="Arial Unicode MS" w:hAnsi="Times New Roman" w:cs="Times New Roman"/>
          <w:sz w:val="24"/>
          <w:szCs w:val="24"/>
          <w:bdr w:val="nil"/>
          <w:lang w:val="es-ES"/>
        </w:rPr>
      </w:pPr>
      <w:r w:rsidRPr="008C664F">
        <w:rPr>
          <w:rFonts w:ascii="Times New Roman" w:eastAsia="Arial Unicode MS" w:hAnsi="Times New Roman" w:cs="Times New Roman"/>
          <w:color w:val="000000"/>
          <w:sz w:val="24"/>
          <w:szCs w:val="24"/>
          <w:bdr w:val="nil"/>
          <w:lang w:val="es-ES"/>
        </w:rPr>
        <w:t xml:space="preserve">En lo que respecta a la migración externa, el año 2015 un </w:t>
      </w:r>
      <w:r>
        <w:rPr>
          <w:rFonts w:ascii="Times New Roman" w:eastAsia="Arial Unicode MS" w:hAnsi="Times New Roman" w:cs="Times New Roman"/>
          <w:color w:val="000000"/>
          <w:sz w:val="24"/>
          <w:szCs w:val="24"/>
          <w:bdr w:val="nil"/>
          <w:lang w:val="es-ES"/>
        </w:rPr>
        <w:t>2</w:t>
      </w:r>
      <w:r w:rsidRPr="008C664F">
        <w:rPr>
          <w:rFonts w:ascii="Times New Roman" w:eastAsia="Arial Unicode MS" w:hAnsi="Times New Roman" w:cs="Times New Roman"/>
          <w:color w:val="000000"/>
          <w:sz w:val="24"/>
          <w:szCs w:val="24"/>
          <w:bdr w:val="nil"/>
          <w:lang w:val="es-ES"/>
        </w:rPr>
        <w:t>% de los ocupados en el sector Minería correspondía a trabajadores extranjeros.</w:t>
      </w:r>
    </w:p>
    <w:p w:rsidR="008C664F" w:rsidRPr="008C664F" w:rsidRDefault="008C664F" w:rsidP="008C664F">
      <w:pPr>
        <w:spacing w:after="0" w:line="276" w:lineRule="auto"/>
        <w:jc w:val="both"/>
        <w:rPr>
          <w:rFonts w:ascii="Times New Roman" w:eastAsia="Arial Unicode MS" w:hAnsi="Times New Roman" w:cs="Times New Roman"/>
          <w:sz w:val="24"/>
          <w:szCs w:val="24"/>
          <w:bdr w:val="nil"/>
          <w:lang w:val="es-ES"/>
        </w:rPr>
      </w:pPr>
    </w:p>
    <w:p w:rsidR="00127248" w:rsidRPr="008C664F" w:rsidRDefault="00127248" w:rsidP="008C664F">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 xml:space="preserve">4.4. Porcentaje de </w:t>
      </w:r>
      <w:proofErr w:type="spellStart"/>
      <w:r w:rsidRPr="008C664F">
        <w:rPr>
          <w:rFonts w:ascii="Times New Roman" w:eastAsia="Times New Roman" w:hAnsi="Times New Roman" w:cs="Times New Roman"/>
          <w:b/>
          <w:bCs/>
          <w:lang w:eastAsia="es-CL"/>
        </w:rPr>
        <w:t>conmutantes</w:t>
      </w:r>
      <w:proofErr w:type="spellEnd"/>
      <w:r w:rsidRPr="008C664F">
        <w:rPr>
          <w:rFonts w:ascii="Times New Roman" w:eastAsia="Times New Roman" w:hAnsi="Times New Roman" w:cs="Times New Roman"/>
          <w:b/>
          <w:bCs/>
          <w:lang w:eastAsia="es-CL"/>
        </w:rPr>
        <w:t xml:space="preserve"> según sectores productivos, 2010-2016</w:t>
      </w:r>
    </w:p>
    <w:tbl>
      <w:tblPr>
        <w:tblW w:w="6967" w:type="dxa"/>
        <w:tblCellMar>
          <w:left w:w="70" w:type="dxa"/>
          <w:right w:w="70" w:type="dxa"/>
        </w:tblCellMar>
        <w:tblLook w:val="04A0" w:firstRow="1" w:lastRow="0" w:firstColumn="1" w:lastColumn="0" w:noHBand="0" w:noVBand="1"/>
      </w:tblPr>
      <w:tblGrid>
        <w:gridCol w:w="5001"/>
        <w:gridCol w:w="983"/>
        <w:gridCol w:w="983"/>
      </w:tblGrid>
      <w:tr w:rsidR="00B2562D" w:rsidRPr="008C664F" w:rsidTr="00BD7E0B">
        <w:trPr>
          <w:trHeight w:val="231"/>
        </w:trPr>
        <w:tc>
          <w:tcPr>
            <w:tcW w:w="5001" w:type="dxa"/>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Rama de actividad económica</w:t>
            </w:r>
          </w:p>
        </w:tc>
        <w:tc>
          <w:tcPr>
            <w:tcW w:w="983" w:type="dxa"/>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BD7E0B">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983" w:type="dxa"/>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BD7E0B">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Agropecuario-Silvícola</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2,8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Pesca</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4,6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6,3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Minería</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25,7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33,0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Industria Manufacturera</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Electricidad, Gas y Agua</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5,8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11,7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Construcción</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6,9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6,9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Comercio</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0,9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0,9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Hoteles y Restaurantes</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Transporte y Comunicaciones</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2,7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3,5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Intermediación Financiera</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Actividades Inmobiliarias, Empresariales y de Alquiler</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Servicios Personales</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0,9 </w:t>
            </w:r>
          </w:p>
        </w:tc>
      </w:tr>
      <w:tr w:rsidR="00B2562D" w:rsidRPr="008C664F" w:rsidTr="00BD7E0B">
        <w:trPr>
          <w:trHeight w:val="231"/>
        </w:trPr>
        <w:tc>
          <w:tcPr>
            <w:tcW w:w="5001"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Administración Pública</w:t>
            </w:r>
          </w:p>
        </w:tc>
        <w:tc>
          <w:tcPr>
            <w:tcW w:w="983"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1,8 </w:t>
            </w:r>
          </w:p>
        </w:tc>
        <w:tc>
          <w:tcPr>
            <w:tcW w:w="983"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 </w:t>
            </w:r>
          </w:p>
        </w:tc>
      </w:tr>
      <w:tr w:rsidR="00B2562D" w:rsidRPr="008C664F" w:rsidTr="00BD7E0B">
        <w:trPr>
          <w:trHeight w:val="231"/>
        </w:trPr>
        <w:tc>
          <w:tcPr>
            <w:tcW w:w="5001" w:type="dxa"/>
            <w:tcBorders>
              <w:top w:val="nil"/>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c>
          <w:tcPr>
            <w:tcW w:w="983" w:type="dxa"/>
            <w:tcBorders>
              <w:top w:val="nil"/>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2,8 </w:t>
            </w:r>
          </w:p>
        </w:tc>
        <w:tc>
          <w:tcPr>
            <w:tcW w:w="983" w:type="dxa"/>
            <w:tcBorders>
              <w:top w:val="nil"/>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2,9 </w:t>
            </w:r>
          </w:p>
        </w:tc>
      </w:tr>
    </w:tbl>
    <w:p w:rsidR="00185811" w:rsidRPr="008C664F" w:rsidRDefault="00185811" w:rsidP="00185811">
      <w:pPr>
        <w:spacing w:after="0" w:line="276" w:lineRule="auto"/>
        <w:jc w:val="both"/>
        <w:rPr>
          <w:rFonts w:ascii="Times New Roman" w:eastAsia="Times New Roman" w:hAnsi="Times New Roman" w:cs="Times New Roman"/>
          <w:sz w:val="20"/>
          <w:lang w:eastAsia="es-CL"/>
        </w:rPr>
      </w:pPr>
      <w:r w:rsidRPr="008C664F">
        <w:rPr>
          <w:rFonts w:ascii="Times New Roman" w:eastAsia="Times New Roman" w:hAnsi="Times New Roman" w:cs="Times New Roman"/>
          <w:sz w:val="20"/>
          <w:lang w:eastAsia="es-CL"/>
        </w:rPr>
        <w:t>Fuente: Elaboración propia conforme a ENE.</w:t>
      </w:r>
    </w:p>
    <w:p w:rsidR="00A752B6" w:rsidRPr="00A752B6" w:rsidRDefault="00A752B6" w:rsidP="00A752B6">
      <w:pPr>
        <w:spacing w:after="0" w:line="23" w:lineRule="atLeast"/>
        <w:jc w:val="both"/>
        <w:rPr>
          <w:rFonts w:ascii="Times New Roman" w:eastAsia="Arial Unicode MS" w:hAnsi="Times New Roman" w:cs="Times New Roman"/>
          <w:sz w:val="24"/>
          <w:szCs w:val="24"/>
          <w:bdr w:val="nil"/>
        </w:rPr>
      </w:pPr>
      <w:r w:rsidRPr="00A752B6">
        <w:rPr>
          <w:rFonts w:ascii="Times New Roman" w:eastAsia="Arial Unicode MS" w:hAnsi="Times New Roman" w:cs="Times New Roman"/>
          <w:sz w:val="24"/>
          <w:szCs w:val="24"/>
          <w:bdr w:val="nil"/>
        </w:rPr>
        <w:lastRenderedPageBreak/>
        <w:t xml:space="preserve">El cuadro 13 muestra la edad promedio de los ocupados del sector, según sexo, para </w:t>
      </w:r>
      <w:r w:rsidR="00D96C73">
        <w:rPr>
          <w:rFonts w:ascii="Times New Roman" w:eastAsia="Arial Unicode MS" w:hAnsi="Times New Roman" w:cs="Times New Roman"/>
          <w:sz w:val="24"/>
          <w:szCs w:val="24"/>
          <w:bdr w:val="nil"/>
        </w:rPr>
        <w:t>cada año entre</w:t>
      </w:r>
      <w:r w:rsidRPr="00A752B6">
        <w:rPr>
          <w:rFonts w:ascii="Times New Roman" w:eastAsia="Arial Unicode MS" w:hAnsi="Times New Roman" w:cs="Times New Roman"/>
          <w:sz w:val="24"/>
          <w:szCs w:val="24"/>
          <w:bdr w:val="nil"/>
        </w:rPr>
        <w:t xml:space="preserve"> 2010 y 2016. Como se puede apreciar, tanto los hombres como las mujeres del sector son -en promedio- sistemáticamente más jóvenes que </w:t>
      </w:r>
      <w:r w:rsidR="00D96C73">
        <w:rPr>
          <w:rFonts w:ascii="Times New Roman" w:eastAsia="Arial Unicode MS" w:hAnsi="Times New Roman" w:cs="Times New Roman"/>
          <w:sz w:val="24"/>
          <w:szCs w:val="24"/>
          <w:bdr w:val="nil"/>
        </w:rPr>
        <w:t>sus contrapartes</w:t>
      </w:r>
      <w:r w:rsidRPr="00A752B6">
        <w:rPr>
          <w:rFonts w:ascii="Times New Roman" w:eastAsia="Arial Unicode MS" w:hAnsi="Times New Roman" w:cs="Times New Roman"/>
          <w:sz w:val="24"/>
          <w:szCs w:val="24"/>
          <w:bdr w:val="nil"/>
        </w:rPr>
        <w:t xml:space="preserve"> a nivel nacional. Como es de esperar, la edad promedio de cada categoría ha tendido a crecer en el tiempo, pero no lo ha hecho a la misma tasa. En general, los ocupados del sector han envejecidos </w:t>
      </w:r>
      <w:r w:rsidR="00D96C73">
        <w:rPr>
          <w:rFonts w:ascii="Times New Roman" w:eastAsia="Arial Unicode MS" w:hAnsi="Times New Roman" w:cs="Times New Roman"/>
          <w:sz w:val="24"/>
          <w:szCs w:val="24"/>
          <w:bdr w:val="nil"/>
        </w:rPr>
        <w:t xml:space="preserve">ligeramente </w:t>
      </w:r>
      <w:r w:rsidRPr="00A752B6">
        <w:rPr>
          <w:rFonts w:ascii="Times New Roman" w:eastAsia="Arial Unicode MS" w:hAnsi="Times New Roman" w:cs="Times New Roman"/>
          <w:sz w:val="24"/>
          <w:szCs w:val="24"/>
          <w:bdr w:val="nil"/>
        </w:rPr>
        <w:t xml:space="preserve">más que los ocupados a nivel nacional (sin importar el sexo). </w:t>
      </w:r>
    </w:p>
    <w:p w:rsidR="003F3B99" w:rsidRPr="008C664F" w:rsidRDefault="003F3B99" w:rsidP="003F3B99">
      <w:pPr>
        <w:spacing w:after="0" w:line="276" w:lineRule="auto"/>
        <w:rPr>
          <w:rFonts w:ascii="Times New Roman" w:hAnsi="Times New Roman" w:cs="Times New Roman"/>
          <w:lang w:eastAsia="es-CL"/>
        </w:rPr>
      </w:pPr>
    </w:p>
    <w:p w:rsidR="00127248" w:rsidRPr="008C664F" w:rsidRDefault="00127248" w:rsidP="003F3B99">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4.5. Edad promedio de los ocupados del sector, según sexo, 2010-2016</w:t>
      </w:r>
    </w:p>
    <w:tbl>
      <w:tblPr>
        <w:tblW w:w="3065" w:type="dxa"/>
        <w:tblCellMar>
          <w:left w:w="70" w:type="dxa"/>
          <w:right w:w="70" w:type="dxa"/>
        </w:tblCellMar>
        <w:tblLook w:val="04A0" w:firstRow="1" w:lastRow="0" w:firstColumn="1" w:lastColumn="0" w:noHBand="0" w:noVBand="1"/>
      </w:tblPr>
      <w:tblGrid>
        <w:gridCol w:w="613"/>
        <w:gridCol w:w="947"/>
        <w:gridCol w:w="861"/>
        <w:gridCol w:w="947"/>
        <w:gridCol w:w="861"/>
      </w:tblGrid>
      <w:tr w:rsidR="00B2562D" w:rsidRPr="008C664F" w:rsidTr="00BD7E0B">
        <w:trPr>
          <w:trHeight w:val="252"/>
        </w:trPr>
        <w:tc>
          <w:tcPr>
            <w:tcW w:w="613" w:type="dxa"/>
            <w:vMerge w:val="restart"/>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Año</w:t>
            </w:r>
          </w:p>
        </w:tc>
        <w:tc>
          <w:tcPr>
            <w:tcW w:w="1226" w:type="dxa"/>
            <w:gridSpan w:val="2"/>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226" w:type="dxa"/>
            <w:gridSpan w:val="2"/>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B2562D" w:rsidRPr="008C664F" w:rsidTr="00BD7E0B">
        <w:trPr>
          <w:trHeight w:val="252"/>
        </w:trPr>
        <w:tc>
          <w:tcPr>
            <w:tcW w:w="613" w:type="dxa"/>
            <w:vMerge/>
            <w:tcBorders>
              <w:top w:val="single" w:sz="8" w:space="0" w:color="000000"/>
              <w:left w:val="nil"/>
              <w:bottom w:val="single" w:sz="4" w:space="0" w:color="000000"/>
              <w:right w:val="nil"/>
            </w:tcBorders>
            <w:vAlign w:val="center"/>
            <w:hideMark/>
          </w:tcPr>
          <w:p w:rsidR="00127248" w:rsidRPr="008C664F" w:rsidRDefault="00127248" w:rsidP="00127248">
            <w:pPr>
              <w:spacing w:after="0" w:line="240" w:lineRule="auto"/>
              <w:rPr>
                <w:rFonts w:ascii="Times New Roman" w:eastAsia="Times New Roman" w:hAnsi="Times New Roman" w:cs="Times New Roman"/>
                <w:lang w:eastAsia="es-CL"/>
              </w:rPr>
            </w:pPr>
          </w:p>
        </w:tc>
        <w:tc>
          <w:tcPr>
            <w:tcW w:w="646"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Hombres</w:t>
            </w:r>
          </w:p>
        </w:tc>
        <w:tc>
          <w:tcPr>
            <w:tcW w:w="579"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Mujeres</w:t>
            </w:r>
          </w:p>
        </w:tc>
        <w:tc>
          <w:tcPr>
            <w:tcW w:w="646"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Hombres</w:t>
            </w:r>
          </w:p>
        </w:tc>
        <w:tc>
          <w:tcPr>
            <w:tcW w:w="579"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Mujeres</w:t>
            </w:r>
          </w:p>
        </w:tc>
      </w:tr>
      <w:tr w:rsidR="00B2562D" w:rsidRPr="008C664F" w:rsidTr="00BD7E0B">
        <w:trPr>
          <w:trHeight w:val="252"/>
        </w:trPr>
        <w:tc>
          <w:tcPr>
            <w:tcW w:w="61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40,4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37,9 </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42,1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40,9 </w:t>
            </w:r>
          </w:p>
        </w:tc>
      </w:tr>
      <w:tr w:rsidR="00B2562D" w:rsidRPr="008C664F" w:rsidTr="00BD7E0B">
        <w:trPr>
          <w:trHeight w:val="252"/>
        </w:trPr>
        <w:tc>
          <w:tcPr>
            <w:tcW w:w="61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2011</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40,6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37,8 </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42,5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41,3 </w:t>
            </w:r>
          </w:p>
        </w:tc>
      </w:tr>
      <w:tr w:rsidR="00B2562D" w:rsidRPr="008C664F" w:rsidTr="00BD7E0B">
        <w:trPr>
          <w:trHeight w:val="252"/>
        </w:trPr>
        <w:tc>
          <w:tcPr>
            <w:tcW w:w="61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2012</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41,1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38,2 </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43,0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41,7 </w:t>
            </w:r>
          </w:p>
        </w:tc>
      </w:tr>
      <w:tr w:rsidR="00B2562D" w:rsidRPr="008C664F" w:rsidTr="00BD7E0B">
        <w:trPr>
          <w:trHeight w:val="252"/>
        </w:trPr>
        <w:tc>
          <w:tcPr>
            <w:tcW w:w="61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2013</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41,9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39,7 </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43,3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42,1 </w:t>
            </w:r>
          </w:p>
        </w:tc>
      </w:tr>
      <w:tr w:rsidR="00B2562D" w:rsidRPr="008C664F" w:rsidTr="00334384">
        <w:trPr>
          <w:trHeight w:val="252"/>
        </w:trPr>
        <w:tc>
          <w:tcPr>
            <w:tcW w:w="613" w:type="dxa"/>
            <w:tcBorders>
              <w:top w:val="nil"/>
              <w:left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2014</w:t>
            </w:r>
          </w:p>
        </w:tc>
        <w:tc>
          <w:tcPr>
            <w:tcW w:w="646"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41,7 </w:t>
            </w:r>
          </w:p>
        </w:tc>
        <w:tc>
          <w:tcPr>
            <w:tcW w:w="579"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39,4 </w:t>
            </w:r>
          </w:p>
        </w:tc>
        <w:tc>
          <w:tcPr>
            <w:tcW w:w="646"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43,4 </w:t>
            </w:r>
          </w:p>
        </w:tc>
        <w:tc>
          <w:tcPr>
            <w:tcW w:w="579"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42,4 </w:t>
            </w:r>
          </w:p>
        </w:tc>
      </w:tr>
      <w:tr w:rsidR="00B2562D" w:rsidRPr="008C664F" w:rsidTr="00334384">
        <w:trPr>
          <w:trHeight w:val="252"/>
        </w:trPr>
        <w:tc>
          <w:tcPr>
            <w:tcW w:w="613" w:type="dxa"/>
            <w:tcBorders>
              <w:top w:val="nil"/>
              <w:left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2015</w:t>
            </w:r>
          </w:p>
        </w:tc>
        <w:tc>
          <w:tcPr>
            <w:tcW w:w="646"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42,8 </w:t>
            </w:r>
          </w:p>
        </w:tc>
        <w:tc>
          <w:tcPr>
            <w:tcW w:w="579"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40,0 </w:t>
            </w:r>
          </w:p>
        </w:tc>
        <w:tc>
          <w:tcPr>
            <w:tcW w:w="646"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43,6 </w:t>
            </w:r>
          </w:p>
        </w:tc>
        <w:tc>
          <w:tcPr>
            <w:tcW w:w="579"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42,6 </w:t>
            </w:r>
          </w:p>
        </w:tc>
      </w:tr>
      <w:tr w:rsidR="00B2562D" w:rsidRPr="008C664F" w:rsidTr="00334384">
        <w:trPr>
          <w:trHeight w:val="252"/>
        </w:trPr>
        <w:tc>
          <w:tcPr>
            <w:tcW w:w="613"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646"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43,4 </w:t>
            </w:r>
          </w:p>
        </w:tc>
        <w:tc>
          <w:tcPr>
            <w:tcW w:w="579"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40,6 </w:t>
            </w:r>
          </w:p>
        </w:tc>
        <w:tc>
          <w:tcPr>
            <w:tcW w:w="646"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44,2 </w:t>
            </w:r>
          </w:p>
        </w:tc>
        <w:tc>
          <w:tcPr>
            <w:tcW w:w="579"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42,9 </w:t>
            </w:r>
          </w:p>
        </w:tc>
      </w:tr>
    </w:tbl>
    <w:p w:rsidR="00185811" w:rsidRPr="008C664F" w:rsidRDefault="00185811" w:rsidP="00185811">
      <w:pPr>
        <w:spacing w:after="0" w:line="276" w:lineRule="auto"/>
        <w:jc w:val="both"/>
        <w:rPr>
          <w:rFonts w:ascii="Times New Roman" w:eastAsia="Times New Roman" w:hAnsi="Times New Roman" w:cs="Times New Roman"/>
          <w:sz w:val="20"/>
          <w:lang w:eastAsia="es-CL"/>
        </w:rPr>
      </w:pPr>
      <w:r w:rsidRPr="008C664F">
        <w:rPr>
          <w:rFonts w:ascii="Times New Roman" w:eastAsia="Times New Roman" w:hAnsi="Times New Roman" w:cs="Times New Roman"/>
          <w:sz w:val="20"/>
          <w:lang w:eastAsia="es-CL"/>
        </w:rPr>
        <w:t>Fuente: Elaboración propia conforme a ENE.</w:t>
      </w:r>
    </w:p>
    <w:p w:rsidR="00127248" w:rsidRPr="008C664F" w:rsidRDefault="00127248" w:rsidP="00127248">
      <w:pPr>
        <w:rPr>
          <w:rFonts w:ascii="Times New Roman" w:hAnsi="Times New Roman" w:cs="Times New Roman"/>
          <w:lang w:eastAsia="es-CL"/>
        </w:rPr>
      </w:pPr>
    </w:p>
    <w:p w:rsidR="00101FD9" w:rsidRPr="008C664F" w:rsidRDefault="00101FD9" w:rsidP="00101FD9">
      <w:pPr>
        <w:pStyle w:val="Ttulo1"/>
        <w:numPr>
          <w:ilvl w:val="0"/>
          <w:numId w:val="5"/>
        </w:numPr>
        <w:spacing w:before="0" w:line="276" w:lineRule="auto"/>
        <w:rPr>
          <w:rFonts w:ascii="Times New Roman" w:hAnsi="Times New Roman" w:cs="Times New Roman"/>
          <w:b/>
          <w:color w:val="auto"/>
          <w:sz w:val="28"/>
          <w:szCs w:val="24"/>
          <w:lang w:val="es-ES"/>
        </w:rPr>
      </w:pPr>
      <w:r w:rsidRPr="008C664F">
        <w:rPr>
          <w:rFonts w:ascii="Times New Roman" w:hAnsi="Times New Roman" w:cs="Times New Roman"/>
          <w:b/>
          <w:color w:val="auto"/>
          <w:sz w:val="28"/>
          <w:szCs w:val="24"/>
          <w:lang w:val="es-ES"/>
        </w:rPr>
        <w:t>Características del empleo y sus ocupaciones</w:t>
      </w:r>
    </w:p>
    <w:p w:rsidR="00101FD9" w:rsidRDefault="00101FD9" w:rsidP="008C0692">
      <w:pPr>
        <w:spacing w:after="0" w:line="276" w:lineRule="auto"/>
        <w:rPr>
          <w:rFonts w:ascii="Times New Roman" w:hAnsi="Times New Roman" w:cs="Times New Roman"/>
          <w:lang w:val="es-ES" w:eastAsia="es-CL"/>
        </w:rPr>
      </w:pPr>
    </w:p>
    <w:p w:rsidR="008C0692" w:rsidRPr="008C0692" w:rsidRDefault="008C0692" w:rsidP="008C0692">
      <w:pPr>
        <w:spacing w:after="0" w:line="276" w:lineRule="auto"/>
        <w:jc w:val="both"/>
        <w:rPr>
          <w:rFonts w:ascii="Times New Roman" w:eastAsia="Arial Unicode MS" w:hAnsi="Times New Roman" w:cs="Times New Roman"/>
          <w:sz w:val="24"/>
          <w:szCs w:val="24"/>
          <w:bdr w:val="nil"/>
          <w:lang w:val="es-ES"/>
        </w:rPr>
      </w:pPr>
      <w:r w:rsidRPr="008C0692">
        <w:rPr>
          <w:rFonts w:ascii="Times New Roman" w:eastAsia="Arial Unicode MS" w:hAnsi="Times New Roman" w:cs="Times New Roman"/>
          <w:sz w:val="24"/>
          <w:szCs w:val="24"/>
          <w:bdr w:val="nil"/>
          <w:lang w:val="es-ES"/>
        </w:rPr>
        <w:t xml:space="preserve">De los trece sectores económicos, el sector es el quinto que menos mano de obra absorbe en el país. Para el año 2016 concentró el 2,5% de los ocupados, alcanzando una magnitud de 200.729 trabajadores en dicho período (promedio trimestral conforme a ENE 2016). </w:t>
      </w:r>
    </w:p>
    <w:p w:rsidR="008C0692" w:rsidRPr="008C0692" w:rsidRDefault="008C0692" w:rsidP="008C0692">
      <w:pPr>
        <w:spacing w:after="0" w:line="276" w:lineRule="auto"/>
        <w:jc w:val="both"/>
        <w:rPr>
          <w:rFonts w:ascii="Times New Roman" w:eastAsia="Calibri" w:hAnsi="Times New Roman" w:cs="Times New Roman"/>
          <w:sz w:val="24"/>
          <w:szCs w:val="24"/>
          <w:lang w:val="es-ES"/>
        </w:rPr>
      </w:pPr>
    </w:p>
    <w:p w:rsidR="008C0692" w:rsidRPr="008C0692" w:rsidRDefault="008C0692" w:rsidP="008C0692">
      <w:pPr>
        <w:spacing w:after="0" w:line="276" w:lineRule="auto"/>
        <w:jc w:val="both"/>
        <w:rPr>
          <w:rFonts w:ascii="Times New Roman" w:eastAsia="Arial Unicode MS" w:hAnsi="Times New Roman" w:cs="Times New Roman"/>
          <w:sz w:val="24"/>
          <w:szCs w:val="24"/>
          <w:bdr w:val="nil"/>
          <w:lang w:val="es-ES"/>
        </w:rPr>
      </w:pPr>
      <w:r w:rsidRPr="008C0692">
        <w:rPr>
          <w:rFonts w:ascii="Times New Roman" w:eastAsia="Arial Unicode MS" w:hAnsi="Times New Roman" w:cs="Times New Roman"/>
          <w:sz w:val="24"/>
          <w:szCs w:val="24"/>
          <w:bdr w:val="nil"/>
          <w:lang w:val="es-ES"/>
        </w:rPr>
        <w:t xml:space="preserve">El Cuadro </w:t>
      </w:r>
      <w:r w:rsidR="00FF291E">
        <w:rPr>
          <w:rFonts w:ascii="Times New Roman" w:eastAsia="Arial Unicode MS" w:hAnsi="Times New Roman" w:cs="Times New Roman"/>
          <w:sz w:val="24"/>
          <w:szCs w:val="24"/>
          <w:bdr w:val="nil"/>
          <w:lang w:val="es-ES"/>
        </w:rPr>
        <w:t>5.1</w:t>
      </w:r>
      <w:r w:rsidRPr="008C0692">
        <w:rPr>
          <w:rFonts w:ascii="Times New Roman" w:eastAsia="Arial Unicode MS" w:hAnsi="Times New Roman" w:cs="Times New Roman"/>
          <w:sz w:val="24"/>
          <w:szCs w:val="24"/>
          <w:bdr w:val="nil"/>
          <w:lang w:val="es-ES"/>
        </w:rPr>
        <w:t xml:space="preserve"> muestra la distribución de los ocupados del sector, según categoría ocupacional, para dos años específicos: 2010 y 2016. Como se puede apreciar, </w:t>
      </w:r>
      <w:r w:rsidR="00FF291E">
        <w:rPr>
          <w:rFonts w:ascii="Times New Roman" w:eastAsia="Arial Unicode MS" w:hAnsi="Times New Roman" w:cs="Times New Roman"/>
          <w:sz w:val="24"/>
          <w:szCs w:val="24"/>
          <w:bdr w:val="nil"/>
          <w:lang w:val="es-ES"/>
        </w:rPr>
        <w:t>su porcentaje de asalariados es alto en términos absolutos, pero bajo en términos relativos</w:t>
      </w:r>
      <w:r w:rsidRPr="008C0692">
        <w:rPr>
          <w:rFonts w:ascii="Times New Roman" w:eastAsia="Arial Unicode MS" w:hAnsi="Times New Roman" w:cs="Times New Roman"/>
          <w:sz w:val="24"/>
          <w:szCs w:val="24"/>
          <w:bdr w:val="nil"/>
          <w:lang w:val="es-ES"/>
        </w:rPr>
        <w:t xml:space="preserve"> (</w:t>
      </w:r>
      <w:r w:rsidR="00FF291E">
        <w:rPr>
          <w:rFonts w:ascii="Times New Roman" w:eastAsia="Arial Unicode MS" w:hAnsi="Times New Roman" w:cs="Times New Roman"/>
          <w:sz w:val="24"/>
          <w:szCs w:val="24"/>
          <w:bdr w:val="nil"/>
          <w:lang w:val="es-ES"/>
        </w:rPr>
        <w:t>69</w:t>
      </w:r>
      <w:r w:rsidRPr="008C0692">
        <w:rPr>
          <w:rFonts w:ascii="Times New Roman" w:eastAsia="Arial Unicode MS" w:hAnsi="Times New Roman" w:cs="Times New Roman"/>
          <w:sz w:val="24"/>
          <w:szCs w:val="24"/>
          <w:bdr w:val="nil"/>
          <w:lang w:val="es-ES"/>
        </w:rPr>
        <w:t xml:space="preserve">%, frente a un 74% en el plano nacional), en buena parte debido al </w:t>
      </w:r>
      <w:r w:rsidR="009326EF">
        <w:rPr>
          <w:rFonts w:ascii="Times New Roman" w:eastAsia="Arial Unicode MS" w:hAnsi="Times New Roman" w:cs="Times New Roman"/>
          <w:sz w:val="24"/>
          <w:szCs w:val="24"/>
          <w:bdr w:val="nil"/>
          <w:lang w:val="es-ES"/>
        </w:rPr>
        <w:t>bajo costo de emprender</w:t>
      </w:r>
      <w:r w:rsidRPr="008C0692">
        <w:rPr>
          <w:rFonts w:ascii="Times New Roman" w:eastAsia="Arial Unicode MS" w:hAnsi="Times New Roman" w:cs="Times New Roman"/>
          <w:sz w:val="24"/>
          <w:szCs w:val="24"/>
          <w:bdr w:val="nil"/>
          <w:lang w:val="es-ES"/>
        </w:rPr>
        <w:t xml:space="preserve"> en </w:t>
      </w:r>
      <w:r w:rsidR="009326EF">
        <w:rPr>
          <w:rFonts w:ascii="Times New Roman" w:eastAsia="Arial Unicode MS" w:hAnsi="Times New Roman" w:cs="Times New Roman"/>
          <w:sz w:val="24"/>
          <w:szCs w:val="24"/>
          <w:bdr w:val="nil"/>
          <w:lang w:val="es-ES"/>
        </w:rPr>
        <w:t xml:space="preserve">el </w:t>
      </w:r>
      <w:r w:rsidRPr="008C0692">
        <w:rPr>
          <w:rFonts w:ascii="Times New Roman" w:eastAsia="Arial Unicode MS" w:hAnsi="Times New Roman" w:cs="Times New Roman"/>
          <w:sz w:val="24"/>
          <w:szCs w:val="24"/>
          <w:bdr w:val="nil"/>
          <w:lang w:val="es-ES"/>
        </w:rPr>
        <w:t>sector</w:t>
      </w:r>
      <w:r w:rsidR="009326EF">
        <w:rPr>
          <w:rFonts w:ascii="Times New Roman" w:eastAsia="Arial Unicode MS" w:hAnsi="Times New Roman" w:cs="Times New Roman"/>
          <w:sz w:val="24"/>
          <w:szCs w:val="24"/>
          <w:bdr w:val="nil"/>
          <w:lang w:val="es-ES"/>
        </w:rPr>
        <w:t xml:space="preserve"> (vea el cuadro 5.11 para hacerse una idea del tipo de ocupaciones que componen este sector)</w:t>
      </w:r>
      <w:r w:rsidRPr="008C0692">
        <w:rPr>
          <w:rFonts w:ascii="Times New Roman" w:eastAsia="Arial Unicode MS" w:hAnsi="Times New Roman" w:cs="Times New Roman"/>
          <w:sz w:val="24"/>
          <w:szCs w:val="24"/>
          <w:bdr w:val="nil"/>
          <w:lang w:val="es-ES"/>
        </w:rPr>
        <w:t xml:space="preserve">. </w:t>
      </w:r>
      <w:r w:rsidR="002E36D5">
        <w:rPr>
          <w:rFonts w:ascii="Times New Roman" w:eastAsia="Arial Unicode MS" w:hAnsi="Times New Roman" w:cs="Times New Roman"/>
          <w:sz w:val="24"/>
          <w:szCs w:val="24"/>
          <w:bdr w:val="nil"/>
          <w:lang w:val="es-ES"/>
        </w:rPr>
        <w:t>Pese a lo anterior, el sector tiene relativamente más asalariados con contrato indefinido que el resto del país.</w:t>
      </w:r>
    </w:p>
    <w:p w:rsidR="008C0692" w:rsidRPr="008C664F" w:rsidRDefault="008C0692" w:rsidP="008C0692">
      <w:pPr>
        <w:spacing w:after="0" w:line="276" w:lineRule="auto"/>
        <w:rPr>
          <w:rFonts w:ascii="Times New Roman" w:hAnsi="Times New Roman" w:cs="Times New Roman"/>
          <w:lang w:val="es-ES" w:eastAsia="es-CL"/>
        </w:rPr>
      </w:pPr>
    </w:p>
    <w:p w:rsidR="00127248" w:rsidRPr="008C664F" w:rsidRDefault="00CF2B09" w:rsidP="008C0692">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5.1. Ocupados del sector Actividades Inmobiliarias, Empresariales y de Alquiler según categoría ocupacional y tipo de contrato, 2010 y 2016</w:t>
      </w:r>
    </w:p>
    <w:tbl>
      <w:tblPr>
        <w:tblW w:w="7794" w:type="dxa"/>
        <w:tblCellMar>
          <w:left w:w="70" w:type="dxa"/>
          <w:right w:w="70" w:type="dxa"/>
        </w:tblCellMar>
        <w:tblLook w:val="04A0" w:firstRow="1" w:lastRow="0" w:firstColumn="1" w:lastColumn="0" w:noHBand="0" w:noVBand="1"/>
      </w:tblPr>
      <w:tblGrid>
        <w:gridCol w:w="580"/>
        <w:gridCol w:w="935"/>
        <w:gridCol w:w="1289"/>
        <w:gridCol w:w="764"/>
        <w:gridCol w:w="1174"/>
        <w:gridCol w:w="874"/>
        <w:gridCol w:w="1045"/>
        <w:gridCol w:w="673"/>
        <w:gridCol w:w="673"/>
      </w:tblGrid>
      <w:tr w:rsidR="00B2562D" w:rsidRPr="008C664F" w:rsidTr="00BD7E0B">
        <w:trPr>
          <w:trHeight w:val="192"/>
        </w:trPr>
        <w:tc>
          <w:tcPr>
            <w:tcW w:w="556" w:type="dxa"/>
            <w:tcBorders>
              <w:top w:val="single" w:sz="4" w:space="0" w:color="auto"/>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 </w:t>
            </w:r>
          </w:p>
        </w:tc>
        <w:tc>
          <w:tcPr>
            <w:tcW w:w="897" w:type="dxa"/>
            <w:tcBorders>
              <w:top w:val="single" w:sz="4" w:space="0" w:color="auto"/>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237" w:type="dxa"/>
            <w:tcBorders>
              <w:top w:val="single" w:sz="4" w:space="0" w:color="auto"/>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733" w:type="dxa"/>
            <w:tcBorders>
              <w:top w:val="single" w:sz="4" w:space="0" w:color="auto"/>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3025" w:type="dxa"/>
            <w:gridSpan w:val="3"/>
            <w:tcBorders>
              <w:top w:val="single" w:sz="4" w:space="0" w:color="auto"/>
              <w:left w:val="nil"/>
              <w:bottom w:val="single" w:sz="8" w:space="0" w:color="auto"/>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Asalariados</w:t>
            </w:r>
          </w:p>
        </w:tc>
        <w:tc>
          <w:tcPr>
            <w:tcW w:w="673" w:type="dxa"/>
            <w:tcBorders>
              <w:top w:val="single" w:sz="4" w:space="0" w:color="auto"/>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673" w:type="dxa"/>
            <w:tcBorders>
              <w:top w:val="single" w:sz="4" w:space="0" w:color="auto"/>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r>
      <w:tr w:rsidR="00B2562D" w:rsidRPr="008C664F" w:rsidTr="00BD7E0B">
        <w:trPr>
          <w:trHeight w:val="192"/>
        </w:trPr>
        <w:tc>
          <w:tcPr>
            <w:tcW w:w="55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 </w:t>
            </w:r>
          </w:p>
        </w:tc>
        <w:tc>
          <w:tcPr>
            <w:tcW w:w="897"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237"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73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174"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850" w:type="dxa"/>
            <w:gridSpan w:val="2"/>
            <w:tcBorders>
              <w:top w:val="single" w:sz="8" w:space="0" w:color="auto"/>
              <w:left w:val="nil"/>
              <w:bottom w:val="single" w:sz="8" w:space="0" w:color="auto"/>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con contrato</w:t>
            </w:r>
          </w:p>
        </w:tc>
        <w:tc>
          <w:tcPr>
            <w:tcW w:w="67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67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r>
      <w:tr w:rsidR="00B2562D" w:rsidRPr="008C664F" w:rsidTr="00BD7E0B">
        <w:trPr>
          <w:trHeight w:val="369"/>
        </w:trPr>
        <w:tc>
          <w:tcPr>
            <w:tcW w:w="556"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Año</w:t>
            </w:r>
          </w:p>
        </w:tc>
        <w:tc>
          <w:tcPr>
            <w:tcW w:w="897"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Nivel</w:t>
            </w:r>
          </w:p>
        </w:tc>
        <w:tc>
          <w:tcPr>
            <w:tcW w:w="1237"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Empleadores</w:t>
            </w:r>
          </w:p>
        </w:tc>
        <w:tc>
          <w:tcPr>
            <w:tcW w:w="733" w:type="dxa"/>
            <w:tcBorders>
              <w:top w:val="nil"/>
              <w:left w:val="nil"/>
              <w:bottom w:val="single" w:sz="4" w:space="0" w:color="000000"/>
              <w:right w:val="nil"/>
            </w:tcBorders>
            <w:shd w:val="clear" w:color="000000" w:fill="FFFFFF"/>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Cuenta Propia</w:t>
            </w:r>
          </w:p>
        </w:tc>
        <w:tc>
          <w:tcPr>
            <w:tcW w:w="1174" w:type="dxa"/>
            <w:tcBorders>
              <w:top w:val="nil"/>
              <w:left w:val="nil"/>
              <w:bottom w:val="single" w:sz="4" w:space="0" w:color="000000"/>
              <w:right w:val="nil"/>
            </w:tcBorders>
            <w:shd w:val="clear" w:color="000000" w:fill="FFFFFF"/>
            <w:noWrap/>
            <w:vAlign w:val="bottom"/>
            <w:hideMark/>
          </w:tcPr>
          <w:p w:rsidR="00127248" w:rsidRPr="008C664F" w:rsidRDefault="0012724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sin contrato</w:t>
            </w:r>
          </w:p>
        </w:tc>
        <w:tc>
          <w:tcPr>
            <w:tcW w:w="845" w:type="dxa"/>
            <w:tcBorders>
              <w:top w:val="nil"/>
              <w:left w:val="nil"/>
              <w:bottom w:val="single" w:sz="4" w:space="0" w:color="000000"/>
              <w:right w:val="nil"/>
            </w:tcBorders>
            <w:shd w:val="clear" w:color="000000" w:fill="FFFFFF"/>
            <w:noWrap/>
            <w:vAlign w:val="bottom"/>
            <w:hideMark/>
          </w:tcPr>
          <w:p w:rsidR="00127248" w:rsidRPr="008C664F" w:rsidRDefault="0012724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definido</w:t>
            </w:r>
          </w:p>
        </w:tc>
        <w:tc>
          <w:tcPr>
            <w:tcW w:w="1004" w:type="dxa"/>
            <w:tcBorders>
              <w:top w:val="nil"/>
              <w:left w:val="nil"/>
              <w:bottom w:val="single" w:sz="4" w:space="0" w:color="000000"/>
              <w:right w:val="nil"/>
            </w:tcBorders>
            <w:shd w:val="clear" w:color="000000" w:fill="FFFFFF"/>
            <w:noWrap/>
            <w:vAlign w:val="bottom"/>
            <w:hideMark/>
          </w:tcPr>
          <w:p w:rsidR="00127248" w:rsidRPr="008C664F" w:rsidRDefault="0012724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indefinido</w:t>
            </w:r>
          </w:p>
        </w:tc>
        <w:tc>
          <w:tcPr>
            <w:tcW w:w="673" w:type="dxa"/>
            <w:tcBorders>
              <w:top w:val="nil"/>
              <w:left w:val="nil"/>
              <w:bottom w:val="single" w:sz="4" w:space="0" w:color="000000"/>
              <w:right w:val="nil"/>
            </w:tcBorders>
            <w:shd w:val="clear" w:color="000000" w:fill="FFFFFF"/>
            <w:noWrap/>
            <w:vAlign w:val="bottom"/>
            <w:hideMark/>
          </w:tcPr>
          <w:p w:rsidR="00127248" w:rsidRPr="008C664F" w:rsidRDefault="00127248" w:rsidP="00CF2B09">
            <w:pPr>
              <w:spacing w:after="0" w:line="240" w:lineRule="auto"/>
              <w:jc w:val="right"/>
              <w:rPr>
                <w:rFonts w:ascii="Times New Roman" w:eastAsia="Times New Roman" w:hAnsi="Times New Roman" w:cs="Times New Roman"/>
                <w:lang w:eastAsia="es-CL"/>
              </w:rPr>
            </w:pPr>
            <w:proofErr w:type="spellStart"/>
            <w:r w:rsidRPr="008C664F">
              <w:rPr>
                <w:rFonts w:ascii="Times New Roman" w:eastAsia="Times New Roman" w:hAnsi="Times New Roman" w:cs="Times New Roman"/>
                <w:lang w:eastAsia="es-CL"/>
              </w:rPr>
              <w:t>fnr</w:t>
            </w:r>
            <w:proofErr w:type="spellEnd"/>
          </w:p>
        </w:tc>
        <w:tc>
          <w:tcPr>
            <w:tcW w:w="673" w:type="dxa"/>
            <w:tcBorders>
              <w:top w:val="nil"/>
              <w:left w:val="nil"/>
              <w:bottom w:val="single" w:sz="4" w:space="0" w:color="000000"/>
              <w:right w:val="nil"/>
            </w:tcBorders>
            <w:shd w:val="clear" w:color="000000" w:fill="FFFFFF"/>
            <w:noWrap/>
            <w:vAlign w:val="bottom"/>
            <w:hideMark/>
          </w:tcPr>
          <w:p w:rsidR="00127248" w:rsidRPr="008C664F" w:rsidRDefault="0012724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r>
      <w:tr w:rsidR="00B2562D" w:rsidRPr="008C664F" w:rsidTr="00BD7E0B">
        <w:trPr>
          <w:trHeight w:val="184"/>
        </w:trPr>
        <w:tc>
          <w:tcPr>
            <w:tcW w:w="55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897" w:type="dxa"/>
            <w:tcBorders>
              <w:top w:val="nil"/>
              <w:left w:val="nil"/>
              <w:bottom w:val="nil"/>
              <w:right w:val="nil"/>
            </w:tcBorders>
            <w:shd w:val="clear" w:color="000000" w:fill="FFFFFF"/>
            <w:noWrap/>
            <w:vAlign w:val="bottom"/>
            <w:hideMark/>
          </w:tcPr>
          <w:p w:rsidR="00127248" w:rsidRPr="008C664F" w:rsidRDefault="00127248" w:rsidP="001401DF">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237"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9,1 </w:t>
            </w:r>
          </w:p>
        </w:tc>
        <w:tc>
          <w:tcPr>
            <w:tcW w:w="73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20,1 </w:t>
            </w:r>
          </w:p>
        </w:tc>
        <w:tc>
          <w:tcPr>
            <w:tcW w:w="1174"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9,8 </w:t>
            </w:r>
          </w:p>
        </w:tc>
        <w:tc>
          <w:tcPr>
            <w:tcW w:w="845"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12,6 </w:t>
            </w:r>
          </w:p>
        </w:tc>
        <w:tc>
          <w:tcPr>
            <w:tcW w:w="1004"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48,0 </w:t>
            </w:r>
          </w:p>
        </w:tc>
        <w:tc>
          <w:tcPr>
            <w:tcW w:w="67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0,4 </w:t>
            </w:r>
          </w:p>
        </w:tc>
        <w:tc>
          <w:tcPr>
            <w:tcW w:w="67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r>
      <w:tr w:rsidR="00B2562D" w:rsidRPr="008C664F" w:rsidTr="00565402">
        <w:trPr>
          <w:trHeight w:val="184"/>
        </w:trPr>
        <w:tc>
          <w:tcPr>
            <w:tcW w:w="556" w:type="dxa"/>
            <w:tcBorders>
              <w:top w:val="nil"/>
              <w:left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897" w:type="dxa"/>
            <w:tcBorders>
              <w:top w:val="nil"/>
              <w:left w:val="nil"/>
              <w:right w:val="nil"/>
            </w:tcBorders>
            <w:shd w:val="clear" w:color="000000" w:fill="FFFFFF"/>
            <w:noWrap/>
            <w:vAlign w:val="bottom"/>
            <w:hideMark/>
          </w:tcPr>
          <w:p w:rsidR="00127248" w:rsidRPr="008C664F" w:rsidRDefault="00127248" w:rsidP="001401DF">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c>
          <w:tcPr>
            <w:tcW w:w="1237"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4,7 </w:t>
            </w:r>
          </w:p>
        </w:tc>
        <w:tc>
          <w:tcPr>
            <w:tcW w:w="733"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20,3 </w:t>
            </w:r>
          </w:p>
        </w:tc>
        <w:tc>
          <w:tcPr>
            <w:tcW w:w="117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14,1 </w:t>
            </w:r>
          </w:p>
        </w:tc>
        <w:tc>
          <w:tcPr>
            <w:tcW w:w="845"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15,1 </w:t>
            </w:r>
          </w:p>
        </w:tc>
        <w:tc>
          <w:tcPr>
            <w:tcW w:w="100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44,3 </w:t>
            </w:r>
          </w:p>
        </w:tc>
        <w:tc>
          <w:tcPr>
            <w:tcW w:w="673"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 </w:t>
            </w:r>
          </w:p>
        </w:tc>
        <w:tc>
          <w:tcPr>
            <w:tcW w:w="673"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r>
      <w:tr w:rsidR="00B2562D" w:rsidRPr="008C664F" w:rsidTr="00565402">
        <w:trPr>
          <w:trHeight w:val="184"/>
        </w:trPr>
        <w:tc>
          <w:tcPr>
            <w:tcW w:w="556" w:type="dxa"/>
            <w:tcBorders>
              <w:top w:val="nil"/>
              <w:left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897" w:type="dxa"/>
            <w:tcBorders>
              <w:top w:val="nil"/>
              <w:left w:val="nil"/>
              <w:right w:val="nil"/>
            </w:tcBorders>
            <w:shd w:val="clear" w:color="000000" w:fill="FFFFFF"/>
            <w:noWrap/>
            <w:vAlign w:val="bottom"/>
            <w:hideMark/>
          </w:tcPr>
          <w:p w:rsidR="00127248" w:rsidRPr="008C664F" w:rsidRDefault="00127248" w:rsidP="001401DF">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237"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 </w:t>
            </w:r>
          </w:p>
        </w:tc>
        <w:tc>
          <w:tcPr>
            <w:tcW w:w="733"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23,6 </w:t>
            </w:r>
          </w:p>
        </w:tc>
        <w:tc>
          <w:tcPr>
            <w:tcW w:w="117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6,4 </w:t>
            </w:r>
          </w:p>
        </w:tc>
        <w:tc>
          <w:tcPr>
            <w:tcW w:w="845"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10,8 </w:t>
            </w:r>
          </w:p>
        </w:tc>
        <w:tc>
          <w:tcPr>
            <w:tcW w:w="100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51,3 </w:t>
            </w:r>
          </w:p>
        </w:tc>
        <w:tc>
          <w:tcPr>
            <w:tcW w:w="673"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0,5 </w:t>
            </w:r>
          </w:p>
        </w:tc>
        <w:tc>
          <w:tcPr>
            <w:tcW w:w="673"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r>
      <w:tr w:rsidR="00B2562D" w:rsidRPr="008C664F" w:rsidTr="00565402">
        <w:trPr>
          <w:trHeight w:val="184"/>
        </w:trPr>
        <w:tc>
          <w:tcPr>
            <w:tcW w:w="556"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897" w:type="dxa"/>
            <w:tcBorders>
              <w:left w:val="nil"/>
              <w:bottom w:val="single" w:sz="8" w:space="0" w:color="000000"/>
              <w:right w:val="nil"/>
            </w:tcBorders>
            <w:shd w:val="clear" w:color="000000" w:fill="FFFFFF"/>
            <w:noWrap/>
            <w:vAlign w:val="bottom"/>
            <w:hideMark/>
          </w:tcPr>
          <w:p w:rsidR="00127248" w:rsidRPr="008C664F" w:rsidRDefault="00127248" w:rsidP="001401DF">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c>
          <w:tcPr>
            <w:tcW w:w="1237"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 </w:t>
            </w:r>
          </w:p>
        </w:tc>
        <w:tc>
          <w:tcPr>
            <w:tcW w:w="733"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21,2 </w:t>
            </w:r>
          </w:p>
        </w:tc>
        <w:tc>
          <w:tcPr>
            <w:tcW w:w="1174"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11,0 </w:t>
            </w:r>
          </w:p>
        </w:tc>
        <w:tc>
          <w:tcPr>
            <w:tcW w:w="845"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15,5 </w:t>
            </w:r>
          </w:p>
        </w:tc>
        <w:tc>
          <w:tcPr>
            <w:tcW w:w="1004"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47,0 </w:t>
            </w:r>
          </w:p>
        </w:tc>
        <w:tc>
          <w:tcPr>
            <w:tcW w:w="673"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 </w:t>
            </w:r>
          </w:p>
        </w:tc>
        <w:tc>
          <w:tcPr>
            <w:tcW w:w="673"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r>
    </w:tbl>
    <w:p w:rsidR="00FC7FD0" w:rsidRPr="008C664F" w:rsidRDefault="00FC7FD0" w:rsidP="00FC7FD0">
      <w:pPr>
        <w:spacing w:after="0" w:line="276" w:lineRule="auto"/>
        <w:jc w:val="both"/>
        <w:rPr>
          <w:rFonts w:ascii="Times New Roman" w:eastAsia="Times New Roman" w:hAnsi="Times New Roman" w:cs="Times New Roman"/>
          <w:sz w:val="20"/>
          <w:lang w:eastAsia="es-CL"/>
        </w:rPr>
      </w:pPr>
      <w:r w:rsidRPr="008C664F">
        <w:rPr>
          <w:rFonts w:ascii="Times New Roman" w:eastAsia="Times New Roman" w:hAnsi="Times New Roman" w:cs="Times New Roman"/>
          <w:sz w:val="20"/>
          <w:lang w:eastAsia="es-CL"/>
        </w:rPr>
        <w:t>Fuente: Elaboración conforme a datos de ENE.</w:t>
      </w:r>
    </w:p>
    <w:p w:rsidR="00127248" w:rsidRPr="008C664F" w:rsidRDefault="00127248" w:rsidP="00127248">
      <w:pPr>
        <w:rPr>
          <w:rFonts w:ascii="Times New Roman" w:hAnsi="Times New Roman" w:cs="Times New Roman"/>
          <w:lang w:eastAsia="es-CL"/>
        </w:rPr>
      </w:pPr>
    </w:p>
    <w:p w:rsidR="002E36D5" w:rsidRPr="002E36D5" w:rsidRDefault="002E36D5" w:rsidP="002E36D5">
      <w:pPr>
        <w:spacing w:after="0" w:line="276" w:lineRule="auto"/>
        <w:jc w:val="both"/>
        <w:rPr>
          <w:rFonts w:ascii="Times New Roman" w:eastAsia="Arial Unicode MS" w:hAnsi="Times New Roman" w:cs="Times New Roman"/>
          <w:sz w:val="24"/>
          <w:szCs w:val="24"/>
          <w:bdr w:val="nil"/>
        </w:rPr>
      </w:pPr>
      <w:r w:rsidRPr="002E36D5">
        <w:rPr>
          <w:rFonts w:ascii="Times New Roman" w:eastAsia="Arial Unicode MS" w:hAnsi="Times New Roman" w:cs="Times New Roman"/>
          <w:sz w:val="24"/>
          <w:szCs w:val="24"/>
          <w:bdr w:val="nil"/>
        </w:rPr>
        <w:lastRenderedPageBreak/>
        <w:t xml:space="preserve">El Cuadro </w:t>
      </w:r>
      <w:r w:rsidR="005C6B05" w:rsidRPr="005C6B05">
        <w:rPr>
          <w:rFonts w:ascii="Times New Roman" w:eastAsia="Arial Unicode MS" w:hAnsi="Times New Roman" w:cs="Times New Roman"/>
          <w:sz w:val="24"/>
          <w:szCs w:val="24"/>
          <w:bdr w:val="nil"/>
        </w:rPr>
        <w:t>5.2</w:t>
      </w:r>
      <w:r w:rsidRPr="002E36D5">
        <w:rPr>
          <w:rFonts w:ascii="Times New Roman" w:eastAsia="Arial Unicode MS" w:hAnsi="Times New Roman" w:cs="Times New Roman"/>
          <w:sz w:val="24"/>
          <w:szCs w:val="24"/>
          <w:bdr w:val="nil"/>
        </w:rPr>
        <w:t xml:space="preserve"> muestra el ingreso pro</w:t>
      </w:r>
      <w:r w:rsidR="006871BC" w:rsidRPr="005C6B05">
        <w:rPr>
          <w:rFonts w:ascii="Times New Roman" w:eastAsia="Arial Unicode MS" w:hAnsi="Times New Roman" w:cs="Times New Roman"/>
          <w:sz w:val="24"/>
          <w:szCs w:val="24"/>
          <w:bdr w:val="nil"/>
        </w:rPr>
        <w:t>medio (en la ocupación principal) de los ocupados del sector</w:t>
      </w:r>
      <w:r w:rsidRPr="002E36D5">
        <w:rPr>
          <w:rFonts w:ascii="Times New Roman" w:eastAsia="Arial Unicode MS" w:hAnsi="Times New Roman" w:cs="Times New Roman"/>
          <w:sz w:val="24"/>
          <w:szCs w:val="24"/>
          <w:bdr w:val="nil"/>
        </w:rPr>
        <w:t>. Se observa que el suel</w:t>
      </w:r>
      <w:r w:rsidR="005C6B05">
        <w:rPr>
          <w:rFonts w:ascii="Times New Roman" w:eastAsia="Arial Unicode MS" w:hAnsi="Times New Roman" w:cs="Times New Roman"/>
          <w:sz w:val="24"/>
          <w:szCs w:val="24"/>
          <w:bdr w:val="nil"/>
        </w:rPr>
        <w:t xml:space="preserve">do promedio de los ocupados </w:t>
      </w:r>
      <w:r w:rsidRPr="002E36D5">
        <w:rPr>
          <w:rFonts w:ascii="Times New Roman" w:eastAsia="Arial Unicode MS" w:hAnsi="Times New Roman" w:cs="Times New Roman"/>
          <w:sz w:val="24"/>
          <w:szCs w:val="24"/>
          <w:bdr w:val="nil"/>
        </w:rPr>
        <w:t>(</w:t>
      </w:r>
      <w:r w:rsidR="005C6B05" w:rsidRPr="002E36D5">
        <w:rPr>
          <w:rFonts w:ascii="Times New Roman" w:eastAsia="Arial Unicode MS" w:hAnsi="Times New Roman" w:cs="Times New Roman"/>
          <w:sz w:val="24"/>
          <w:szCs w:val="24"/>
          <w:bdr w:val="nil"/>
        </w:rPr>
        <w:t xml:space="preserve">que </w:t>
      </w:r>
      <w:r w:rsidRPr="002E36D5">
        <w:rPr>
          <w:rFonts w:ascii="Times New Roman" w:eastAsia="Arial Unicode MS" w:hAnsi="Times New Roman" w:cs="Times New Roman"/>
          <w:sz w:val="24"/>
          <w:szCs w:val="24"/>
          <w:bdr w:val="nil"/>
        </w:rPr>
        <w:t>mantuvieron su empleo del mes anterior) es de $</w:t>
      </w:r>
      <w:r w:rsidR="005C6B05">
        <w:rPr>
          <w:rFonts w:ascii="Times New Roman" w:eastAsia="Arial Unicode MS" w:hAnsi="Times New Roman" w:cs="Times New Roman"/>
          <w:sz w:val="24"/>
          <w:szCs w:val="24"/>
          <w:bdr w:val="nil"/>
        </w:rPr>
        <w:t>74</w:t>
      </w:r>
      <w:r w:rsidRPr="002E36D5">
        <w:rPr>
          <w:rFonts w:ascii="Times New Roman" w:eastAsia="Arial Unicode MS" w:hAnsi="Times New Roman" w:cs="Times New Roman"/>
          <w:sz w:val="24"/>
          <w:szCs w:val="24"/>
          <w:bdr w:val="nil"/>
        </w:rPr>
        <w:t>5.8</w:t>
      </w:r>
      <w:r w:rsidR="005C6B05">
        <w:rPr>
          <w:rFonts w:ascii="Times New Roman" w:eastAsia="Arial Unicode MS" w:hAnsi="Times New Roman" w:cs="Times New Roman"/>
          <w:sz w:val="24"/>
          <w:szCs w:val="24"/>
          <w:bdr w:val="nil"/>
        </w:rPr>
        <w:t>05</w:t>
      </w:r>
      <w:r w:rsidRPr="002E36D5">
        <w:rPr>
          <w:rFonts w:ascii="Times New Roman" w:eastAsia="Arial Unicode MS" w:hAnsi="Times New Roman" w:cs="Times New Roman"/>
          <w:sz w:val="24"/>
          <w:szCs w:val="24"/>
          <w:bdr w:val="nil"/>
        </w:rPr>
        <w:t>, pero que esta cifra varía mucha dependiendo de la categoría ocupacional. Por ejemplo, el ingreso promedio entre los ocupados por cuenta propia en el sector es de $</w:t>
      </w:r>
      <w:r w:rsidR="005C6B05">
        <w:rPr>
          <w:rFonts w:ascii="Times New Roman" w:eastAsia="Times New Roman" w:hAnsi="Times New Roman" w:cs="Times New Roman"/>
          <w:sz w:val="24"/>
          <w:szCs w:val="24"/>
          <w:lang w:eastAsia="es-CL"/>
        </w:rPr>
        <w:t xml:space="preserve">558.000 </w:t>
      </w:r>
      <w:r w:rsidRPr="002E36D5">
        <w:rPr>
          <w:rFonts w:ascii="Times New Roman" w:eastAsia="Times New Roman" w:hAnsi="Times New Roman" w:cs="Times New Roman"/>
          <w:sz w:val="24"/>
          <w:szCs w:val="24"/>
          <w:lang w:eastAsia="es-CL"/>
        </w:rPr>
        <w:t>mientras que, entre los asalariados con contrato indefinido, este llega a $</w:t>
      </w:r>
      <w:r w:rsidR="005C6B05">
        <w:rPr>
          <w:rFonts w:ascii="Times New Roman" w:eastAsia="Times New Roman" w:hAnsi="Times New Roman" w:cs="Times New Roman"/>
          <w:sz w:val="24"/>
          <w:szCs w:val="24"/>
          <w:lang w:eastAsia="es-CL"/>
        </w:rPr>
        <w:t>730</w:t>
      </w:r>
      <w:r w:rsidRPr="002E36D5">
        <w:rPr>
          <w:rFonts w:ascii="Times New Roman" w:eastAsia="Times New Roman" w:hAnsi="Times New Roman" w:cs="Times New Roman"/>
          <w:sz w:val="24"/>
          <w:szCs w:val="24"/>
          <w:lang w:eastAsia="es-CL"/>
        </w:rPr>
        <w:t>.</w:t>
      </w:r>
      <w:r w:rsidR="005C6B05">
        <w:rPr>
          <w:rFonts w:ascii="Times New Roman" w:eastAsia="Times New Roman" w:hAnsi="Times New Roman" w:cs="Times New Roman"/>
          <w:sz w:val="24"/>
          <w:szCs w:val="24"/>
          <w:lang w:eastAsia="es-CL"/>
        </w:rPr>
        <w:t>204</w:t>
      </w:r>
      <w:r w:rsidRPr="002E36D5">
        <w:rPr>
          <w:rFonts w:ascii="Times New Roman" w:eastAsia="Times New Roman" w:hAnsi="Times New Roman" w:cs="Times New Roman"/>
          <w:sz w:val="24"/>
          <w:szCs w:val="24"/>
          <w:lang w:eastAsia="es-CL"/>
        </w:rPr>
        <w:t>.</w:t>
      </w:r>
      <w:r w:rsidR="005C6B05">
        <w:rPr>
          <w:rFonts w:ascii="Times New Roman" w:eastAsia="Times New Roman" w:hAnsi="Times New Roman" w:cs="Times New Roman"/>
          <w:sz w:val="24"/>
          <w:szCs w:val="24"/>
          <w:lang w:eastAsia="es-CL"/>
        </w:rPr>
        <w:t xml:space="preserve"> Cabe destacar que las cifras sectoriales son superiores a las nacionales</w:t>
      </w:r>
      <w:r w:rsidR="000548F2">
        <w:rPr>
          <w:rFonts w:ascii="Times New Roman" w:eastAsia="Times New Roman" w:hAnsi="Times New Roman" w:cs="Times New Roman"/>
          <w:sz w:val="24"/>
          <w:szCs w:val="24"/>
          <w:lang w:eastAsia="es-CL"/>
        </w:rPr>
        <w:t xml:space="preserve"> en todas las categorías de ocupación</w:t>
      </w:r>
      <w:r w:rsidR="005C6B05">
        <w:rPr>
          <w:rFonts w:ascii="Times New Roman" w:eastAsia="Times New Roman" w:hAnsi="Times New Roman" w:cs="Times New Roman"/>
          <w:sz w:val="24"/>
          <w:szCs w:val="24"/>
          <w:lang w:eastAsia="es-CL"/>
        </w:rPr>
        <w:t>,</w:t>
      </w:r>
      <w:r w:rsidR="000548F2">
        <w:rPr>
          <w:rFonts w:ascii="Times New Roman" w:eastAsia="Times New Roman" w:hAnsi="Times New Roman" w:cs="Times New Roman"/>
          <w:sz w:val="24"/>
          <w:szCs w:val="24"/>
          <w:lang w:eastAsia="es-CL"/>
        </w:rPr>
        <w:t xml:space="preserve"> salvo en la categoría de los asalariados con contrato definido.</w:t>
      </w:r>
      <w:r w:rsidR="005C6B05">
        <w:rPr>
          <w:rFonts w:ascii="Times New Roman" w:eastAsia="Times New Roman" w:hAnsi="Times New Roman" w:cs="Times New Roman"/>
          <w:sz w:val="24"/>
          <w:szCs w:val="24"/>
          <w:lang w:eastAsia="es-CL"/>
        </w:rPr>
        <w:t xml:space="preserve"> </w:t>
      </w:r>
    </w:p>
    <w:p w:rsidR="00127248" w:rsidRPr="005C6B05" w:rsidRDefault="00127248" w:rsidP="002E36D5">
      <w:pPr>
        <w:spacing w:after="0" w:line="276" w:lineRule="auto"/>
        <w:rPr>
          <w:rFonts w:ascii="Times New Roman" w:hAnsi="Times New Roman" w:cs="Times New Roman"/>
          <w:sz w:val="24"/>
          <w:szCs w:val="24"/>
          <w:lang w:val="es-ES" w:eastAsia="es-CL"/>
        </w:rPr>
      </w:pPr>
    </w:p>
    <w:p w:rsidR="00CF2B09" w:rsidRPr="008C664F" w:rsidRDefault="00CF2B09" w:rsidP="002E36D5">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5.2. Ingresos de la ocupación principal del sector Actividades Inmobiliarias, Empresariales y de Alquiler según categoría ocupacional y tipo de contrato, 2010 y 2015</w:t>
      </w:r>
    </w:p>
    <w:tbl>
      <w:tblPr>
        <w:tblW w:w="8237" w:type="dxa"/>
        <w:tblCellMar>
          <w:left w:w="70" w:type="dxa"/>
          <w:right w:w="70" w:type="dxa"/>
        </w:tblCellMar>
        <w:tblLook w:val="04A0" w:firstRow="1" w:lastRow="0" w:firstColumn="1" w:lastColumn="0" w:noHBand="0" w:noVBand="1"/>
      </w:tblPr>
      <w:tblGrid>
        <w:gridCol w:w="935"/>
        <w:gridCol w:w="580"/>
        <w:gridCol w:w="1289"/>
        <w:gridCol w:w="1020"/>
        <w:gridCol w:w="1183"/>
        <w:gridCol w:w="1020"/>
        <w:gridCol w:w="1045"/>
        <w:gridCol w:w="509"/>
        <w:gridCol w:w="1020"/>
      </w:tblGrid>
      <w:tr w:rsidR="00B2562D" w:rsidRPr="008C664F" w:rsidTr="00BD7E0B">
        <w:trPr>
          <w:trHeight w:val="228"/>
        </w:trPr>
        <w:tc>
          <w:tcPr>
            <w:tcW w:w="906" w:type="dxa"/>
            <w:tcBorders>
              <w:top w:val="single" w:sz="4" w:space="0" w:color="auto"/>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 </w:t>
            </w:r>
          </w:p>
        </w:tc>
        <w:tc>
          <w:tcPr>
            <w:tcW w:w="547" w:type="dxa"/>
            <w:tcBorders>
              <w:top w:val="single" w:sz="4" w:space="0" w:color="auto"/>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216" w:type="dxa"/>
            <w:tcBorders>
              <w:top w:val="single" w:sz="4" w:space="0" w:color="auto"/>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963" w:type="dxa"/>
            <w:tcBorders>
              <w:top w:val="single" w:sz="4" w:space="0" w:color="auto"/>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3133" w:type="dxa"/>
            <w:gridSpan w:val="3"/>
            <w:tcBorders>
              <w:top w:val="single" w:sz="4" w:space="0" w:color="auto"/>
              <w:left w:val="nil"/>
              <w:bottom w:val="single" w:sz="8" w:space="0" w:color="auto"/>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Asalariados</w:t>
            </w:r>
          </w:p>
        </w:tc>
        <w:tc>
          <w:tcPr>
            <w:tcW w:w="509" w:type="dxa"/>
            <w:tcBorders>
              <w:top w:val="single" w:sz="4" w:space="0" w:color="auto"/>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963" w:type="dxa"/>
            <w:tcBorders>
              <w:top w:val="single" w:sz="4" w:space="0" w:color="auto"/>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r>
      <w:tr w:rsidR="00B2562D" w:rsidRPr="008C664F" w:rsidTr="00BD7E0B">
        <w:trPr>
          <w:trHeight w:val="228"/>
        </w:trPr>
        <w:tc>
          <w:tcPr>
            <w:tcW w:w="906"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 </w:t>
            </w:r>
          </w:p>
        </w:tc>
        <w:tc>
          <w:tcPr>
            <w:tcW w:w="547"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216"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963"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183"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949" w:type="dxa"/>
            <w:gridSpan w:val="2"/>
            <w:tcBorders>
              <w:top w:val="single" w:sz="8" w:space="0" w:color="auto"/>
              <w:left w:val="nil"/>
              <w:bottom w:val="single" w:sz="8" w:space="0" w:color="auto"/>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con contrato</w:t>
            </w:r>
          </w:p>
        </w:tc>
        <w:tc>
          <w:tcPr>
            <w:tcW w:w="509"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963"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r>
      <w:tr w:rsidR="00B2562D" w:rsidRPr="008C664F" w:rsidTr="00BD7E0B">
        <w:trPr>
          <w:trHeight w:val="435"/>
        </w:trPr>
        <w:tc>
          <w:tcPr>
            <w:tcW w:w="906"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Nivel</w:t>
            </w:r>
          </w:p>
        </w:tc>
        <w:tc>
          <w:tcPr>
            <w:tcW w:w="547"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Año</w:t>
            </w:r>
          </w:p>
        </w:tc>
        <w:tc>
          <w:tcPr>
            <w:tcW w:w="1216"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Empleadores</w:t>
            </w:r>
          </w:p>
        </w:tc>
        <w:tc>
          <w:tcPr>
            <w:tcW w:w="963" w:type="dxa"/>
            <w:tcBorders>
              <w:top w:val="nil"/>
              <w:left w:val="nil"/>
              <w:bottom w:val="single" w:sz="4" w:space="0" w:color="000000"/>
              <w:right w:val="nil"/>
            </w:tcBorders>
            <w:shd w:val="clear" w:color="000000" w:fill="FFFFFF"/>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Cuenta Propia</w:t>
            </w:r>
          </w:p>
        </w:tc>
        <w:tc>
          <w:tcPr>
            <w:tcW w:w="1183"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sin contrato</w:t>
            </w:r>
          </w:p>
        </w:tc>
        <w:tc>
          <w:tcPr>
            <w:tcW w:w="963"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definido</w:t>
            </w:r>
          </w:p>
        </w:tc>
        <w:tc>
          <w:tcPr>
            <w:tcW w:w="986"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indefinido</w:t>
            </w:r>
          </w:p>
        </w:tc>
        <w:tc>
          <w:tcPr>
            <w:tcW w:w="509"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proofErr w:type="spellStart"/>
            <w:r w:rsidRPr="008C664F">
              <w:rPr>
                <w:rFonts w:ascii="Times New Roman" w:eastAsia="Times New Roman" w:hAnsi="Times New Roman" w:cs="Times New Roman"/>
                <w:lang w:eastAsia="es-CL"/>
              </w:rPr>
              <w:t>fnr</w:t>
            </w:r>
            <w:proofErr w:type="spellEnd"/>
          </w:p>
        </w:tc>
        <w:tc>
          <w:tcPr>
            <w:tcW w:w="963"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r>
      <w:tr w:rsidR="00B2562D" w:rsidRPr="008C664F" w:rsidTr="00BD7E0B">
        <w:trPr>
          <w:trHeight w:val="217"/>
        </w:trPr>
        <w:tc>
          <w:tcPr>
            <w:tcW w:w="906"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547"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216"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2.011.621,0 </w:t>
            </w:r>
          </w:p>
        </w:tc>
        <w:tc>
          <w:tcPr>
            <w:tcW w:w="963"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772.526,9 </w:t>
            </w:r>
          </w:p>
        </w:tc>
        <w:tc>
          <w:tcPr>
            <w:tcW w:w="1183"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275.335,2 </w:t>
            </w:r>
          </w:p>
        </w:tc>
        <w:tc>
          <w:tcPr>
            <w:tcW w:w="963"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308.457,6 </w:t>
            </w:r>
          </w:p>
        </w:tc>
        <w:tc>
          <w:tcPr>
            <w:tcW w:w="986"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668.134,6 </w:t>
            </w:r>
          </w:p>
        </w:tc>
        <w:tc>
          <w:tcPr>
            <w:tcW w:w="509"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proofErr w:type="gramStart"/>
            <w:r w:rsidRPr="008C664F">
              <w:rPr>
                <w:rFonts w:ascii="Times New Roman" w:eastAsia="Times New Roman" w:hAnsi="Times New Roman" w:cs="Times New Roman"/>
                <w:lang w:eastAsia="es-CL"/>
              </w:rPr>
              <w:t>0,0ᵃ</w:t>
            </w:r>
            <w:proofErr w:type="gramEnd"/>
          </w:p>
        </w:tc>
        <w:tc>
          <w:tcPr>
            <w:tcW w:w="963"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739.019,7 </w:t>
            </w:r>
          </w:p>
        </w:tc>
      </w:tr>
      <w:tr w:rsidR="00B2562D" w:rsidRPr="008C664F" w:rsidTr="00BD7E0B">
        <w:trPr>
          <w:trHeight w:val="217"/>
        </w:trPr>
        <w:tc>
          <w:tcPr>
            <w:tcW w:w="906" w:type="dxa"/>
            <w:tcBorders>
              <w:top w:val="nil"/>
              <w:left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547"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1216"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1.966.108,0 </w:t>
            </w:r>
          </w:p>
        </w:tc>
        <w:tc>
          <w:tcPr>
            <w:tcW w:w="96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557.999,2 </w:t>
            </w:r>
          </w:p>
        </w:tc>
        <w:tc>
          <w:tcPr>
            <w:tcW w:w="118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proofErr w:type="gramStart"/>
            <w:r w:rsidRPr="008C664F">
              <w:rPr>
                <w:rFonts w:ascii="Times New Roman" w:eastAsia="Times New Roman" w:hAnsi="Times New Roman" w:cs="Times New Roman"/>
                <w:lang w:eastAsia="es-CL"/>
              </w:rPr>
              <w:t>435.070,5ᵃ</w:t>
            </w:r>
            <w:proofErr w:type="gramEnd"/>
          </w:p>
        </w:tc>
        <w:tc>
          <w:tcPr>
            <w:tcW w:w="96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450.072,7 </w:t>
            </w:r>
          </w:p>
        </w:tc>
        <w:tc>
          <w:tcPr>
            <w:tcW w:w="986"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730.203,5 </w:t>
            </w:r>
          </w:p>
        </w:tc>
        <w:tc>
          <w:tcPr>
            <w:tcW w:w="509"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proofErr w:type="gramStart"/>
            <w:r w:rsidRPr="008C664F">
              <w:rPr>
                <w:rFonts w:ascii="Times New Roman" w:eastAsia="Times New Roman" w:hAnsi="Times New Roman" w:cs="Times New Roman"/>
                <w:lang w:eastAsia="es-CL"/>
              </w:rPr>
              <w:t>0,0ᵃ</w:t>
            </w:r>
            <w:proofErr w:type="gramEnd"/>
          </w:p>
        </w:tc>
        <w:tc>
          <w:tcPr>
            <w:tcW w:w="96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745.805,2 </w:t>
            </w:r>
          </w:p>
        </w:tc>
      </w:tr>
      <w:tr w:rsidR="00B2562D" w:rsidRPr="008C664F" w:rsidTr="00BD7E0B">
        <w:trPr>
          <w:trHeight w:val="217"/>
        </w:trPr>
        <w:tc>
          <w:tcPr>
            <w:tcW w:w="906" w:type="dxa"/>
            <w:tcBorders>
              <w:top w:val="nil"/>
              <w:left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c>
          <w:tcPr>
            <w:tcW w:w="547"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216"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1.062.542,8 </w:t>
            </w:r>
          </w:p>
        </w:tc>
        <w:tc>
          <w:tcPr>
            <w:tcW w:w="96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268.857,8 </w:t>
            </w:r>
          </w:p>
        </w:tc>
        <w:tc>
          <w:tcPr>
            <w:tcW w:w="118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206.510,2 </w:t>
            </w:r>
          </w:p>
        </w:tc>
        <w:tc>
          <w:tcPr>
            <w:tcW w:w="96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369.778,7 </w:t>
            </w:r>
          </w:p>
        </w:tc>
        <w:tc>
          <w:tcPr>
            <w:tcW w:w="986"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554.831,7 </w:t>
            </w:r>
          </w:p>
        </w:tc>
        <w:tc>
          <w:tcPr>
            <w:tcW w:w="509"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proofErr w:type="gramStart"/>
            <w:r w:rsidRPr="008C664F">
              <w:rPr>
                <w:rFonts w:ascii="Times New Roman" w:eastAsia="Times New Roman" w:hAnsi="Times New Roman" w:cs="Times New Roman"/>
                <w:lang w:eastAsia="es-CL"/>
              </w:rPr>
              <w:t>0,0ᵃ</w:t>
            </w:r>
            <w:proofErr w:type="gramEnd"/>
          </w:p>
        </w:tc>
        <w:tc>
          <w:tcPr>
            <w:tcW w:w="96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442.606,0 </w:t>
            </w:r>
          </w:p>
        </w:tc>
      </w:tr>
      <w:tr w:rsidR="00B2562D" w:rsidRPr="008C664F" w:rsidTr="00BD7E0B">
        <w:trPr>
          <w:trHeight w:val="217"/>
        </w:trPr>
        <w:tc>
          <w:tcPr>
            <w:tcW w:w="906"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c>
          <w:tcPr>
            <w:tcW w:w="547"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1216"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1.234.502,8 </w:t>
            </w:r>
          </w:p>
        </w:tc>
        <w:tc>
          <w:tcPr>
            <w:tcW w:w="963"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286.502,1 </w:t>
            </w:r>
          </w:p>
        </w:tc>
        <w:tc>
          <w:tcPr>
            <w:tcW w:w="1183"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246.258,0 </w:t>
            </w:r>
          </w:p>
        </w:tc>
        <w:tc>
          <w:tcPr>
            <w:tcW w:w="963"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474.416,8 </w:t>
            </w:r>
          </w:p>
        </w:tc>
        <w:tc>
          <w:tcPr>
            <w:tcW w:w="986"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635.802,3 </w:t>
            </w:r>
          </w:p>
        </w:tc>
        <w:tc>
          <w:tcPr>
            <w:tcW w:w="509"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proofErr w:type="gramStart"/>
            <w:r w:rsidRPr="008C664F">
              <w:rPr>
                <w:rFonts w:ascii="Times New Roman" w:eastAsia="Times New Roman" w:hAnsi="Times New Roman" w:cs="Times New Roman"/>
                <w:lang w:eastAsia="es-CL"/>
              </w:rPr>
              <w:t>0,0ᵃ</w:t>
            </w:r>
            <w:proofErr w:type="gramEnd"/>
          </w:p>
        </w:tc>
        <w:tc>
          <w:tcPr>
            <w:tcW w:w="963"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517.539,7 </w:t>
            </w:r>
          </w:p>
        </w:tc>
      </w:tr>
    </w:tbl>
    <w:p w:rsidR="00FC7FD0" w:rsidRPr="008C664F" w:rsidRDefault="00FC7FD0" w:rsidP="00FC7FD0">
      <w:pPr>
        <w:spacing w:after="0" w:line="276" w:lineRule="auto"/>
        <w:jc w:val="both"/>
        <w:rPr>
          <w:rFonts w:ascii="Times New Roman" w:hAnsi="Times New Roman" w:cs="Times New Roman"/>
          <w:sz w:val="20"/>
        </w:rPr>
      </w:pPr>
      <w:r w:rsidRPr="008C664F">
        <w:rPr>
          <w:rFonts w:ascii="Times New Roman" w:hAnsi="Times New Roman" w:cs="Times New Roman"/>
          <w:sz w:val="20"/>
        </w:rPr>
        <w:t>Nota 1: Ingresos líquidos y en pesos de octubre del 2015.</w:t>
      </w:r>
    </w:p>
    <w:p w:rsidR="00FC7FD0" w:rsidRPr="008C664F" w:rsidRDefault="00FC7FD0" w:rsidP="00FC7FD0">
      <w:pPr>
        <w:spacing w:after="0" w:line="276" w:lineRule="auto"/>
        <w:jc w:val="both"/>
        <w:rPr>
          <w:rFonts w:ascii="Times New Roman" w:hAnsi="Times New Roman" w:cs="Times New Roman"/>
          <w:sz w:val="20"/>
        </w:rPr>
      </w:pPr>
      <w:r w:rsidRPr="008C664F">
        <w:rPr>
          <w:rFonts w:ascii="Times New Roman" w:hAnsi="Times New Roman" w:cs="Times New Roman"/>
          <w:sz w:val="20"/>
        </w:rPr>
        <w:t>Nota 2: Solo se considera a los ocupados que mantuvieron el empleo del mes anterior.</w:t>
      </w:r>
    </w:p>
    <w:p w:rsidR="00FC7FD0" w:rsidRPr="008C664F" w:rsidRDefault="00FC7FD0" w:rsidP="00FC7FD0">
      <w:pPr>
        <w:spacing w:after="0" w:line="276" w:lineRule="auto"/>
        <w:jc w:val="both"/>
        <w:rPr>
          <w:rFonts w:ascii="Times New Roman" w:hAnsi="Times New Roman" w:cs="Times New Roman"/>
        </w:rPr>
      </w:pPr>
      <w:r w:rsidRPr="008C664F">
        <w:rPr>
          <w:rFonts w:ascii="Times New Roman" w:hAnsi="Times New Roman" w:cs="Times New Roman"/>
          <w:sz w:val="20"/>
        </w:rPr>
        <w:t>Fuente: Elaboración propia de acuerdo con datos de ESI.</w:t>
      </w:r>
    </w:p>
    <w:p w:rsidR="00127248" w:rsidRDefault="00127248" w:rsidP="007B210D">
      <w:pPr>
        <w:spacing w:after="0" w:line="276" w:lineRule="auto"/>
        <w:rPr>
          <w:rFonts w:ascii="Times New Roman" w:hAnsi="Times New Roman" w:cs="Times New Roman"/>
          <w:sz w:val="24"/>
          <w:lang w:eastAsia="es-CL"/>
        </w:rPr>
      </w:pPr>
    </w:p>
    <w:p w:rsidR="007B210D" w:rsidRPr="007B210D" w:rsidRDefault="007B210D" w:rsidP="007B210D">
      <w:pPr>
        <w:spacing w:after="0" w:line="276" w:lineRule="auto"/>
        <w:jc w:val="both"/>
        <w:rPr>
          <w:rFonts w:ascii="Times New Roman" w:eastAsia="Arial Unicode MS" w:hAnsi="Times New Roman" w:cs="Times New Roman"/>
          <w:sz w:val="24"/>
          <w:szCs w:val="24"/>
          <w:bdr w:val="nil"/>
        </w:rPr>
      </w:pPr>
      <w:r w:rsidRPr="007B210D">
        <w:rPr>
          <w:rFonts w:ascii="Times New Roman" w:eastAsia="Arial Unicode MS" w:hAnsi="Times New Roman" w:cs="Times New Roman"/>
          <w:sz w:val="24"/>
          <w:szCs w:val="24"/>
          <w:bdr w:val="nil"/>
        </w:rPr>
        <w:t xml:space="preserve">El Cuadro </w:t>
      </w:r>
      <w:r w:rsidR="00FF3686">
        <w:rPr>
          <w:rFonts w:ascii="Times New Roman" w:eastAsia="Arial Unicode MS" w:hAnsi="Times New Roman" w:cs="Times New Roman"/>
          <w:sz w:val="24"/>
          <w:szCs w:val="24"/>
          <w:bdr w:val="nil"/>
        </w:rPr>
        <w:t>5.3</w:t>
      </w:r>
      <w:r w:rsidRPr="007B210D">
        <w:rPr>
          <w:rFonts w:ascii="Times New Roman" w:eastAsia="Arial Unicode MS" w:hAnsi="Times New Roman" w:cs="Times New Roman"/>
          <w:sz w:val="24"/>
          <w:szCs w:val="24"/>
          <w:bdr w:val="nil"/>
        </w:rPr>
        <w:t xml:space="preserve"> muestra 7 indicadores de seguridad social para los trabajadores dependientes del sector en dos años particulares: 2010 y 2016. Como se puede apreciar, los indicadores para el sector son todos mayores que sus análogos a nivel nacional, observándose las diferencias más notables en dos indicadores: el porc</w:t>
      </w:r>
      <w:bookmarkStart w:id="4" w:name="_GoBack"/>
      <w:bookmarkEnd w:id="4"/>
      <w:r w:rsidRPr="007B210D">
        <w:rPr>
          <w:rFonts w:ascii="Times New Roman" w:eastAsia="Arial Unicode MS" w:hAnsi="Times New Roman" w:cs="Times New Roman"/>
          <w:sz w:val="24"/>
          <w:szCs w:val="24"/>
          <w:bdr w:val="nil"/>
        </w:rPr>
        <w:t xml:space="preserve">entaje de ocupados con cotización por seguro de desempleo (20pp de diferencia) y el porcentaje de ocupados </w:t>
      </w:r>
      <w:r w:rsidRPr="007B210D">
        <w:rPr>
          <w:rFonts w:ascii="Times New Roman" w:eastAsia="Times New Roman" w:hAnsi="Times New Roman" w:cs="Times New Roman"/>
          <w:lang w:eastAsia="es-CL"/>
        </w:rPr>
        <w:t>con permiso por maternidad/paternidad</w:t>
      </w:r>
      <w:r w:rsidRPr="007B210D">
        <w:rPr>
          <w:rFonts w:ascii="Times New Roman" w:eastAsia="Arial Unicode MS" w:hAnsi="Times New Roman" w:cs="Times New Roman"/>
          <w:sz w:val="24"/>
          <w:szCs w:val="24"/>
          <w:bdr w:val="nil"/>
        </w:rPr>
        <w:t xml:space="preserve"> (18pp de diferencia).</w:t>
      </w:r>
    </w:p>
    <w:p w:rsidR="007B210D" w:rsidRPr="007B210D" w:rsidRDefault="007B210D" w:rsidP="007B210D">
      <w:pPr>
        <w:spacing w:after="0" w:line="276" w:lineRule="auto"/>
        <w:rPr>
          <w:rFonts w:ascii="Times New Roman" w:hAnsi="Times New Roman" w:cs="Times New Roman"/>
          <w:sz w:val="24"/>
          <w:lang w:eastAsia="es-CL"/>
        </w:rPr>
      </w:pPr>
    </w:p>
    <w:p w:rsidR="00127248" w:rsidRPr="008C664F" w:rsidRDefault="00CF2B09" w:rsidP="007B210D">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5.3. Indicadores de seguridad social de trabajadores dependientes del sector Inmobiliarias, Empresariales y de Alquiler, 2010 y 2016</w:t>
      </w:r>
    </w:p>
    <w:tbl>
      <w:tblPr>
        <w:tblW w:w="8740" w:type="dxa"/>
        <w:tblCellMar>
          <w:left w:w="70" w:type="dxa"/>
          <w:right w:w="70" w:type="dxa"/>
        </w:tblCellMar>
        <w:tblLook w:val="04A0" w:firstRow="1" w:lastRow="0" w:firstColumn="1" w:lastColumn="0" w:noHBand="0" w:noVBand="1"/>
      </w:tblPr>
      <w:tblGrid>
        <w:gridCol w:w="5228"/>
        <w:gridCol w:w="768"/>
        <w:gridCol w:w="915"/>
        <w:gridCol w:w="914"/>
        <w:gridCol w:w="915"/>
      </w:tblGrid>
      <w:tr w:rsidR="00B2562D" w:rsidRPr="008C664F" w:rsidTr="00BD7E0B">
        <w:trPr>
          <w:trHeight w:val="216"/>
        </w:trPr>
        <w:tc>
          <w:tcPr>
            <w:tcW w:w="5228" w:type="dxa"/>
            <w:vMerge w:val="restart"/>
            <w:tcBorders>
              <w:top w:val="single" w:sz="8" w:space="0" w:color="000000"/>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Descripción del indicador</w:t>
            </w:r>
          </w:p>
        </w:tc>
        <w:tc>
          <w:tcPr>
            <w:tcW w:w="1683" w:type="dxa"/>
            <w:gridSpan w:val="2"/>
            <w:tcBorders>
              <w:top w:val="single" w:sz="8" w:space="0" w:color="000000"/>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829" w:type="dxa"/>
            <w:gridSpan w:val="2"/>
            <w:tcBorders>
              <w:top w:val="single" w:sz="8" w:space="0" w:color="000000"/>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B2562D" w:rsidRPr="008C664F" w:rsidTr="00BD7E0B">
        <w:trPr>
          <w:trHeight w:val="216"/>
        </w:trPr>
        <w:tc>
          <w:tcPr>
            <w:tcW w:w="5228" w:type="dxa"/>
            <w:vMerge/>
            <w:tcBorders>
              <w:top w:val="single" w:sz="8" w:space="0" w:color="000000"/>
              <w:left w:val="nil"/>
              <w:bottom w:val="single" w:sz="4" w:space="0" w:color="000000"/>
              <w:right w:val="nil"/>
            </w:tcBorders>
            <w:vAlign w:val="center"/>
            <w:hideMark/>
          </w:tcPr>
          <w:p w:rsidR="00CF2B09" w:rsidRPr="008C664F" w:rsidRDefault="00CF2B09" w:rsidP="00CF2B09">
            <w:pPr>
              <w:spacing w:after="0" w:line="240" w:lineRule="auto"/>
              <w:rPr>
                <w:rFonts w:ascii="Times New Roman" w:eastAsia="Times New Roman" w:hAnsi="Times New Roman" w:cs="Times New Roman"/>
                <w:lang w:eastAsia="es-CL"/>
              </w:rPr>
            </w:pPr>
          </w:p>
        </w:tc>
        <w:tc>
          <w:tcPr>
            <w:tcW w:w="768"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915"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914"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915"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r>
      <w:tr w:rsidR="00B2562D" w:rsidRPr="008C664F" w:rsidTr="00BD7E0B">
        <w:trPr>
          <w:trHeight w:val="216"/>
        </w:trPr>
        <w:tc>
          <w:tcPr>
            <w:tcW w:w="522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w:t>
            </w:r>
            <w:proofErr w:type="spellStart"/>
            <w:r w:rsidRPr="008C664F">
              <w:rPr>
                <w:rFonts w:ascii="Times New Roman" w:eastAsia="Times New Roman" w:hAnsi="Times New Roman" w:cs="Times New Roman"/>
                <w:lang w:eastAsia="es-CL"/>
              </w:rPr>
              <w:t>trab</w:t>
            </w:r>
            <w:proofErr w:type="spellEnd"/>
            <w:r w:rsidRPr="008C664F">
              <w:rPr>
                <w:rFonts w:ascii="Times New Roman" w:eastAsia="Times New Roman" w:hAnsi="Times New Roman" w:cs="Times New Roman"/>
                <w:lang w:eastAsia="es-CL"/>
              </w:rPr>
              <w:t xml:space="preserve">. </w:t>
            </w:r>
            <w:proofErr w:type="spellStart"/>
            <w:r w:rsidRPr="008C664F">
              <w:rPr>
                <w:rFonts w:ascii="Times New Roman" w:eastAsia="Times New Roman" w:hAnsi="Times New Roman" w:cs="Times New Roman"/>
                <w:lang w:eastAsia="es-CL"/>
              </w:rPr>
              <w:t>dep</w:t>
            </w:r>
            <w:proofErr w:type="spellEnd"/>
            <w:r w:rsidRPr="008C664F">
              <w:rPr>
                <w:rFonts w:ascii="Times New Roman" w:eastAsia="Times New Roman" w:hAnsi="Times New Roman" w:cs="Times New Roman"/>
                <w:lang w:eastAsia="es-CL"/>
              </w:rPr>
              <w:t>. con vacaciones pagadas</w:t>
            </w:r>
          </w:p>
        </w:tc>
        <w:tc>
          <w:tcPr>
            <w:tcW w:w="76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72,1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78,2 </w:t>
            </w:r>
          </w:p>
        </w:tc>
        <w:tc>
          <w:tcPr>
            <w:tcW w:w="914"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67,3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72,1 </w:t>
            </w:r>
          </w:p>
        </w:tc>
      </w:tr>
      <w:tr w:rsidR="00B2562D" w:rsidRPr="008C664F" w:rsidTr="00BD7E0B">
        <w:trPr>
          <w:trHeight w:val="216"/>
        </w:trPr>
        <w:tc>
          <w:tcPr>
            <w:tcW w:w="522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w:t>
            </w:r>
            <w:proofErr w:type="spellStart"/>
            <w:r w:rsidRPr="008C664F">
              <w:rPr>
                <w:rFonts w:ascii="Times New Roman" w:eastAsia="Times New Roman" w:hAnsi="Times New Roman" w:cs="Times New Roman"/>
                <w:lang w:eastAsia="es-CL"/>
              </w:rPr>
              <w:t>trab</w:t>
            </w:r>
            <w:proofErr w:type="spellEnd"/>
            <w:r w:rsidRPr="008C664F">
              <w:rPr>
                <w:rFonts w:ascii="Times New Roman" w:eastAsia="Times New Roman" w:hAnsi="Times New Roman" w:cs="Times New Roman"/>
                <w:lang w:eastAsia="es-CL"/>
              </w:rPr>
              <w:t xml:space="preserve">. </w:t>
            </w:r>
            <w:proofErr w:type="spellStart"/>
            <w:r w:rsidRPr="008C664F">
              <w:rPr>
                <w:rFonts w:ascii="Times New Roman" w:eastAsia="Times New Roman" w:hAnsi="Times New Roman" w:cs="Times New Roman"/>
                <w:lang w:eastAsia="es-CL"/>
              </w:rPr>
              <w:t>dep</w:t>
            </w:r>
            <w:proofErr w:type="spellEnd"/>
            <w:r w:rsidRPr="008C664F">
              <w:rPr>
                <w:rFonts w:ascii="Times New Roman" w:eastAsia="Times New Roman" w:hAnsi="Times New Roman" w:cs="Times New Roman"/>
                <w:lang w:eastAsia="es-CL"/>
              </w:rPr>
              <w:t>. con días pagados por enfermedad</w:t>
            </w:r>
          </w:p>
        </w:tc>
        <w:tc>
          <w:tcPr>
            <w:tcW w:w="76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77,8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84,4 </w:t>
            </w:r>
          </w:p>
        </w:tc>
        <w:tc>
          <w:tcPr>
            <w:tcW w:w="914"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74,7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79,0 </w:t>
            </w:r>
          </w:p>
        </w:tc>
      </w:tr>
      <w:tr w:rsidR="00B2562D" w:rsidRPr="008C664F" w:rsidTr="00BD7E0B">
        <w:trPr>
          <w:trHeight w:val="216"/>
        </w:trPr>
        <w:tc>
          <w:tcPr>
            <w:tcW w:w="522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w:t>
            </w:r>
            <w:proofErr w:type="spellStart"/>
            <w:r w:rsidRPr="008C664F">
              <w:rPr>
                <w:rFonts w:ascii="Times New Roman" w:eastAsia="Times New Roman" w:hAnsi="Times New Roman" w:cs="Times New Roman"/>
                <w:lang w:eastAsia="es-CL"/>
              </w:rPr>
              <w:t>trab</w:t>
            </w:r>
            <w:proofErr w:type="spellEnd"/>
            <w:r w:rsidRPr="008C664F">
              <w:rPr>
                <w:rFonts w:ascii="Times New Roman" w:eastAsia="Times New Roman" w:hAnsi="Times New Roman" w:cs="Times New Roman"/>
                <w:lang w:eastAsia="es-CL"/>
              </w:rPr>
              <w:t xml:space="preserve">. </w:t>
            </w:r>
            <w:proofErr w:type="spellStart"/>
            <w:r w:rsidRPr="008C664F">
              <w:rPr>
                <w:rFonts w:ascii="Times New Roman" w:eastAsia="Times New Roman" w:hAnsi="Times New Roman" w:cs="Times New Roman"/>
                <w:lang w:eastAsia="es-CL"/>
              </w:rPr>
              <w:t>dep</w:t>
            </w:r>
            <w:proofErr w:type="spellEnd"/>
            <w:r w:rsidRPr="008C664F">
              <w:rPr>
                <w:rFonts w:ascii="Times New Roman" w:eastAsia="Times New Roman" w:hAnsi="Times New Roman" w:cs="Times New Roman"/>
                <w:lang w:eastAsia="es-CL"/>
              </w:rPr>
              <w:t>. con cotización previsional o de pensión</w:t>
            </w:r>
          </w:p>
        </w:tc>
        <w:tc>
          <w:tcPr>
            <w:tcW w:w="76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80,4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85,6 </w:t>
            </w:r>
          </w:p>
        </w:tc>
        <w:tc>
          <w:tcPr>
            <w:tcW w:w="914"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77,3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80,7 </w:t>
            </w:r>
          </w:p>
        </w:tc>
      </w:tr>
      <w:tr w:rsidR="00B2562D" w:rsidRPr="008C664F" w:rsidTr="00BD7E0B">
        <w:trPr>
          <w:trHeight w:val="216"/>
        </w:trPr>
        <w:tc>
          <w:tcPr>
            <w:tcW w:w="522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w:t>
            </w:r>
            <w:proofErr w:type="spellStart"/>
            <w:r w:rsidRPr="008C664F">
              <w:rPr>
                <w:rFonts w:ascii="Times New Roman" w:eastAsia="Times New Roman" w:hAnsi="Times New Roman" w:cs="Times New Roman"/>
                <w:lang w:eastAsia="es-CL"/>
              </w:rPr>
              <w:t>trab</w:t>
            </w:r>
            <w:proofErr w:type="spellEnd"/>
            <w:r w:rsidRPr="008C664F">
              <w:rPr>
                <w:rFonts w:ascii="Times New Roman" w:eastAsia="Times New Roman" w:hAnsi="Times New Roman" w:cs="Times New Roman"/>
                <w:lang w:eastAsia="es-CL"/>
              </w:rPr>
              <w:t xml:space="preserve">. </w:t>
            </w:r>
            <w:proofErr w:type="spellStart"/>
            <w:r w:rsidRPr="008C664F">
              <w:rPr>
                <w:rFonts w:ascii="Times New Roman" w:eastAsia="Times New Roman" w:hAnsi="Times New Roman" w:cs="Times New Roman"/>
                <w:lang w:eastAsia="es-CL"/>
              </w:rPr>
              <w:t>dep</w:t>
            </w:r>
            <w:proofErr w:type="spellEnd"/>
            <w:r w:rsidRPr="008C664F">
              <w:rPr>
                <w:rFonts w:ascii="Times New Roman" w:eastAsia="Times New Roman" w:hAnsi="Times New Roman" w:cs="Times New Roman"/>
                <w:lang w:eastAsia="es-CL"/>
              </w:rPr>
              <w:t>. con cotización por previsión de salud</w:t>
            </w:r>
          </w:p>
        </w:tc>
        <w:tc>
          <w:tcPr>
            <w:tcW w:w="76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80,6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86,3 </w:t>
            </w:r>
          </w:p>
        </w:tc>
        <w:tc>
          <w:tcPr>
            <w:tcW w:w="914"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77,4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81,4 </w:t>
            </w:r>
          </w:p>
        </w:tc>
      </w:tr>
      <w:tr w:rsidR="00B2562D" w:rsidRPr="008C664F" w:rsidTr="00BD7E0B">
        <w:trPr>
          <w:trHeight w:val="216"/>
        </w:trPr>
        <w:tc>
          <w:tcPr>
            <w:tcW w:w="5228" w:type="dxa"/>
            <w:tcBorders>
              <w:top w:val="nil"/>
              <w:left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w:t>
            </w:r>
            <w:proofErr w:type="spellStart"/>
            <w:r w:rsidRPr="008C664F">
              <w:rPr>
                <w:rFonts w:ascii="Times New Roman" w:eastAsia="Times New Roman" w:hAnsi="Times New Roman" w:cs="Times New Roman"/>
                <w:lang w:eastAsia="es-CL"/>
              </w:rPr>
              <w:t>trab</w:t>
            </w:r>
            <w:proofErr w:type="spellEnd"/>
            <w:r w:rsidRPr="008C664F">
              <w:rPr>
                <w:rFonts w:ascii="Times New Roman" w:eastAsia="Times New Roman" w:hAnsi="Times New Roman" w:cs="Times New Roman"/>
                <w:lang w:eastAsia="es-CL"/>
              </w:rPr>
              <w:t xml:space="preserve">. </w:t>
            </w:r>
            <w:proofErr w:type="spellStart"/>
            <w:r w:rsidRPr="008C664F">
              <w:rPr>
                <w:rFonts w:ascii="Times New Roman" w:eastAsia="Times New Roman" w:hAnsi="Times New Roman" w:cs="Times New Roman"/>
                <w:lang w:eastAsia="es-CL"/>
              </w:rPr>
              <w:t>dep</w:t>
            </w:r>
            <w:proofErr w:type="spellEnd"/>
            <w:r w:rsidRPr="008C664F">
              <w:rPr>
                <w:rFonts w:ascii="Times New Roman" w:eastAsia="Times New Roman" w:hAnsi="Times New Roman" w:cs="Times New Roman"/>
                <w:lang w:eastAsia="es-CL"/>
              </w:rPr>
              <w:t>. con cotización por seguro de desempleo</w:t>
            </w:r>
          </w:p>
        </w:tc>
        <w:tc>
          <w:tcPr>
            <w:tcW w:w="768"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74,9 </w:t>
            </w:r>
          </w:p>
        </w:tc>
        <w:tc>
          <w:tcPr>
            <w:tcW w:w="915"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83,0 </w:t>
            </w:r>
          </w:p>
        </w:tc>
        <w:tc>
          <w:tcPr>
            <w:tcW w:w="914"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68,2 </w:t>
            </w:r>
          </w:p>
        </w:tc>
        <w:tc>
          <w:tcPr>
            <w:tcW w:w="915"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74,8 </w:t>
            </w:r>
          </w:p>
        </w:tc>
      </w:tr>
      <w:tr w:rsidR="00B2562D" w:rsidRPr="008C664F" w:rsidTr="00BD7E0B">
        <w:trPr>
          <w:trHeight w:val="216"/>
        </w:trPr>
        <w:tc>
          <w:tcPr>
            <w:tcW w:w="5228" w:type="dxa"/>
            <w:tcBorders>
              <w:top w:val="nil"/>
              <w:left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w:t>
            </w:r>
            <w:proofErr w:type="spellStart"/>
            <w:r w:rsidRPr="008C664F">
              <w:rPr>
                <w:rFonts w:ascii="Times New Roman" w:eastAsia="Times New Roman" w:hAnsi="Times New Roman" w:cs="Times New Roman"/>
                <w:lang w:eastAsia="es-CL"/>
              </w:rPr>
              <w:t>trab</w:t>
            </w:r>
            <w:proofErr w:type="spellEnd"/>
            <w:r w:rsidRPr="008C664F">
              <w:rPr>
                <w:rFonts w:ascii="Times New Roman" w:eastAsia="Times New Roman" w:hAnsi="Times New Roman" w:cs="Times New Roman"/>
                <w:lang w:eastAsia="es-CL"/>
              </w:rPr>
              <w:t xml:space="preserve">. </w:t>
            </w:r>
            <w:proofErr w:type="spellStart"/>
            <w:r w:rsidRPr="008C664F">
              <w:rPr>
                <w:rFonts w:ascii="Times New Roman" w:eastAsia="Times New Roman" w:hAnsi="Times New Roman" w:cs="Times New Roman"/>
                <w:lang w:eastAsia="es-CL"/>
              </w:rPr>
              <w:t>dep</w:t>
            </w:r>
            <w:proofErr w:type="spellEnd"/>
            <w:r w:rsidRPr="008C664F">
              <w:rPr>
                <w:rFonts w:ascii="Times New Roman" w:eastAsia="Times New Roman" w:hAnsi="Times New Roman" w:cs="Times New Roman"/>
                <w:lang w:eastAsia="es-CL"/>
              </w:rPr>
              <w:t>. con permiso por maternidad o paternidad</w:t>
            </w:r>
          </w:p>
        </w:tc>
        <w:tc>
          <w:tcPr>
            <w:tcW w:w="768"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62,4 </w:t>
            </w:r>
          </w:p>
        </w:tc>
        <w:tc>
          <w:tcPr>
            <w:tcW w:w="915"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75,1 </w:t>
            </w:r>
          </w:p>
        </w:tc>
        <w:tc>
          <w:tcPr>
            <w:tcW w:w="914"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60,8 </w:t>
            </w:r>
          </w:p>
        </w:tc>
        <w:tc>
          <w:tcPr>
            <w:tcW w:w="915"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70,6 </w:t>
            </w:r>
          </w:p>
        </w:tc>
      </w:tr>
      <w:tr w:rsidR="00B2562D" w:rsidRPr="008C664F" w:rsidTr="00BD7E0B">
        <w:trPr>
          <w:trHeight w:val="216"/>
        </w:trPr>
        <w:tc>
          <w:tcPr>
            <w:tcW w:w="5228"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w:t>
            </w:r>
            <w:proofErr w:type="spellStart"/>
            <w:r w:rsidRPr="008C664F">
              <w:rPr>
                <w:rFonts w:ascii="Times New Roman" w:eastAsia="Times New Roman" w:hAnsi="Times New Roman" w:cs="Times New Roman"/>
                <w:lang w:eastAsia="es-CL"/>
              </w:rPr>
              <w:t>trab</w:t>
            </w:r>
            <w:proofErr w:type="spellEnd"/>
            <w:r w:rsidRPr="008C664F">
              <w:rPr>
                <w:rFonts w:ascii="Times New Roman" w:eastAsia="Times New Roman" w:hAnsi="Times New Roman" w:cs="Times New Roman"/>
                <w:lang w:eastAsia="es-CL"/>
              </w:rPr>
              <w:t xml:space="preserve">. </w:t>
            </w:r>
            <w:proofErr w:type="spellStart"/>
            <w:r w:rsidRPr="008C664F">
              <w:rPr>
                <w:rFonts w:ascii="Times New Roman" w:eastAsia="Times New Roman" w:hAnsi="Times New Roman" w:cs="Times New Roman"/>
                <w:lang w:eastAsia="es-CL"/>
              </w:rPr>
              <w:t>dep</w:t>
            </w:r>
            <w:proofErr w:type="spellEnd"/>
            <w:r w:rsidRPr="008C664F">
              <w:rPr>
                <w:rFonts w:ascii="Times New Roman" w:eastAsia="Times New Roman" w:hAnsi="Times New Roman" w:cs="Times New Roman"/>
                <w:lang w:eastAsia="es-CL"/>
              </w:rPr>
              <w:t>. con servicio de guarderías infantiles</w:t>
            </w:r>
          </w:p>
        </w:tc>
        <w:tc>
          <w:tcPr>
            <w:tcW w:w="768"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15,5 </w:t>
            </w:r>
          </w:p>
        </w:tc>
        <w:tc>
          <w:tcPr>
            <w:tcW w:w="915"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19,2 </w:t>
            </w:r>
          </w:p>
        </w:tc>
        <w:tc>
          <w:tcPr>
            <w:tcW w:w="914"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17,9 </w:t>
            </w:r>
          </w:p>
        </w:tc>
        <w:tc>
          <w:tcPr>
            <w:tcW w:w="915"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21,9 </w:t>
            </w:r>
          </w:p>
        </w:tc>
      </w:tr>
    </w:tbl>
    <w:p w:rsidR="00FC7FD0" w:rsidRPr="008C664F" w:rsidRDefault="00FC7FD0" w:rsidP="00FC7FD0">
      <w:pPr>
        <w:spacing w:after="0" w:line="276" w:lineRule="auto"/>
        <w:jc w:val="both"/>
        <w:rPr>
          <w:rFonts w:ascii="Times New Roman" w:hAnsi="Times New Roman" w:cs="Times New Roman"/>
          <w:sz w:val="20"/>
        </w:rPr>
      </w:pPr>
      <w:r w:rsidRPr="008C664F">
        <w:rPr>
          <w:rFonts w:ascii="Times New Roman" w:hAnsi="Times New Roman" w:cs="Times New Roman"/>
          <w:sz w:val="20"/>
        </w:rPr>
        <w:t xml:space="preserve">Nota 1: La obligación de proporcionar el beneficio de sala cuna sólo aplica para el empleador que ocupa 20 o más trabajadoras de cualquier edad o estado civil (para el resto de los empleadores, no existe obligación). El empleador puede dar cumplimiento a la obligación antes señalada a través de tres alternativas: a) creando y manteniendo una sala cuna anexa e independiente de los lugares de trabajo, b) construyendo o habilitando y manteniendo servicios comunes de sala cuna con otros establecimientos de la misma área geográfica, y c) </w:t>
      </w:r>
      <w:r w:rsidRPr="008C664F">
        <w:rPr>
          <w:rFonts w:ascii="Times New Roman" w:hAnsi="Times New Roman" w:cs="Times New Roman"/>
          <w:sz w:val="20"/>
        </w:rPr>
        <w:lastRenderedPageBreak/>
        <w:t>pagando directamente los gastos de sala cuna al establecimiento que haya designado el empleador para que la trabajadora lleve a sus hijos menores de dos años. En todos estos casos la sala cuna deberá contar con autorización de funcionamiento o reconocimiento oficial del Estado, ambos otorgados por el Ministerio de Educación.</w:t>
      </w:r>
    </w:p>
    <w:p w:rsidR="00FC7FD0" w:rsidRPr="008C664F" w:rsidRDefault="00FC7FD0" w:rsidP="00FC7FD0">
      <w:pPr>
        <w:spacing w:after="0" w:line="276" w:lineRule="auto"/>
        <w:jc w:val="both"/>
        <w:rPr>
          <w:rFonts w:ascii="Times New Roman" w:hAnsi="Times New Roman" w:cs="Times New Roman"/>
          <w:sz w:val="20"/>
        </w:rPr>
      </w:pPr>
      <w:r w:rsidRPr="008C664F">
        <w:rPr>
          <w:rFonts w:ascii="Times New Roman" w:hAnsi="Times New Roman" w:cs="Times New Roman"/>
          <w:sz w:val="20"/>
        </w:rPr>
        <w:t>Fuente: Elaboración propia conforme a ENE.</w:t>
      </w:r>
    </w:p>
    <w:p w:rsidR="00127248" w:rsidRPr="008C664F" w:rsidRDefault="00127248" w:rsidP="00127248">
      <w:pPr>
        <w:rPr>
          <w:rFonts w:ascii="Times New Roman" w:hAnsi="Times New Roman" w:cs="Times New Roman"/>
          <w:lang w:eastAsia="es-CL"/>
        </w:rPr>
      </w:pPr>
    </w:p>
    <w:p w:rsidR="006E11C8" w:rsidRPr="008C664F" w:rsidRDefault="006E11C8" w:rsidP="00127248">
      <w:pPr>
        <w:rPr>
          <w:rFonts w:ascii="Times New Roman" w:hAnsi="Times New Roman" w:cs="Times New Roman"/>
          <w:lang w:eastAsia="es-CL"/>
        </w:rPr>
      </w:pPr>
    </w:p>
    <w:p w:rsidR="006E11C8" w:rsidRPr="008C664F" w:rsidRDefault="006E11C8" w:rsidP="00127248">
      <w:pPr>
        <w:rPr>
          <w:rFonts w:ascii="Times New Roman" w:hAnsi="Times New Roman" w:cs="Times New Roman"/>
          <w:lang w:eastAsia="es-CL"/>
        </w:rPr>
      </w:pPr>
    </w:p>
    <w:p w:rsidR="006E11C8" w:rsidRPr="008C664F" w:rsidRDefault="006E11C8" w:rsidP="00127248">
      <w:pPr>
        <w:rPr>
          <w:rFonts w:ascii="Times New Roman" w:hAnsi="Times New Roman" w:cs="Times New Roman"/>
          <w:lang w:eastAsia="es-CL"/>
        </w:rPr>
      </w:pPr>
    </w:p>
    <w:p w:rsidR="00BD7E0B" w:rsidRPr="008C664F" w:rsidRDefault="00BD7E0B" w:rsidP="00127248">
      <w:pPr>
        <w:rPr>
          <w:rFonts w:ascii="Times New Roman" w:hAnsi="Times New Roman" w:cs="Times New Roman"/>
          <w:lang w:eastAsia="es-CL"/>
        </w:rPr>
      </w:pPr>
    </w:p>
    <w:p w:rsidR="00BD7E0B" w:rsidRPr="008C664F" w:rsidRDefault="00BD7E0B" w:rsidP="00127248">
      <w:pPr>
        <w:rPr>
          <w:rFonts w:ascii="Times New Roman" w:hAnsi="Times New Roman" w:cs="Times New Roman"/>
          <w:lang w:eastAsia="es-CL"/>
        </w:rPr>
      </w:pPr>
    </w:p>
    <w:p w:rsidR="00BD7E0B" w:rsidRPr="008C664F" w:rsidRDefault="00BD7E0B" w:rsidP="00127248">
      <w:pPr>
        <w:rPr>
          <w:rFonts w:ascii="Times New Roman" w:hAnsi="Times New Roman" w:cs="Times New Roman"/>
          <w:lang w:eastAsia="es-CL"/>
        </w:rPr>
      </w:pPr>
    </w:p>
    <w:p w:rsidR="00BD7E0B" w:rsidRPr="008C664F" w:rsidRDefault="00BD7E0B" w:rsidP="00127248">
      <w:pPr>
        <w:rPr>
          <w:rFonts w:ascii="Times New Roman" w:hAnsi="Times New Roman" w:cs="Times New Roman"/>
          <w:lang w:eastAsia="es-CL"/>
        </w:rPr>
      </w:pPr>
    </w:p>
    <w:p w:rsidR="00CF2B09" w:rsidRPr="008C664F" w:rsidRDefault="00CF2B09" w:rsidP="00CF2B09">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5.4. Formalidad del trabajo independiente del sector Actividades Inmobiliarias, Empresariales y de Alquiler según categoría ocupacional, 2015</w:t>
      </w:r>
    </w:p>
    <w:tbl>
      <w:tblPr>
        <w:tblW w:w="8780" w:type="dxa"/>
        <w:tblInd w:w="-70" w:type="dxa"/>
        <w:tblCellMar>
          <w:left w:w="70" w:type="dxa"/>
          <w:right w:w="70" w:type="dxa"/>
        </w:tblCellMar>
        <w:tblLook w:val="04A0" w:firstRow="1" w:lastRow="0" w:firstColumn="1" w:lastColumn="0" w:noHBand="0" w:noVBand="1"/>
      </w:tblPr>
      <w:tblGrid>
        <w:gridCol w:w="69"/>
        <w:gridCol w:w="3285"/>
        <w:gridCol w:w="69"/>
        <w:gridCol w:w="1219"/>
        <w:gridCol w:w="70"/>
        <w:gridCol w:w="1196"/>
        <w:gridCol w:w="70"/>
        <w:gridCol w:w="179"/>
        <w:gridCol w:w="68"/>
        <w:gridCol w:w="1218"/>
        <w:gridCol w:w="71"/>
        <w:gridCol w:w="1195"/>
        <w:gridCol w:w="71"/>
      </w:tblGrid>
      <w:tr w:rsidR="00B2562D" w:rsidRPr="008C664F" w:rsidTr="00BD7E0B">
        <w:trPr>
          <w:gridBefore w:val="1"/>
          <w:wBefore w:w="69" w:type="dxa"/>
          <w:trHeight w:val="202"/>
        </w:trPr>
        <w:tc>
          <w:tcPr>
            <w:tcW w:w="3354" w:type="dxa"/>
            <w:gridSpan w:val="2"/>
            <w:vMerge w:val="restart"/>
            <w:tcBorders>
              <w:top w:val="single" w:sz="8" w:space="0" w:color="000000"/>
              <w:left w:val="nil"/>
              <w:bottom w:val="single" w:sz="4" w:space="0" w:color="000000"/>
              <w:right w:val="nil"/>
            </w:tcBorders>
            <w:shd w:val="clear" w:color="000000" w:fill="FFFFFF"/>
            <w:noWrap/>
            <w:vAlign w:val="bottom"/>
            <w:hideMark/>
          </w:tcPr>
          <w:p w:rsidR="006E11C8" w:rsidRPr="008C664F" w:rsidRDefault="006E11C8"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Descripción del indicador</w:t>
            </w:r>
          </w:p>
        </w:tc>
        <w:tc>
          <w:tcPr>
            <w:tcW w:w="2544" w:type="dxa"/>
            <w:gridSpan w:val="4"/>
            <w:tcBorders>
              <w:top w:val="single" w:sz="8" w:space="0" w:color="000000"/>
              <w:left w:val="nil"/>
              <w:bottom w:val="single" w:sz="4" w:space="0" w:color="000000"/>
              <w:right w:val="nil"/>
            </w:tcBorders>
            <w:shd w:val="clear" w:color="000000" w:fill="FFFFFF"/>
            <w:noWrap/>
            <w:vAlign w:val="bottom"/>
            <w:hideMark/>
          </w:tcPr>
          <w:p w:rsidR="006E11C8" w:rsidRPr="008C664F" w:rsidRDefault="006E11C8"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269" w:type="dxa"/>
            <w:gridSpan w:val="2"/>
            <w:tcBorders>
              <w:top w:val="single" w:sz="8" w:space="0" w:color="000000"/>
              <w:left w:val="nil"/>
              <w:right w:val="nil"/>
            </w:tcBorders>
            <w:shd w:val="clear" w:color="000000" w:fill="FFFFFF"/>
          </w:tcPr>
          <w:p w:rsidR="006E11C8" w:rsidRPr="008C664F" w:rsidRDefault="006E11C8" w:rsidP="00CF2B09">
            <w:pPr>
              <w:spacing w:after="0" w:line="240" w:lineRule="auto"/>
              <w:jc w:val="center"/>
              <w:rPr>
                <w:rFonts w:ascii="Times New Roman" w:eastAsia="Times New Roman" w:hAnsi="Times New Roman" w:cs="Times New Roman"/>
                <w:lang w:eastAsia="es-CL"/>
              </w:rPr>
            </w:pPr>
          </w:p>
        </w:tc>
        <w:tc>
          <w:tcPr>
            <w:tcW w:w="2544" w:type="dxa"/>
            <w:gridSpan w:val="4"/>
            <w:tcBorders>
              <w:top w:val="single" w:sz="8" w:space="0" w:color="000000"/>
              <w:left w:val="nil"/>
              <w:bottom w:val="single" w:sz="4" w:space="0" w:color="000000"/>
              <w:right w:val="nil"/>
            </w:tcBorders>
            <w:shd w:val="clear" w:color="000000" w:fill="FFFFFF"/>
            <w:noWrap/>
            <w:vAlign w:val="bottom"/>
            <w:hideMark/>
          </w:tcPr>
          <w:p w:rsidR="006E11C8" w:rsidRPr="008C664F" w:rsidRDefault="006E11C8"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B2562D" w:rsidRPr="008C664F" w:rsidTr="00BD7E0B">
        <w:trPr>
          <w:gridBefore w:val="1"/>
          <w:wBefore w:w="69" w:type="dxa"/>
          <w:trHeight w:val="202"/>
        </w:trPr>
        <w:tc>
          <w:tcPr>
            <w:tcW w:w="3354" w:type="dxa"/>
            <w:gridSpan w:val="2"/>
            <w:vMerge/>
            <w:tcBorders>
              <w:top w:val="single" w:sz="8" w:space="0" w:color="000000"/>
              <w:left w:val="nil"/>
              <w:bottom w:val="single" w:sz="4" w:space="0" w:color="000000"/>
              <w:right w:val="nil"/>
            </w:tcBorders>
            <w:vAlign w:val="center"/>
            <w:hideMark/>
          </w:tcPr>
          <w:p w:rsidR="006E11C8" w:rsidRPr="008C664F" w:rsidRDefault="006E11C8" w:rsidP="00CF2B09">
            <w:pPr>
              <w:spacing w:after="0" w:line="240" w:lineRule="auto"/>
              <w:rPr>
                <w:rFonts w:ascii="Times New Roman" w:eastAsia="Times New Roman" w:hAnsi="Times New Roman" w:cs="Times New Roman"/>
                <w:lang w:eastAsia="es-CL"/>
              </w:rPr>
            </w:pPr>
          </w:p>
        </w:tc>
        <w:tc>
          <w:tcPr>
            <w:tcW w:w="1278" w:type="dxa"/>
            <w:gridSpan w:val="2"/>
            <w:tcBorders>
              <w:top w:val="nil"/>
              <w:left w:val="nil"/>
              <w:bottom w:val="single" w:sz="4" w:space="0" w:color="000000"/>
              <w:right w:val="nil"/>
            </w:tcBorders>
            <w:shd w:val="clear" w:color="000000" w:fill="FFFFFF"/>
            <w:noWrap/>
            <w:vAlign w:val="bottom"/>
            <w:hideMark/>
          </w:tcPr>
          <w:p w:rsidR="006E11C8" w:rsidRPr="008C664F" w:rsidRDefault="006E11C8" w:rsidP="00AA502D">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Empleadores</w:t>
            </w:r>
          </w:p>
        </w:tc>
        <w:tc>
          <w:tcPr>
            <w:tcW w:w="1265" w:type="dxa"/>
            <w:gridSpan w:val="2"/>
            <w:tcBorders>
              <w:top w:val="nil"/>
              <w:left w:val="nil"/>
              <w:bottom w:val="single" w:sz="4" w:space="0" w:color="000000"/>
              <w:right w:val="nil"/>
            </w:tcBorders>
            <w:shd w:val="clear" w:color="000000" w:fill="FFFFFF"/>
            <w:noWrap/>
            <w:vAlign w:val="bottom"/>
            <w:hideMark/>
          </w:tcPr>
          <w:p w:rsidR="006E11C8" w:rsidRPr="008C664F" w:rsidRDefault="006E11C8" w:rsidP="00AA502D">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Cuenta Propia</w:t>
            </w:r>
          </w:p>
        </w:tc>
        <w:tc>
          <w:tcPr>
            <w:tcW w:w="269" w:type="dxa"/>
            <w:gridSpan w:val="2"/>
            <w:tcBorders>
              <w:top w:val="nil"/>
              <w:left w:val="nil"/>
              <w:bottom w:val="single" w:sz="4" w:space="0" w:color="auto"/>
              <w:right w:val="nil"/>
            </w:tcBorders>
            <w:shd w:val="clear" w:color="000000" w:fill="FFFFFF"/>
          </w:tcPr>
          <w:p w:rsidR="006E11C8" w:rsidRPr="008C664F" w:rsidRDefault="006E11C8" w:rsidP="00AA502D">
            <w:pPr>
              <w:spacing w:after="0" w:line="240" w:lineRule="auto"/>
              <w:jc w:val="center"/>
              <w:rPr>
                <w:rFonts w:ascii="Times New Roman" w:eastAsia="Times New Roman" w:hAnsi="Times New Roman" w:cs="Times New Roman"/>
                <w:lang w:eastAsia="es-CL"/>
              </w:rPr>
            </w:pPr>
          </w:p>
        </w:tc>
        <w:tc>
          <w:tcPr>
            <w:tcW w:w="1278" w:type="dxa"/>
            <w:gridSpan w:val="2"/>
            <w:tcBorders>
              <w:top w:val="nil"/>
              <w:left w:val="nil"/>
              <w:bottom w:val="single" w:sz="4" w:space="0" w:color="000000"/>
              <w:right w:val="nil"/>
            </w:tcBorders>
            <w:shd w:val="clear" w:color="000000" w:fill="FFFFFF"/>
            <w:noWrap/>
            <w:vAlign w:val="bottom"/>
            <w:hideMark/>
          </w:tcPr>
          <w:p w:rsidR="006E11C8" w:rsidRPr="008C664F" w:rsidRDefault="006E11C8" w:rsidP="00AA502D">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Empleadores</w:t>
            </w:r>
          </w:p>
        </w:tc>
        <w:tc>
          <w:tcPr>
            <w:tcW w:w="1265" w:type="dxa"/>
            <w:gridSpan w:val="2"/>
            <w:tcBorders>
              <w:top w:val="nil"/>
              <w:left w:val="nil"/>
              <w:bottom w:val="single" w:sz="4" w:space="0" w:color="000000"/>
              <w:right w:val="nil"/>
            </w:tcBorders>
            <w:shd w:val="clear" w:color="000000" w:fill="FFFFFF"/>
            <w:noWrap/>
            <w:vAlign w:val="bottom"/>
            <w:hideMark/>
          </w:tcPr>
          <w:p w:rsidR="006E11C8" w:rsidRPr="008C664F" w:rsidRDefault="006E11C8" w:rsidP="00AA502D">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Cuenta Propia</w:t>
            </w:r>
          </w:p>
        </w:tc>
      </w:tr>
      <w:tr w:rsidR="00B2562D" w:rsidRPr="008C664F" w:rsidTr="00BD7E0B">
        <w:trPr>
          <w:gridAfter w:val="1"/>
          <w:wAfter w:w="71" w:type="dxa"/>
          <w:trHeight w:val="202"/>
        </w:trPr>
        <w:tc>
          <w:tcPr>
            <w:tcW w:w="3354"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Formalidad de la unidad económica</w:t>
            </w:r>
          </w:p>
        </w:tc>
        <w:tc>
          <w:tcPr>
            <w:tcW w:w="1278"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61,2 </w:t>
            </w:r>
          </w:p>
        </w:tc>
        <w:tc>
          <w:tcPr>
            <w:tcW w:w="1265" w:type="dxa"/>
            <w:gridSpan w:val="2"/>
            <w:tcBorders>
              <w:top w:val="single" w:sz="4" w:space="0" w:color="auto"/>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61,7 </w:t>
            </w:r>
          </w:p>
        </w:tc>
        <w:tc>
          <w:tcPr>
            <w:tcW w:w="269" w:type="dxa"/>
            <w:gridSpan w:val="2"/>
            <w:tcBorders>
              <w:top w:val="single" w:sz="4" w:space="0" w:color="auto"/>
              <w:left w:val="nil"/>
              <w:right w:val="nil"/>
            </w:tcBorders>
            <w:shd w:val="clear" w:color="000000" w:fill="FFFFFF"/>
          </w:tcPr>
          <w:p w:rsidR="006E11C8" w:rsidRPr="008C664F" w:rsidRDefault="006E11C8" w:rsidP="00CF2B09">
            <w:pPr>
              <w:spacing w:after="0" w:line="240" w:lineRule="auto"/>
              <w:jc w:val="right"/>
              <w:rPr>
                <w:rFonts w:ascii="Times New Roman" w:eastAsia="Times New Roman" w:hAnsi="Times New Roman" w:cs="Times New Roman"/>
                <w:lang w:eastAsia="es-CL"/>
              </w:rPr>
            </w:pPr>
          </w:p>
        </w:tc>
        <w:tc>
          <w:tcPr>
            <w:tcW w:w="1278"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57,7 </w:t>
            </w:r>
          </w:p>
        </w:tc>
        <w:tc>
          <w:tcPr>
            <w:tcW w:w="1265"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27,8 </w:t>
            </w:r>
          </w:p>
        </w:tc>
      </w:tr>
      <w:tr w:rsidR="00B2562D" w:rsidRPr="008C664F" w:rsidTr="00BD7E0B">
        <w:trPr>
          <w:gridAfter w:val="1"/>
          <w:wAfter w:w="71" w:type="dxa"/>
          <w:trHeight w:val="202"/>
        </w:trPr>
        <w:tc>
          <w:tcPr>
            <w:tcW w:w="3354"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Cotización previsional</w:t>
            </w:r>
          </w:p>
        </w:tc>
        <w:tc>
          <w:tcPr>
            <w:tcW w:w="1278"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57,4 </w:t>
            </w:r>
          </w:p>
        </w:tc>
        <w:tc>
          <w:tcPr>
            <w:tcW w:w="1265"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38,2 </w:t>
            </w:r>
          </w:p>
        </w:tc>
        <w:tc>
          <w:tcPr>
            <w:tcW w:w="269" w:type="dxa"/>
            <w:gridSpan w:val="2"/>
            <w:tcBorders>
              <w:top w:val="nil"/>
              <w:left w:val="nil"/>
              <w:right w:val="nil"/>
            </w:tcBorders>
            <w:shd w:val="clear" w:color="000000" w:fill="FFFFFF"/>
          </w:tcPr>
          <w:p w:rsidR="006E11C8" w:rsidRPr="008C664F" w:rsidRDefault="006E11C8" w:rsidP="00CF2B09">
            <w:pPr>
              <w:spacing w:after="0" w:line="240" w:lineRule="auto"/>
              <w:jc w:val="right"/>
              <w:rPr>
                <w:rFonts w:ascii="Times New Roman" w:eastAsia="Times New Roman" w:hAnsi="Times New Roman" w:cs="Times New Roman"/>
                <w:lang w:eastAsia="es-CL"/>
              </w:rPr>
            </w:pPr>
          </w:p>
        </w:tc>
        <w:tc>
          <w:tcPr>
            <w:tcW w:w="1278"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44,1 </w:t>
            </w:r>
          </w:p>
        </w:tc>
        <w:tc>
          <w:tcPr>
            <w:tcW w:w="1265"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18,1 </w:t>
            </w:r>
          </w:p>
        </w:tc>
      </w:tr>
      <w:tr w:rsidR="00B2562D" w:rsidRPr="008C664F" w:rsidTr="00BD7E0B">
        <w:trPr>
          <w:gridAfter w:val="1"/>
          <w:wAfter w:w="71" w:type="dxa"/>
          <w:trHeight w:val="202"/>
        </w:trPr>
        <w:tc>
          <w:tcPr>
            <w:tcW w:w="3354" w:type="dxa"/>
            <w:gridSpan w:val="2"/>
            <w:tcBorders>
              <w:left w:val="nil"/>
              <w:bottom w:val="single" w:sz="8" w:space="0" w:color="000000"/>
              <w:right w:val="nil"/>
            </w:tcBorders>
            <w:shd w:val="clear" w:color="000000" w:fill="FFFFFF"/>
            <w:noWrap/>
            <w:vAlign w:val="bottom"/>
            <w:hideMark/>
          </w:tcPr>
          <w:p w:rsidR="006E11C8" w:rsidRPr="008C664F" w:rsidRDefault="006E11C8"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Cotización de salud</w:t>
            </w:r>
          </w:p>
        </w:tc>
        <w:tc>
          <w:tcPr>
            <w:tcW w:w="1278" w:type="dxa"/>
            <w:gridSpan w:val="2"/>
            <w:tcBorders>
              <w:left w:val="nil"/>
              <w:bottom w:val="single" w:sz="8" w:space="0" w:color="000000"/>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92,2 </w:t>
            </w:r>
          </w:p>
        </w:tc>
        <w:tc>
          <w:tcPr>
            <w:tcW w:w="1265" w:type="dxa"/>
            <w:gridSpan w:val="2"/>
            <w:tcBorders>
              <w:left w:val="nil"/>
              <w:bottom w:val="single" w:sz="8" w:space="0" w:color="000000"/>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86,3 </w:t>
            </w:r>
          </w:p>
        </w:tc>
        <w:tc>
          <w:tcPr>
            <w:tcW w:w="269" w:type="dxa"/>
            <w:gridSpan w:val="2"/>
            <w:tcBorders>
              <w:left w:val="nil"/>
              <w:bottom w:val="single" w:sz="8" w:space="0" w:color="000000"/>
              <w:right w:val="nil"/>
            </w:tcBorders>
            <w:shd w:val="clear" w:color="000000" w:fill="FFFFFF"/>
          </w:tcPr>
          <w:p w:rsidR="006E11C8" w:rsidRPr="008C664F" w:rsidRDefault="006E11C8" w:rsidP="00CF2B09">
            <w:pPr>
              <w:spacing w:after="0" w:line="240" w:lineRule="auto"/>
              <w:jc w:val="right"/>
              <w:rPr>
                <w:rFonts w:ascii="Times New Roman" w:eastAsia="Times New Roman" w:hAnsi="Times New Roman" w:cs="Times New Roman"/>
                <w:lang w:eastAsia="es-CL"/>
              </w:rPr>
            </w:pPr>
          </w:p>
        </w:tc>
        <w:tc>
          <w:tcPr>
            <w:tcW w:w="1278" w:type="dxa"/>
            <w:gridSpan w:val="2"/>
            <w:tcBorders>
              <w:left w:val="nil"/>
              <w:bottom w:val="single" w:sz="8" w:space="0" w:color="000000"/>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89,5 </w:t>
            </w:r>
          </w:p>
        </w:tc>
        <w:tc>
          <w:tcPr>
            <w:tcW w:w="1265" w:type="dxa"/>
            <w:gridSpan w:val="2"/>
            <w:tcBorders>
              <w:left w:val="nil"/>
              <w:bottom w:val="single" w:sz="8" w:space="0" w:color="000000"/>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89,9 </w:t>
            </w:r>
          </w:p>
        </w:tc>
      </w:tr>
    </w:tbl>
    <w:p w:rsidR="00FC7FD0" w:rsidRPr="008C664F" w:rsidRDefault="00FC7FD0" w:rsidP="00FC7FD0">
      <w:pPr>
        <w:spacing w:after="0" w:line="276" w:lineRule="auto"/>
        <w:jc w:val="both"/>
        <w:rPr>
          <w:rFonts w:ascii="Times New Roman" w:hAnsi="Times New Roman" w:cs="Times New Roman"/>
        </w:rPr>
      </w:pPr>
      <w:r w:rsidRPr="008C664F">
        <w:rPr>
          <w:rFonts w:ascii="Times New Roman" w:hAnsi="Times New Roman" w:cs="Times New Roman"/>
          <w:sz w:val="20"/>
        </w:rPr>
        <w:t>Nota 1: Como indicador de formalidad de la unidad económica se considera la entrega de boletas o facturas. Fuente: Elaboración propia conforme a CASEN.</w:t>
      </w:r>
      <w:r w:rsidRPr="008C664F">
        <w:rPr>
          <w:rFonts w:ascii="Times New Roman" w:hAnsi="Times New Roman" w:cs="Times New Roman"/>
        </w:rPr>
        <w:t xml:space="preserve"> </w:t>
      </w:r>
    </w:p>
    <w:p w:rsidR="00CF2B09" w:rsidRPr="008C664F" w:rsidRDefault="00CF2B09" w:rsidP="00127248">
      <w:pPr>
        <w:rPr>
          <w:rFonts w:ascii="Times New Roman" w:hAnsi="Times New Roman" w:cs="Times New Roman"/>
          <w:lang w:val="es-ES" w:eastAsia="es-CL"/>
        </w:rPr>
      </w:pPr>
    </w:p>
    <w:p w:rsidR="00CF2B09" w:rsidRPr="008C664F" w:rsidRDefault="00CF2B09" w:rsidP="00127248">
      <w:pPr>
        <w:rPr>
          <w:rFonts w:ascii="Times New Roman" w:hAnsi="Times New Roman" w:cs="Times New Roman"/>
          <w:lang w:val="es-ES" w:eastAsia="es-CL"/>
        </w:rPr>
      </w:pPr>
    </w:p>
    <w:p w:rsidR="00CF2B09" w:rsidRPr="008C664F" w:rsidRDefault="00CF2B09" w:rsidP="00127248">
      <w:pPr>
        <w:rPr>
          <w:rFonts w:ascii="Times New Roman" w:hAnsi="Times New Roman" w:cs="Times New Roman"/>
          <w:lang w:val="es-ES" w:eastAsia="es-CL"/>
        </w:rPr>
      </w:pPr>
    </w:p>
    <w:p w:rsidR="000D0248" w:rsidRPr="008C664F" w:rsidRDefault="000D0248" w:rsidP="00127248">
      <w:pPr>
        <w:rPr>
          <w:rFonts w:ascii="Times New Roman" w:hAnsi="Times New Roman" w:cs="Times New Roman"/>
          <w:lang w:val="es-ES" w:eastAsia="es-CL"/>
        </w:rPr>
      </w:pPr>
    </w:p>
    <w:p w:rsidR="000D0248" w:rsidRPr="008C664F" w:rsidRDefault="000D0248" w:rsidP="00127248">
      <w:pPr>
        <w:rPr>
          <w:rFonts w:ascii="Times New Roman" w:hAnsi="Times New Roman" w:cs="Times New Roman"/>
          <w:lang w:val="es-ES" w:eastAsia="es-CL"/>
        </w:rPr>
      </w:pPr>
    </w:p>
    <w:p w:rsidR="000D0248" w:rsidRPr="008C664F" w:rsidRDefault="000D0248" w:rsidP="00127248">
      <w:pPr>
        <w:rPr>
          <w:rFonts w:ascii="Times New Roman" w:hAnsi="Times New Roman" w:cs="Times New Roman"/>
          <w:lang w:val="es-ES" w:eastAsia="es-CL"/>
        </w:rPr>
      </w:pPr>
    </w:p>
    <w:p w:rsidR="000D0248" w:rsidRPr="008C664F" w:rsidRDefault="000D0248" w:rsidP="00127248">
      <w:pPr>
        <w:rPr>
          <w:rFonts w:ascii="Times New Roman" w:hAnsi="Times New Roman" w:cs="Times New Roman"/>
          <w:lang w:val="es-ES" w:eastAsia="es-CL"/>
        </w:rPr>
      </w:pPr>
    </w:p>
    <w:p w:rsidR="000D0248" w:rsidRPr="008C664F" w:rsidRDefault="000D0248" w:rsidP="00127248">
      <w:pPr>
        <w:rPr>
          <w:rFonts w:ascii="Times New Roman" w:hAnsi="Times New Roman" w:cs="Times New Roman"/>
          <w:lang w:val="es-ES" w:eastAsia="es-CL"/>
        </w:rPr>
      </w:pPr>
    </w:p>
    <w:p w:rsidR="000D0248" w:rsidRPr="008C664F" w:rsidRDefault="000D0248" w:rsidP="00127248">
      <w:pPr>
        <w:rPr>
          <w:rFonts w:ascii="Times New Roman" w:hAnsi="Times New Roman" w:cs="Times New Roman"/>
          <w:lang w:val="es-ES" w:eastAsia="es-CL"/>
        </w:rPr>
      </w:pPr>
    </w:p>
    <w:p w:rsidR="000D0248" w:rsidRPr="008C664F" w:rsidRDefault="000D0248" w:rsidP="000D0248">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5.5. Ingresos de la ocupación principal de los ocupados del sector Actividades Inmobiliarias, Empresariales y de Alquiler según nivel educacional, 2010 y 2016</w:t>
      </w:r>
    </w:p>
    <w:tbl>
      <w:tblPr>
        <w:tblW w:w="7396" w:type="dxa"/>
        <w:tblCellMar>
          <w:left w:w="70" w:type="dxa"/>
          <w:right w:w="70" w:type="dxa"/>
        </w:tblCellMar>
        <w:tblLook w:val="04A0" w:firstRow="1" w:lastRow="0" w:firstColumn="1" w:lastColumn="0" w:noHBand="0" w:noVBand="1"/>
      </w:tblPr>
      <w:tblGrid>
        <w:gridCol w:w="2608"/>
        <w:gridCol w:w="1246"/>
        <w:gridCol w:w="1185"/>
        <w:gridCol w:w="146"/>
        <w:gridCol w:w="1185"/>
        <w:gridCol w:w="1185"/>
      </w:tblGrid>
      <w:tr w:rsidR="00B2562D" w:rsidRPr="008C664F" w:rsidTr="00BD7E0B">
        <w:trPr>
          <w:trHeight w:val="252"/>
        </w:trPr>
        <w:tc>
          <w:tcPr>
            <w:tcW w:w="2608" w:type="dxa"/>
            <w:vMerge w:val="restart"/>
            <w:tcBorders>
              <w:top w:val="single" w:sz="8" w:space="0" w:color="000000"/>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Nivel educacional</w:t>
            </w:r>
          </w:p>
        </w:tc>
        <w:tc>
          <w:tcPr>
            <w:tcW w:w="2353" w:type="dxa"/>
            <w:gridSpan w:val="2"/>
            <w:tcBorders>
              <w:top w:val="single" w:sz="8" w:space="0" w:color="000000"/>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41" w:type="dxa"/>
            <w:tcBorders>
              <w:top w:val="single" w:sz="8" w:space="0" w:color="000000"/>
              <w:left w:val="nil"/>
              <w:right w:val="nil"/>
            </w:tcBorders>
            <w:shd w:val="clear" w:color="000000" w:fill="FFFFFF"/>
          </w:tcPr>
          <w:p w:rsidR="00560248" w:rsidRPr="008C664F" w:rsidRDefault="00560248" w:rsidP="000D0248">
            <w:pPr>
              <w:spacing w:after="0" w:line="240" w:lineRule="auto"/>
              <w:jc w:val="center"/>
              <w:rPr>
                <w:rFonts w:ascii="Times New Roman" w:eastAsia="Times New Roman" w:hAnsi="Times New Roman" w:cs="Times New Roman"/>
                <w:lang w:eastAsia="es-CL"/>
              </w:rPr>
            </w:pPr>
          </w:p>
        </w:tc>
        <w:tc>
          <w:tcPr>
            <w:tcW w:w="2294" w:type="dxa"/>
            <w:gridSpan w:val="2"/>
            <w:tcBorders>
              <w:top w:val="single" w:sz="8" w:space="0" w:color="000000"/>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B2562D" w:rsidRPr="008C664F" w:rsidTr="00BD7E0B">
        <w:trPr>
          <w:trHeight w:val="252"/>
        </w:trPr>
        <w:tc>
          <w:tcPr>
            <w:tcW w:w="2608" w:type="dxa"/>
            <w:vMerge/>
            <w:tcBorders>
              <w:top w:val="single" w:sz="8" w:space="0" w:color="000000"/>
              <w:left w:val="nil"/>
              <w:bottom w:val="single" w:sz="4" w:space="0" w:color="000000"/>
              <w:right w:val="nil"/>
            </w:tcBorders>
            <w:vAlign w:val="center"/>
            <w:hideMark/>
          </w:tcPr>
          <w:p w:rsidR="00560248" w:rsidRPr="008C664F" w:rsidRDefault="00560248" w:rsidP="000D0248">
            <w:pPr>
              <w:spacing w:after="0" w:line="240" w:lineRule="auto"/>
              <w:rPr>
                <w:rFonts w:ascii="Times New Roman" w:eastAsia="Times New Roman" w:hAnsi="Times New Roman" w:cs="Times New Roman"/>
                <w:lang w:eastAsia="es-CL"/>
              </w:rPr>
            </w:pPr>
          </w:p>
        </w:tc>
        <w:tc>
          <w:tcPr>
            <w:tcW w:w="1206"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147"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141" w:type="dxa"/>
            <w:tcBorders>
              <w:top w:val="nil"/>
              <w:left w:val="nil"/>
              <w:bottom w:val="single" w:sz="4" w:space="0" w:color="auto"/>
              <w:right w:val="nil"/>
            </w:tcBorders>
            <w:shd w:val="clear" w:color="000000" w:fill="FFFFFF"/>
          </w:tcPr>
          <w:p w:rsidR="00560248" w:rsidRPr="008C664F" w:rsidRDefault="00560248" w:rsidP="000D0248">
            <w:pPr>
              <w:spacing w:after="0" w:line="240" w:lineRule="auto"/>
              <w:jc w:val="center"/>
              <w:rPr>
                <w:rFonts w:ascii="Times New Roman" w:eastAsia="Times New Roman" w:hAnsi="Times New Roman" w:cs="Times New Roman"/>
                <w:lang w:eastAsia="es-CL"/>
              </w:rPr>
            </w:pPr>
          </w:p>
        </w:tc>
        <w:tc>
          <w:tcPr>
            <w:tcW w:w="1147"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147"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r>
      <w:tr w:rsidR="00B2562D" w:rsidRPr="008C664F" w:rsidTr="00BD7E0B">
        <w:trPr>
          <w:trHeight w:val="252"/>
        </w:trPr>
        <w:tc>
          <w:tcPr>
            <w:tcW w:w="2608"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Básica incompleta o menos</w:t>
            </w:r>
          </w:p>
        </w:tc>
        <w:tc>
          <w:tcPr>
            <w:tcW w:w="1206"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228.739,7 </w:t>
            </w:r>
          </w:p>
        </w:tc>
        <w:tc>
          <w:tcPr>
            <w:tcW w:w="1147" w:type="dxa"/>
            <w:tcBorders>
              <w:top w:val="single" w:sz="4" w:space="0" w:color="auto"/>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211.640,3 </w:t>
            </w:r>
          </w:p>
        </w:tc>
        <w:tc>
          <w:tcPr>
            <w:tcW w:w="141" w:type="dxa"/>
            <w:tcBorders>
              <w:top w:val="single" w:sz="4" w:space="0" w:color="auto"/>
              <w:left w:val="nil"/>
              <w:bottom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189.088,1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230.743,3 </w:t>
            </w:r>
          </w:p>
        </w:tc>
      </w:tr>
      <w:tr w:rsidR="00B2562D" w:rsidRPr="008C664F" w:rsidTr="00BD7E0B">
        <w:trPr>
          <w:trHeight w:val="252"/>
        </w:trPr>
        <w:tc>
          <w:tcPr>
            <w:tcW w:w="2608"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Básica</w:t>
            </w:r>
          </w:p>
        </w:tc>
        <w:tc>
          <w:tcPr>
            <w:tcW w:w="1206"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286.166,2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317.432,3 </w:t>
            </w:r>
          </w:p>
        </w:tc>
        <w:tc>
          <w:tcPr>
            <w:tcW w:w="141" w:type="dxa"/>
            <w:tcBorders>
              <w:top w:val="nil"/>
              <w:left w:val="nil"/>
              <w:bottom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254.585,1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303.860,3 </w:t>
            </w:r>
          </w:p>
        </w:tc>
      </w:tr>
      <w:tr w:rsidR="00B2562D" w:rsidRPr="008C664F" w:rsidTr="00BD7E0B">
        <w:trPr>
          <w:trHeight w:val="252"/>
        </w:trPr>
        <w:tc>
          <w:tcPr>
            <w:tcW w:w="2608"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lastRenderedPageBreak/>
              <w:t>Media</w:t>
            </w:r>
          </w:p>
        </w:tc>
        <w:tc>
          <w:tcPr>
            <w:tcW w:w="1206"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392.123,9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463.706,3 </w:t>
            </w:r>
          </w:p>
        </w:tc>
        <w:tc>
          <w:tcPr>
            <w:tcW w:w="141" w:type="dxa"/>
            <w:tcBorders>
              <w:top w:val="nil"/>
              <w:left w:val="nil"/>
              <w:bottom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381.112,4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423.805,1 </w:t>
            </w:r>
          </w:p>
        </w:tc>
      </w:tr>
      <w:tr w:rsidR="00B2562D" w:rsidRPr="008C664F" w:rsidTr="00BD7E0B">
        <w:trPr>
          <w:trHeight w:val="252"/>
        </w:trPr>
        <w:tc>
          <w:tcPr>
            <w:tcW w:w="2608"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Técnica</w:t>
            </w:r>
          </w:p>
        </w:tc>
        <w:tc>
          <w:tcPr>
            <w:tcW w:w="1206"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620.522,6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571.830,9 </w:t>
            </w:r>
          </w:p>
        </w:tc>
        <w:tc>
          <w:tcPr>
            <w:tcW w:w="141" w:type="dxa"/>
            <w:tcBorders>
              <w:top w:val="nil"/>
              <w:left w:val="nil"/>
              <w:bottom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536.737,9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611.370,8 </w:t>
            </w:r>
          </w:p>
        </w:tc>
      </w:tr>
      <w:tr w:rsidR="00B2562D" w:rsidRPr="008C664F" w:rsidTr="00BD7E0B">
        <w:trPr>
          <w:trHeight w:val="252"/>
        </w:trPr>
        <w:tc>
          <w:tcPr>
            <w:tcW w:w="2608"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Universitaria</w:t>
            </w:r>
          </w:p>
        </w:tc>
        <w:tc>
          <w:tcPr>
            <w:tcW w:w="1206"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1.330.875,8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1.237.992,9 </w:t>
            </w:r>
          </w:p>
        </w:tc>
        <w:tc>
          <w:tcPr>
            <w:tcW w:w="141" w:type="dxa"/>
            <w:tcBorders>
              <w:top w:val="nil"/>
              <w:left w:val="nil"/>
              <w:bottom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1.053.527,1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1.075.225,5 </w:t>
            </w:r>
          </w:p>
        </w:tc>
      </w:tr>
      <w:tr w:rsidR="00B2562D" w:rsidRPr="008C664F" w:rsidTr="00BD7E0B">
        <w:trPr>
          <w:trHeight w:val="252"/>
        </w:trPr>
        <w:tc>
          <w:tcPr>
            <w:tcW w:w="2608"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Postgrado</w:t>
            </w:r>
          </w:p>
        </w:tc>
        <w:tc>
          <w:tcPr>
            <w:tcW w:w="1206"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proofErr w:type="gramStart"/>
            <w:r w:rsidRPr="008C664F">
              <w:rPr>
                <w:rFonts w:ascii="Times New Roman" w:eastAsia="Times New Roman" w:hAnsi="Times New Roman" w:cs="Times New Roman"/>
                <w:lang w:eastAsia="es-CL"/>
              </w:rPr>
              <w:t>3.629.136,8ᵃ</w:t>
            </w:r>
            <w:proofErr w:type="gramEnd"/>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2.067.417,5 </w:t>
            </w:r>
          </w:p>
        </w:tc>
        <w:tc>
          <w:tcPr>
            <w:tcW w:w="141" w:type="dxa"/>
            <w:tcBorders>
              <w:top w:val="nil"/>
              <w:left w:val="nil"/>
              <w:bottom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1.851.892,3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1.731.714,1 </w:t>
            </w:r>
          </w:p>
        </w:tc>
      </w:tr>
      <w:tr w:rsidR="00B2562D" w:rsidRPr="008C664F" w:rsidTr="00BD7E0B">
        <w:trPr>
          <w:trHeight w:val="252"/>
        </w:trPr>
        <w:tc>
          <w:tcPr>
            <w:tcW w:w="2608"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proofErr w:type="spellStart"/>
            <w:r w:rsidRPr="008C664F">
              <w:rPr>
                <w:rFonts w:ascii="Times New Roman" w:eastAsia="Times New Roman" w:hAnsi="Times New Roman" w:cs="Times New Roman"/>
                <w:lang w:eastAsia="es-CL"/>
              </w:rPr>
              <w:t>ns</w:t>
            </w:r>
            <w:proofErr w:type="spellEnd"/>
            <w:r w:rsidRPr="008C664F">
              <w:rPr>
                <w:rFonts w:ascii="Times New Roman" w:eastAsia="Times New Roman" w:hAnsi="Times New Roman" w:cs="Times New Roman"/>
                <w:lang w:eastAsia="es-CL"/>
              </w:rPr>
              <w:t>/</w:t>
            </w:r>
            <w:proofErr w:type="spellStart"/>
            <w:r w:rsidRPr="008C664F">
              <w:rPr>
                <w:rFonts w:ascii="Times New Roman" w:eastAsia="Times New Roman" w:hAnsi="Times New Roman" w:cs="Times New Roman"/>
                <w:lang w:eastAsia="es-CL"/>
              </w:rPr>
              <w:t>nr</w:t>
            </w:r>
            <w:proofErr w:type="spellEnd"/>
          </w:p>
        </w:tc>
        <w:tc>
          <w:tcPr>
            <w:tcW w:w="1206"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proofErr w:type="gramStart"/>
            <w:r w:rsidRPr="008C664F">
              <w:rPr>
                <w:rFonts w:ascii="Times New Roman" w:eastAsia="Times New Roman" w:hAnsi="Times New Roman" w:cs="Times New Roman"/>
                <w:lang w:eastAsia="es-CL"/>
              </w:rPr>
              <w:t>278.314,2ᵃ</w:t>
            </w:r>
            <w:proofErr w:type="gramEnd"/>
          </w:p>
        </w:tc>
        <w:tc>
          <w:tcPr>
            <w:tcW w:w="1147"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proofErr w:type="gramStart"/>
            <w:r w:rsidRPr="008C664F">
              <w:rPr>
                <w:rFonts w:ascii="Times New Roman" w:eastAsia="Times New Roman" w:hAnsi="Times New Roman" w:cs="Times New Roman"/>
                <w:lang w:eastAsia="es-CL"/>
              </w:rPr>
              <w:t>99.947,0ᵃ</w:t>
            </w:r>
            <w:proofErr w:type="gramEnd"/>
          </w:p>
        </w:tc>
        <w:tc>
          <w:tcPr>
            <w:tcW w:w="141" w:type="dxa"/>
            <w:tcBorders>
              <w:top w:val="nil"/>
              <w:left w:val="nil"/>
              <w:bottom w:val="single" w:sz="4" w:space="0" w:color="000000"/>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229.376,7 </w:t>
            </w:r>
          </w:p>
        </w:tc>
        <w:tc>
          <w:tcPr>
            <w:tcW w:w="1147"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337.376,5 </w:t>
            </w:r>
          </w:p>
        </w:tc>
      </w:tr>
      <w:tr w:rsidR="00B2562D" w:rsidRPr="008C664F" w:rsidTr="00BD7E0B">
        <w:trPr>
          <w:trHeight w:val="252"/>
        </w:trPr>
        <w:tc>
          <w:tcPr>
            <w:tcW w:w="2608" w:type="dxa"/>
            <w:tcBorders>
              <w:top w:val="nil"/>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c>
          <w:tcPr>
            <w:tcW w:w="1206" w:type="dxa"/>
            <w:tcBorders>
              <w:top w:val="nil"/>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739.019,7 </w:t>
            </w:r>
          </w:p>
        </w:tc>
        <w:tc>
          <w:tcPr>
            <w:tcW w:w="1147" w:type="dxa"/>
            <w:tcBorders>
              <w:top w:val="nil"/>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745.805,2 </w:t>
            </w:r>
          </w:p>
        </w:tc>
        <w:tc>
          <w:tcPr>
            <w:tcW w:w="141" w:type="dxa"/>
            <w:tcBorders>
              <w:top w:val="nil"/>
              <w:left w:val="nil"/>
              <w:bottom w:val="single" w:sz="8" w:space="0" w:color="000000"/>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442.606,0 </w:t>
            </w:r>
          </w:p>
        </w:tc>
        <w:tc>
          <w:tcPr>
            <w:tcW w:w="1147" w:type="dxa"/>
            <w:tcBorders>
              <w:top w:val="nil"/>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517.539,7 </w:t>
            </w:r>
          </w:p>
        </w:tc>
      </w:tr>
    </w:tbl>
    <w:p w:rsidR="00FC7FD0" w:rsidRPr="008C664F" w:rsidRDefault="00FC7FD0" w:rsidP="00FC7FD0">
      <w:pPr>
        <w:spacing w:after="0" w:line="276" w:lineRule="auto"/>
        <w:jc w:val="both"/>
        <w:rPr>
          <w:rFonts w:ascii="Times New Roman" w:hAnsi="Times New Roman" w:cs="Times New Roman"/>
          <w:sz w:val="20"/>
          <w:szCs w:val="20"/>
        </w:rPr>
      </w:pPr>
      <w:r w:rsidRPr="008C664F">
        <w:rPr>
          <w:rFonts w:ascii="Times New Roman" w:hAnsi="Times New Roman" w:cs="Times New Roman"/>
          <w:sz w:val="20"/>
          <w:szCs w:val="20"/>
        </w:rPr>
        <w:t>Nota 1: Se considera el último nivel educacional aprobado.</w:t>
      </w:r>
    </w:p>
    <w:p w:rsidR="00FC7FD0" w:rsidRPr="008C664F" w:rsidRDefault="00FC7FD0" w:rsidP="00FC7FD0">
      <w:pPr>
        <w:spacing w:after="0" w:line="276" w:lineRule="auto"/>
        <w:jc w:val="both"/>
        <w:rPr>
          <w:rFonts w:ascii="Times New Roman" w:hAnsi="Times New Roman" w:cs="Times New Roman"/>
          <w:sz w:val="20"/>
          <w:szCs w:val="20"/>
        </w:rPr>
      </w:pPr>
      <w:r w:rsidRPr="008C664F">
        <w:rPr>
          <w:rFonts w:ascii="Times New Roman" w:hAnsi="Times New Roman" w:cs="Times New Roman"/>
          <w:sz w:val="20"/>
          <w:szCs w:val="20"/>
        </w:rPr>
        <w:t>Nota 2: Se considera solo a los ocupados que mantuvieron el empleo del mes anterior.</w:t>
      </w:r>
    </w:p>
    <w:p w:rsidR="00FC7FD0" w:rsidRPr="008C664F" w:rsidRDefault="00FC7FD0" w:rsidP="00FC7FD0">
      <w:pPr>
        <w:spacing w:after="0" w:line="276" w:lineRule="auto"/>
        <w:jc w:val="both"/>
        <w:rPr>
          <w:rFonts w:ascii="Times New Roman" w:hAnsi="Times New Roman" w:cs="Times New Roman"/>
          <w:sz w:val="20"/>
          <w:szCs w:val="20"/>
        </w:rPr>
      </w:pPr>
      <w:r w:rsidRPr="008C664F">
        <w:rPr>
          <w:rFonts w:ascii="Times New Roman" w:hAnsi="Times New Roman" w:cs="Times New Roman"/>
          <w:sz w:val="20"/>
          <w:szCs w:val="20"/>
        </w:rPr>
        <w:t>Nota 3: Ingresos líquidos y en pesos de octubre del 2015.</w:t>
      </w:r>
    </w:p>
    <w:p w:rsidR="00FC7FD0" w:rsidRPr="008C664F" w:rsidRDefault="00FC7FD0" w:rsidP="00FC7FD0">
      <w:pPr>
        <w:spacing w:after="0" w:line="276" w:lineRule="auto"/>
        <w:jc w:val="both"/>
        <w:rPr>
          <w:rFonts w:ascii="Times New Roman" w:hAnsi="Times New Roman" w:cs="Times New Roman"/>
          <w:sz w:val="20"/>
          <w:szCs w:val="20"/>
        </w:rPr>
      </w:pPr>
      <w:r w:rsidRPr="008C664F">
        <w:rPr>
          <w:rFonts w:ascii="Times New Roman" w:hAnsi="Times New Roman" w:cs="Times New Roman"/>
          <w:sz w:val="20"/>
          <w:szCs w:val="20"/>
        </w:rPr>
        <w:t>Fuente: Elaboración propia conforme a ESI.</w:t>
      </w:r>
    </w:p>
    <w:p w:rsidR="000D0248" w:rsidRPr="008C664F" w:rsidRDefault="000D0248" w:rsidP="00127248">
      <w:pPr>
        <w:rPr>
          <w:rFonts w:ascii="Times New Roman" w:hAnsi="Times New Roman" w:cs="Times New Roman"/>
          <w:lang w:eastAsia="es-CL"/>
        </w:rPr>
      </w:pPr>
    </w:p>
    <w:p w:rsidR="00BD7E0B" w:rsidRPr="008C664F" w:rsidRDefault="00BD7E0B" w:rsidP="00127248">
      <w:pPr>
        <w:rPr>
          <w:rFonts w:ascii="Times New Roman" w:hAnsi="Times New Roman" w:cs="Times New Roman"/>
          <w:lang w:eastAsia="es-CL"/>
        </w:rPr>
      </w:pPr>
    </w:p>
    <w:p w:rsidR="00BD7E0B" w:rsidRPr="008C664F" w:rsidRDefault="00BD7E0B" w:rsidP="00127248">
      <w:pPr>
        <w:rPr>
          <w:rFonts w:ascii="Times New Roman" w:hAnsi="Times New Roman" w:cs="Times New Roman"/>
          <w:lang w:eastAsia="es-CL"/>
        </w:rPr>
      </w:pPr>
    </w:p>
    <w:p w:rsidR="00BD7E0B" w:rsidRPr="008C664F" w:rsidRDefault="00BD7E0B" w:rsidP="00127248">
      <w:pPr>
        <w:rPr>
          <w:rFonts w:ascii="Times New Roman" w:hAnsi="Times New Roman" w:cs="Times New Roman"/>
          <w:lang w:eastAsia="es-CL"/>
        </w:rPr>
      </w:pPr>
    </w:p>
    <w:p w:rsidR="00BD7E0B" w:rsidRPr="008C664F" w:rsidRDefault="00BD7E0B" w:rsidP="00127248">
      <w:pPr>
        <w:rPr>
          <w:rFonts w:ascii="Times New Roman" w:hAnsi="Times New Roman" w:cs="Times New Roman"/>
          <w:lang w:eastAsia="es-CL"/>
        </w:rPr>
      </w:pPr>
    </w:p>
    <w:p w:rsidR="00CF2B09" w:rsidRPr="008C664F" w:rsidRDefault="000D0248" w:rsidP="000D0248">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5.6. Subempleo y horas excesivas de trabajo según categoría ocupacional de ocupados del sector Actividades Inmobiliarias, Empresariales y de Alquiler, 2010 y 2016</w:t>
      </w:r>
    </w:p>
    <w:tbl>
      <w:tblPr>
        <w:tblW w:w="7376" w:type="dxa"/>
        <w:tblCellMar>
          <w:left w:w="70" w:type="dxa"/>
          <w:right w:w="70" w:type="dxa"/>
        </w:tblCellMar>
        <w:tblLook w:val="04A0" w:firstRow="1" w:lastRow="0" w:firstColumn="1" w:lastColumn="0" w:noHBand="0" w:noVBand="1"/>
      </w:tblPr>
      <w:tblGrid>
        <w:gridCol w:w="580"/>
        <w:gridCol w:w="1658"/>
        <w:gridCol w:w="764"/>
        <w:gridCol w:w="1179"/>
        <w:gridCol w:w="605"/>
        <w:gridCol w:w="146"/>
        <w:gridCol w:w="764"/>
        <w:gridCol w:w="1179"/>
        <w:gridCol w:w="605"/>
      </w:tblGrid>
      <w:tr w:rsidR="00B2562D" w:rsidRPr="008C664F" w:rsidTr="00BD7E0B">
        <w:trPr>
          <w:trHeight w:val="141"/>
        </w:trPr>
        <w:tc>
          <w:tcPr>
            <w:tcW w:w="569" w:type="dxa"/>
            <w:vMerge w:val="restart"/>
            <w:tcBorders>
              <w:top w:val="single" w:sz="8" w:space="0" w:color="000000"/>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Año</w:t>
            </w:r>
          </w:p>
        </w:tc>
        <w:tc>
          <w:tcPr>
            <w:tcW w:w="1658" w:type="dxa"/>
            <w:vMerge w:val="restart"/>
            <w:tcBorders>
              <w:top w:val="single" w:sz="8" w:space="0" w:color="000000"/>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Indicador</w:t>
            </w:r>
          </w:p>
        </w:tc>
        <w:tc>
          <w:tcPr>
            <w:tcW w:w="2503" w:type="dxa"/>
            <w:gridSpan w:val="3"/>
            <w:tcBorders>
              <w:top w:val="single" w:sz="8" w:space="0" w:color="000000"/>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43" w:type="dxa"/>
            <w:tcBorders>
              <w:top w:val="single" w:sz="8" w:space="0" w:color="000000"/>
              <w:left w:val="nil"/>
              <w:right w:val="nil"/>
            </w:tcBorders>
            <w:shd w:val="clear" w:color="000000" w:fill="FFFFFF"/>
          </w:tcPr>
          <w:p w:rsidR="00560248" w:rsidRPr="008C664F" w:rsidRDefault="00560248" w:rsidP="000D0248">
            <w:pPr>
              <w:spacing w:after="0" w:line="240" w:lineRule="auto"/>
              <w:jc w:val="center"/>
              <w:rPr>
                <w:rFonts w:ascii="Times New Roman" w:eastAsia="Times New Roman" w:hAnsi="Times New Roman" w:cs="Times New Roman"/>
                <w:lang w:eastAsia="es-CL"/>
              </w:rPr>
            </w:pPr>
          </w:p>
        </w:tc>
        <w:tc>
          <w:tcPr>
            <w:tcW w:w="2503" w:type="dxa"/>
            <w:gridSpan w:val="3"/>
            <w:tcBorders>
              <w:top w:val="single" w:sz="8" w:space="0" w:color="000000"/>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B2562D" w:rsidRPr="008C664F" w:rsidTr="00BD7E0B">
        <w:trPr>
          <w:trHeight w:val="141"/>
        </w:trPr>
        <w:tc>
          <w:tcPr>
            <w:tcW w:w="569" w:type="dxa"/>
            <w:vMerge/>
            <w:tcBorders>
              <w:top w:val="single" w:sz="8" w:space="0" w:color="000000"/>
              <w:left w:val="nil"/>
              <w:bottom w:val="single" w:sz="4" w:space="0" w:color="000000"/>
              <w:right w:val="nil"/>
            </w:tcBorders>
            <w:vAlign w:val="center"/>
            <w:hideMark/>
          </w:tcPr>
          <w:p w:rsidR="00560248" w:rsidRPr="008C664F" w:rsidRDefault="00560248" w:rsidP="000D0248">
            <w:pPr>
              <w:spacing w:after="0" w:line="240" w:lineRule="auto"/>
              <w:rPr>
                <w:rFonts w:ascii="Times New Roman" w:eastAsia="Times New Roman" w:hAnsi="Times New Roman" w:cs="Times New Roman"/>
                <w:lang w:eastAsia="es-CL"/>
              </w:rPr>
            </w:pPr>
          </w:p>
        </w:tc>
        <w:tc>
          <w:tcPr>
            <w:tcW w:w="1658" w:type="dxa"/>
            <w:vMerge/>
            <w:tcBorders>
              <w:top w:val="single" w:sz="8" w:space="0" w:color="000000"/>
              <w:left w:val="nil"/>
              <w:bottom w:val="single" w:sz="4" w:space="0" w:color="000000"/>
              <w:right w:val="nil"/>
            </w:tcBorders>
            <w:vAlign w:val="center"/>
            <w:hideMark/>
          </w:tcPr>
          <w:p w:rsidR="00560248" w:rsidRPr="008C664F" w:rsidRDefault="00560248" w:rsidP="000D0248">
            <w:pPr>
              <w:spacing w:after="0" w:line="240" w:lineRule="auto"/>
              <w:rPr>
                <w:rFonts w:ascii="Times New Roman" w:eastAsia="Times New Roman" w:hAnsi="Times New Roman" w:cs="Times New Roman"/>
                <w:lang w:eastAsia="es-CL"/>
              </w:rPr>
            </w:pPr>
          </w:p>
        </w:tc>
        <w:tc>
          <w:tcPr>
            <w:tcW w:w="750"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Cuenta Propia</w:t>
            </w:r>
          </w:p>
        </w:tc>
        <w:tc>
          <w:tcPr>
            <w:tcW w:w="1158"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Asalariados</w:t>
            </w:r>
          </w:p>
        </w:tc>
        <w:tc>
          <w:tcPr>
            <w:tcW w:w="594"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c>
          <w:tcPr>
            <w:tcW w:w="143" w:type="dxa"/>
            <w:tcBorders>
              <w:top w:val="nil"/>
              <w:left w:val="nil"/>
              <w:right w:val="nil"/>
            </w:tcBorders>
            <w:shd w:val="clear" w:color="000000" w:fill="FFFFFF"/>
          </w:tcPr>
          <w:p w:rsidR="00560248" w:rsidRPr="008C664F" w:rsidRDefault="00560248" w:rsidP="000D0248">
            <w:pPr>
              <w:spacing w:after="0" w:line="240" w:lineRule="auto"/>
              <w:jc w:val="center"/>
              <w:rPr>
                <w:rFonts w:ascii="Times New Roman" w:eastAsia="Times New Roman" w:hAnsi="Times New Roman" w:cs="Times New Roman"/>
                <w:lang w:eastAsia="es-CL"/>
              </w:rPr>
            </w:pPr>
          </w:p>
        </w:tc>
        <w:tc>
          <w:tcPr>
            <w:tcW w:w="750"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Cuenta Propia</w:t>
            </w:r>
          </w:p>
        </w:tc>
        <w:tc>
          <w:tcPr>
            <w:tcW w:w="1158"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Asalariados</w:t>
            </w:r>
          </w:p>
        </w:tc>
        <w:tc>
          <w:tcPr>
            <w:tcW w:w="594"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r>
      <w:tr w:rsidR="00B2562D" w:rsidRPr="008C664F" w:rsidTr="00BD7E0B">
        <w:trPr>
          <w:trHeight w:val="141"/>
        </w:trPr>
        <w:tc>
          <w:tcPr>
            <w:tcW w:w="569"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658" w:type="dxa"/>
            <w:tcBorders>
              <w:top w:val="nil"/>
              <w:left w:val="nil"/>
              <w:bottom w:val="nil"/>
              <w:right w:val="nil"/>
            </w:tcBorders>
            <w:shd w:val="clear" w:color="000000" w:fill="FFFFFF"/>
            <w:noWrap/>
            <w:vAlign w:val="bottom"/>
            <w:hideMark/>
          </w:tcPr>
          <w:p w:rsidR="00560248" w:rsidRPr="008C664F" w:rsidRDefault="00560248" w:rsidP="0056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Subempleo</w:t>
            </w:r>
          </w:p>
        </w:tc>
        <w:tc>
          <w:tcPr>
            <w:tcW w:w="750"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21,6 </w:t>
            </w:r>
          </w:p>
        </w:tc>
        <w:tc>
          <w:tcPr>
            <w:tcW w:w="1158" w:type="dxa"/>
            <w:tcBorders>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13,1 </w:t>
            </w:r>
          </w:p>
        </w:tc>
        <w:tc>
          <w:tcPr>
            <w:tcW w:w="594" w:type="dxa"/>
            <w:tcBorders>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18,0 </w:t>
            </w:r>
          </w:p>
        </w:tc>
        <w:tc>
          <w:tcPr>
            <w:tcW w:w="143" w:type="dxa"/>
            <w:tcBorders>
              <w:left w:val="nil"/>
              <w:bottom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750"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29,3 </w:t>
            </w:r>
          </w:p>
        </w:tc>
        <w:tc>
          <w:tcPr>
            <w:tcW w:w="1158"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17,8 </w:t>
            </w:r>
          </w:p>
        </w:tc>
        <w:tc>
          <w:tcPr>
            <w:tcW w:w="594"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21,9 </w:t>
            </w:r>
          </w:p>
        </w:tc>
      </w:tr>
      <w:tr w:rsidR="00B2562D" w:rsidRPr="008C664F" w:rsidTr="006119A9">
        <w:trPr>
          <w:trHeight w:val="141"/>
        </w:trPr>
        <w:tc>
          <w:tcPr>
            <w:tcW w:w="569" w:type="dxa"/>
            <w:tcBorders>
              <w:top w:val="nil"/>
              <w:left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658" w:type="dxa"/>
            <w:tcBorders>
              <w:top w:val="nil"/>
              <w:left w:val="nil"/>
              <w:right w:val="nil"/>
            </w:tcBorders>
            <w:shd w:val="clear" w:color="000000" w:fill="FFFFFF"/>
            <w:noWrap/>
            <w:vAlign w:val="bottom"/>
            <w:hideMark/>
          </w:tcPr>
          <w:p w:rsidR="00560248" w:rsidRPr="008C664F" w:rsidRDefault="00560248" w:rsidP="0056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Horas Excesivas</w:t>
            </w:r>
          </w:p>
        </w:tc>
        <w:tc>
          <w:tcPr>
            <w:tcW w:w="750"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24,6 </w:t>
            </w:r>
          </w:p>
        </w:tc>
        <w:tc>
          <w:tcPr>
            <w:tcW w:w="1158"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3,7 </w:t>
            </w:r>
          </w:p>
        </w:tc>
        <w:tc>
          <w:tcPr>
            <w:tcW w:w="594"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8,0 </w:t>
            </w:r>
          </w:p>
        </w:tc>
        <w:tc>
          <w:tcPr>
            <w:tcW w:w="143" w:type="dxa"/>
            <w:tcBorders>
              <w:top w:val="nil"/>
              <w:left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750"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24,2 </w:t>
            </w:r>
          </w:p>
        </w:tc>
        <w:tc>
          <w:tcPr>
            <w:tcW w:w="1158"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4,9 </w:t>
            </w:r>
          </w:p>
        </w:tc>
        <w:tc>
          <w:tcPr>
            <w:tcW w:w="594"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9,0 </w:t>
            </w:r>
          </w:p>
        </w:tc>
      </w:tr>
      <w:tr w:rsidR="00B2562D" w:rsidRPr="008C664F" w:rsidTr="006119A9">
        <w:trPr>
          <w:trHeight w:val="141"/>
        </w:trPr>
        <w:tc>
          <w:tcPr>
            <w:tcW w:w="569" w:type="dxa"/>
            <w:tcBorders>
              <w:top w:val="nil"/>
              <w:left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1658" w:type="dxa"/>
            <w:tcBorders>
              <w:top w:val="nil"/>
              <w:left w:val="nil"/>
              <w:right w:val="nil"/>
            </w:tcBorders>
            <w:shd w:val="clear" w:color="000000" w:fill="FFFFFF"/>
            <w:noWrap/>
            <w:vAlign w:val="bottom"/>
            <w:hideMark/>
          </w:tcPr>
          <w:p w:rsidR="00560248" w:rsidRPr="008C664F" w:rsidRDefault="00560248" w:rsidP="0056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Subempleo</w:t>
            </w:r>
          </w:p>
        </w:tc>
        <w:tc>
          <w:tcPr>
            <w:tcW w:w="750"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14,8 </w:t>
            </w:r>
          </w:p>
        </w:tc>
        <w:tc>
          <w:tcPr>
            <w:tcW w:w="1158"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6,0 </w:t>
            </w:r>
          </w:p>
        </w:tc>
        <w:tc>
          <w:tcPr>
            <w:tcW w:w="594"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10,1 </w:t>
            </w:r>
          </w:p>
        </w:tc>
        <w:tc>
          <w:tcPr>
            <w:tcW w:w="143" w:type="dxa"/>
            <w:tcBorders>
              <w:top w:val="nil"/>
              <w:left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750"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23,9 </w:t>
            </w:r>
          </w:p>
        </w:tc>
        <w:tc>
          <w:tcPr>
            <w:tcW w:w="1158"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10,2 </w:t>
            </w:r>
          </w:p>
        </w:tc>
        <w:tc>
          <w:tcPr>
            <w:tcW w:w="594"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14,6 </w:t>
            </w:r>
          </w:p>
        </w:tc>
      </w:tr>
      <w:tr w:rsidR="00B2562D" w:rsidRPr="008C664F" w:rsidTr="006119A9">
        <w:trPr>
          <w:trHeight w:val="141"/>
        </w:trPr>
        <w:tc>
          <w:tcPr>
            <w:tcW w:w="569" w:type="dxa"/>
            <w:tcBorders>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1658" w:type="dxa"/>
            <w:tcBorders>
              <w:left w:val="nil"/>
              <w:bottom w:val="single" w:sz="8" w:space="0" w:color="000000"/>
              <w:right w:val="nil"/>
            </w:tcBorders>
            <w:shd w:val="clear" w:color="000000" w:fill="FFFFFF"/>
            <w:noWrap/>
            <w:vAlign w:val="bottom"/>
            <w:hideMark/>
          </w:tcPr>
          <w:p w:rsidR="00560248" w:rsidRPr="008C664F" w:rsidRDefault="00560248" w:rsidP="0056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Horas Excesivas</w:t>
            </w:r>
          </w:p>
        </w:tc>
        <w:tc>
          <w:tcPr>
            <w:tcW w:w="750" w:type="dxa"/>
            <w:tcBorders>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21,9 </w:t>
            </w:r>
          </w:p>
        </w:tc>
        <w:tc>
          <w:tcPr>
            <w:tcW w:w="1158" w:type="dxa"/>
            <w:tcBorders>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2,8 </w:t>
            </w:r>
          </w:p>
        </w:tc>
        <w:tc>
          <w:tcPr>
            <w:tcW w:w="594" w:type="dxa"/>
            <w:tcBorders>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7,5 </w:t>
            </w:r>
          </w:p>
        </w:tc>
        <w:tc>
          <w:tcPr>
            <w:tcW w:w="143" w:type="dxa"/>
            <w:tcBorders>
              <w:left w:val="nil"/>
              <w:bottom w:val="single" w:sz="8" w:space="0" w:color="000000"/>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750" w:type="dxa"/>
            <w:tcBorders>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23,0 </w:t>
            </w:r>
          </w:p>
        </w:tc>
        <w:tc>
          <w:tcPr>
            <w:tcW w:w="1158" w:type="dxa"/>
            <w:tcBorders>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4,3 </w:t>
            </w:r>
          </w:p>
        </w:tc>
        <w:tc>
          <w:tcPr>
            <w:tcW w:w="594" w:type="dxa"/>
            <w:tcBorders>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8,4 </w:t>
            </w:r>
          </w:p>
        </w:tc>
      </w:tr>
    </w:tbl>
    <w:p w:rsidR="00FC7FD0" w:rsidRPr="008C664F" w:rsidRDefault="00FC7FD0" w:rsidP="00FC7FD0">
      <w:pPr>
        <w:spacing w:after="0" w:line="276" w:lineRule="auto"/>
        <w:rPr>
          <w:rFonts w:ascii="Times New Roman" w:hAnsi="Times New Roman" w:cs="Times New Roman"/>
          <w:sz w:val="20"/>
        </w:rPr>
      </w:pPr>
      <w:r w:rsidRPr="008C664F">
        <w:rPr>
          <w:rFonts w:ascii="Times New Roman" w:hAnsi="Times New Roman" w:cs="Times New Roman"/>
          <w:sz w:val="20"/>
        </w:rPr>
        <w:t>Nota 1: Se consideran subempleados a quienes trabajan con jornada parcial involuntaria.</w:t>
      </w:r>
    </w:p>
    <w:p w:rsidR="00FC7FD0" w:rsidRPr="008C664F" w:rsidRDefault="00FC7FD0" w:rsidP="00FC7FD0">
      <w:pPr>
        <w:spacing w:after="0" w:line="276" w:lineRule="auto"/>
        <w:rPr>
          <w:rFonts w:ascii="Times New Roman" w:hAnsi="Times New Roman" w:cs="Times New Roman"/>
          <w:sz w:val="20"/>
        </w:rPr>
      </w:pPr>
      <w:r w:rsidRPr="008C664F">
        <w:rPr>
          <w:rFonts w:ascii="Times New Roman" w:hAnsi="Times New Roman" w:cs="Times New Roman"/>
          <w:sz w:val="20"/>
        </w:rPr>
        <w:t>Nota 2: Las horas excesivas de trabajo corresponden a trabajar más de 48hrs a la semana.</w:t>
      </w:r>
    </w:p>
    <w:p w:rsidR="00CF2B09" w:rsidRPr="008C664F" w:rsidRDefault="00FC7FD0" w:rsidP="00FC7FD0">
      <w:pPr>
        <w:rPr>
          <w:rFonts w:ascii="Times New Roman" w:hAnsi="Times New Roman" w:cs="Times New Roman"/>
          <w:lang w:val="es-ES" w:eastAsia="es-CL"/>
        </w:rPr>
      </w:pPr>
      <w:r w:rsidRPr="008C664F">
        <w:rPr>
          <w:rFonts w:ascii="Times New Roman" w:hAnsi="Times New Roman" w:cs="Times New Roman"/>
          <w:sz w:val="20"/>
        </w:rPr>
        <w:t>Fuente: Elaboración propia de acuerdo con datos de ENE.</w:t>
      </w:r>
    </w:p>
    <w:p w:rsidR="00FC7FD0" w:rsidRPr="008C664F" w:rsidRDefault="00FC7FD0" w:rsidP="00127248">
      <w:pPr>
        <w:rPr>
          <w:rFonts w:ascii="Times New Roman" w:hAnsi="Times New Roman" w:cs="Times New Roman"/>
          <w:lang w:val="es-ES" w:eastAsia="es-CL"/>
        </w:rPr>
      </w:pPr>
    </w:p>
    <w:p w:rsidR="00FC7FD0" w:rsidRPr="008C664F" w:rsidRDefault="00FC7FD0" w:rsidP="00127248">
      <w:pPr>
        <w:rPr>
          <w:rFonts w:ascii="Times New Roman" w:hAnsi="Times New Roman" w:cs="Times New Roman"/>
          <w:lang w:val="es-ES" w:eastAsia="es-CL"/>
        </w:rPr>
      </w:pPr>
    </w:p>
    <w:p w:rsidR="00FC7FD0" w:rsidRPr="008C664F" w:rsidRDefault="00FC7FD0" w:rsidP="00127248">
      <w:pPr>
        <w:rPr>
          <w:rFonts w:ascii="Times New Roman" w:hAnsi="Times New Roman" w:cs="Times New Roman"/>
          <w:lang w:val="es-ES" w:eastAsia="es-CL"/>
        </w:rPr>
      </w:pPr>
    </w:p>
    <w:p w:rsidR="00CF2B09" w:rsidRPr="008C664F" w:rsidRDefault="001446A3" w:rsidP="001446A3">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5.7. Distribución de ocupados del sector Actividades Inmobiliarias, Empresariales y de Alquiler por tipo de ocupación, 2010 y 2016</w:t>
      </w:r>
    </w:p>
    <w:tbl>
      <w:tblPr>
        <w:tblW w:w="7967" w:type="dxa"/>
        <w:tblCellMar>
          <w:left w:w="70" w:type="dxa"/>
          <w:right w:w="70" w:type="dxa"/>
        </w:tblCellMar>
        <w:tblLook w:val="04A0" w:firstRow="1" w:lastRow="0" w:firstColumn="1" w:lastColumn="0" w:noHBand="0" w:noVBand="1"/>
      </w:tblPr>
      <w:tblGrid>
        <w:gridCol w:w="4955"/>
        <w:gridCol w:w="682"/>
        <w:gridCol w:w="682"/>
        <w:gridCol w:w="284"/>
        <w:gridCol w:w="682"/>
        <w:gridCol w:w="682"/>
      </w:tblGrid>
      <w:tr w:rsidR="006119A9" w:rsidRPr="008C664F" w:rsidTr="006119A9">
        <w:trPr>
          <w:trHeight w:val="111"/>
        </w:trPr>
        <w:tc>
          <w:tcPr>
            <w:tcW w:w="4955" w:type="dxa"/>
            <w:vMerge w:val="restart"/>
            <w:tcBorders>
              <w:top w:val="single" w:sz="8" w:space="0" w:color="000000"/>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Gran grupo de ocupación</w:t>
            </w:r>
          </w:p>
        </w:tc>
        <w:tc>
          <w:tcPr>
            <w:tcW w:w="1364" w:type="dxa"/>
            <w:gridSpan w:val="2"/>
            <w:tcBorders>
              <w:top w:val="single" w:sz="8" w:space="0" w:color="000000"/>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284" w:type="dxa"/>
            <w:tcBorders>
              <w:top w:val="single" w:sz="8" w:space="0" w:color="000000"/>
              <w:left w:val="nil"/>
              <w:right w:val="nil"/>
            </w:tcBorders>
            <w:shd w:val="clear" w:color="000000" w:fill="FFFFFF"/>
          </w:tcPr>
          <w:p w:rsidR="006119A9" w:rsidRPr="008C664F" w:rsidRDefault="006119A9" w:rsidP="000D0248">
            <w:pPr>
              <w:spacing w:after="0" w:line="240" w:lineRule="auto"/>
              <w:jc w:val="center"/>
              <w:rPr>
                <w:rFonts w:ascii="Times New Roman" w:eastAsia="Times New Roman" w:hAnsi="Times New Roman" w:cs="Times New Roman"/>
                <w:lang w:eastAsia="es-CL"/>
              </w:rPr>
            </w:pPr>
          </w:p>
        </w:tc>
        <w:tc>
          <w:tcPr>
            <w:tcW w:w="1364" w:type="dxa"/>
            <w:gridSpan w:val="2"/>
            <w:tcBorders>
              <w:top w:val="single" w:sz="8" w:space="0" w:color="000000"/>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6119A9" w:rsidRPr="008C664F" w:rsidTr="006119A9">
        <w:trPr>
          <w:trHeight w:val="111"/>
        </w:trPr>
        <w:tc>
          <w:tcPr>
            <w:tcW w:w="4955" w:type="dxa"/>
            <w:vMerge/>
            <w:tcBorders>
              <w:top w:val="single" w:sz="8" w:space="0" w:color="000000"/>
              <w:left w:val="nil"/>
              <w:bottom w:val="single" w:sz="4" w:space="0" w:color="000000"/>
              <w:right w:val="nil"/>
            </w:tcBorders>
            <w:vAlign w:val="center"/>
            <w:hideMark/>
          </w:tcPr>
          <w:p w:rsidR="006119A9" w:rsidRPr="008C664F" w:rsidRDefault="006119A9" w:rsidP="000D0248">
            <w:pPr>
              <w:spacing w:after="0" w:line="240" w:lineRule="auto"/>
              <w:rPr>
                <w:rFonts w:ascii="Times New Roman" w:eastAsia="Times New Roman" w:hAnsi="Times New Roman" w:cs="Times New Roman"/>
                <w:lang w:eastAsia="es-CL"/>
              </w:rPr>
            </w:pP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284" w:type="dxa"/>
            <w:tcBorders>
              <w:top w:val="nil"/>
              <w:left w:val="nil"/>
              <w:bottom w:val="single" w:sz="4" w:space="0" w:color="auto"/>
              <w:right w:val="nil"/>
            </w:tcBorders>
            <w:shd w:val="clear" w:color="000000" w:fill="FFFFFF"/>
          </w:tcPr>
          <w:p w:rsidR="006119A9" w:rsidRPr="008C664F" w:rsidRDefault="006119A9" w:rsidP="000D0248">
            <w:pPr>
              <w:spacing w:after="0" w:line="240" w:lineRule="auto"/>
              <w:jc w:val="center"/>
              <w:rPr>
                <w:rFonts w:ascii="Times New Roman" w:eastAsia="Times New Roman" w:hAnsi="Times New Roman" w:cs="Times New Roman"/>
                <w:lang w:eastAsia="es-CL"/>
              </w:rPr>
            </w:pP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Miembros del poder ejecutivo y de los cuerpos legislativos y personal directivo</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4,8 </w:t>
            </w:r>
          </w:p>
        </w:tc>
        <w:tc>
          <w:tcPr>
            <w:tcW w:w="682" w:type="dxa"/>
            <w:tcBorders>
              <w:top w:val="single" w:sz="4" w:space="0" w:color="auto"/>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 </w:t>
            </w:r>
          </w:p>
        </w:tc>
        <w:tc>
          <w:tcPr>
            <w:tcW w:w="284" w:type="dxa"/>
            <w:tcBorders>
              <w:top w:val="single" w:sz="4" w:space="0" w:color="auto"/>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2,2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Profesionales, científicos e intelectuales</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24,9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26,6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9,6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11,5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Técnicos profesionales de nivel medio</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24,7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23,8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10,5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10,8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Empleados de oficina</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17,8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17,8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8,9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9,3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Trabajadores de los servicios y vendedores de comercios y mercados</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2,6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2,2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15,7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15,0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Agricultores y trabajadores calificados agropecuarios y pesqueros</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0,2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0,3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lastRenderedPageBreak/>
              <w:t>Oficiales, operarios y artesanos de artes mecánicas y de otros oficios</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4,7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14,5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13,9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Operadores de instalaciones y máquinas y montadores</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1,8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8,8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9,1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Trabajadores no calificados</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18,3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19,2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25,0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23,6 </w:t>
            </w:r>
          </w:p>
        </w:tc>
      </w:tr>
      <w:tr w:rsidR="006119A9" w:rsidRPr="008C664F" w:rsidTr="006119A9">
        <w:trPr>
          <w:trHeight w:val="111"/>
        </w:trPr>
        <w:tc>
          <w:tcPr>
            <w:tcW w:w="4955"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proofErr w:type="spellStart"/>
            <w:r w:rsidRPr="008C664F">
              <w:rPr>
                <w:rFonts w:ascii="Times New Roman" w:eastAsia="Times New Roman" w:hAnsi="Times New Roman" w:cs="Times New Roman"/>
                <w:lang w:eastAsia="es-CL"/>
              </w:rPr>
              <w:t>ns</w:t>
            </w:r>
            <w:proofErr w:type="spellEnd"/>
            <w:r w:rsidRPr="008C664F">
              <w:rPr>
                <w:rFonts w:ascii="Times New Roman" w:eastAsia="Times New Roman" w:hAnsi="Times New Roman" w:cs="Times New Roman"/>
                <w:lang w:eastAsia="es-CL"/>
              </w:rPr>
              <w:t>/</w:t>
            </w:r>
            <w:proofErr w:type="spellStart"/>
            <w:r w:rsidRPr="008C664F">
              <w:rPr>
                <w:rFonts w:ascii="Times New Roman" w:eastAsia="Times New Roman" w:hAnsi="Times New Roman" w:cs="Times New Roman"/>
                <w:lang w:eastAsia="es-CL"/>
              </w:rPr>
              <w:t>nr</w:t>
            </w:r>
            <w:proofErr w:type="spellEnd"/>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0,0 </w:t>
            </w: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284" w:type="dxa"/>
            <w:tcBorders>
              <w:top w:val="nil"/>
              <w:left w:val="nil"/>
              <w:bottom w:val="single" w:sz="4" w:space="0" w:color="000000"/>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0,7 </w:t>
            </w: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0,7 </w:t>
            </w:r>
          </w:p>
        </w:tc>
      </w:tr>
      <w:tr w:rsidR="006119A9" w:rsidRPr="008C664F" w:rsidTr="006119A9">
        <w:trPr>
          <w:trHeight w:val="111"/>
        </w:trPr>
        <w:tc>
          <w:tcPr>
            <w:tcW w:w="4955" w:type="dxa"/>
            <w:tcBorders>
              <w:top w:val="nil"/>
              <w:left w:val="nil"/>
              <w:bottom w:val="single" w:sz="8" w:space="0" w:color="000000"/>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c>
          <w:tcPr>
            <w:tcW w:w="682" w:type="dxa"/>
            <w:tcBorders>
              <w:top w:val="nil"/>
              <w:left w:val="nil"/>
              <w:bottom w:val="single" w:sz="8"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682" w:type="dxa"/>
            <w:tcBorders>
              <w:top w:val="nil"/>
              <w:left w:val="nil"/>
              <w:bottom w:val="single" w:sz="8"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284" w:type="dxa"/>
            <w:tcBorders>
              <w:top w:val="nil"/>
              <w:left w:val="nil"/>
              <w:bottom w:val="single" w:sz="8" w:space="0" w:color="000000"/>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single" w:sz="8"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682" w:type="dxa"/>
            <w:tcBorders>
              <w:top w:val="nil"/>
              <w:left w:val="nil"/>
              <w:bottom w:val="single" w:sz="8"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r>
    </w:tbl>
    <w:p w:rsidR="00FC7FD0" w:rsidRPr="008C664F" w:rsidRDefault="00FC7FD0" w:rsidP="00FC7FD0">
      <w:pPr>
        <w:pStyle w:val="CitaviBibliographyEntry"/>
        <w:spacing w:after="0" w:line="276" w:lineRule="auto"/>
        <w:jc w:val="both"/>
        <w:rPr>
          <w:rFonts w:ascii="Times New Roman" w:hAnsi="Times New Roman" w:cs="Times New Roman"/>
          <w:sz w:val="24"/>
          <w:szCs w:val="24"/>
        </w:rPr>
      </w:pPr>
      <w:r w:rsidRPr="008C664F">
        <w:rPr>
          <w:rFonts w:ascii="Times New Roman" w:eastAsia="Times New Roman" w:hAnsi="Times New Roman" w:cs="Times New Roman"/>
          <w:sz w:val="20"/>
          <w:szCs w:val="20"/>
          <w:lang w:eastAsia="es-CL"/>
        </w:rPr>
        <w:t>Fuente: Elaboración propia en base a ENE.</w:t>
      </w:r>
    </w:p>
    <w:p w:rsidR="00CF2B09" w:rsidRPr="008C664F" w:rsidRDefault="00CF2B09" w:rsidP="00127248">
      <w:pPr>
        <w:rPr>
          <w:rFonts w:ascii="Times New Roman" w:hAnsi="Times New Roman" w:cs="Times New Roman"/>
          <w:lang w:eastAsia="es-CL"/>
        </w:rPr>
      </w:pPr>
    </w:p>
    <w:p w:rsidR="00CF2B09" w:rsidRPr="008C664F" w:rsidRDefault="00CF2B09" w:rsidP="00127248">
      <w:pPr>
        <w:rPr>
          <w:rFonts w:ascii="Times New Roman" w:hAnsi="Times New Roman" w:cs="Times New Roman"/>
          <w:lang w:val="es-ES" w:eastAsia="es-CL"/>
        </w:rPr>
      </w:pPr>
    </w:p>
    <w:p w:rsidR="00BD7E0B" w:rsidRPr="008C664F" w:rsidRDefault="00BD7E0B" w:rsidP="00127248">
      <w:pPr>
        <w:rPr>
          <w:rFonts w:ascii="Times New Roman" w:hAnsi="Times New Roman" w:cs="Times New Roman"/>
          <w:lang w:val="es-ES" w:eastAsia="es-CL"/>
        </w:rPr>
      </w:pPr>
    </w:p>
    <w:p w:rsidR="00BD7E0B" w:rsidRPr="008C664F" w:rsidRDefault="00BD7E0B" w:rsidP="00127248">
      <w:pPr>
        <w:rPr>
          <w:rFonts w:ascii="Times New Roman" w:hAnsi="Times New Roman" w:cs="Times New Roman"/>
          <w:lang w:val="es-ES" w:eastAsia="es-CL"/>
        </w:rPr>
      </w:pPr>
    </w:p>
    <w:p w:rsidR="00BD7E0B" w:rsidRPr="008C664F" w:rsidRDefault="00BD7E0B" w:rsidP="00127248">
      <w:pPr>
        <w:rPr>
          <w:rFonts w:ascii="Times New Roman" w:hAnsi="Times New Roman" w:cs="Times New Roman"/>
          <w:lang w:val="es-ES" w:eastAsia="es-CL"/>
        </w:rPr>
      </w:pPr>
    </w:p>
    <w:p w:rsidR="00BD7E0B" w:rsidRPr="008C664F" w:rsidRDefault="00BD7E0B" w:rsidP="00127248">
      <w:pPr>
        <w:rPr>
          <w:rFonts w:ascii="Times New Roman" w:hAnsi="Times New Roman" w:cs="Times New Roman"/>
          <w:lang w:val="es-ES" w:eastAsia="es-CL"/>
        </w:rPr>
      </w:pPr>
    </w:p>
    <w:p w:rsidR="00BD7E0B" w:rsidRPr="008C664F" w:rsidRDefault="00BD7E0B" w:rsidP="00127248">
      <w:pPr>
        <w:rPr>
          <w:rFonts w:ascii="Times New Roman" w:hAnsi="Times New Roman" w:cs="Times New Roman"/>
          <w:lang w:val="es-ES" w:eastAsia="es-CL"/>
        </w:rPr>
      </w:pPr>
    </w:p>
    <w:p w:rsidR="001446A3" w:rsidRPr="008C664F" w:rsidRDefault="001446A3" w:rsidP="001446A3">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5.8. Características generales de los ocupados del sector Actividades Inmobiliarias, Empresariales y de Alquiler por tipo de ocupación, 2015.</w:t>
      </w:r>
    </w:p>
    <w:tbl>
      <w:tblPr>
        <w:tblW w:w="7685" w:type="dxa"/>
        <w:tblCellMar>
          <w:left w:w="70" w:type="dxa"/>
          <w:right w:w="70" w:type="dxa"/>
        </w:tblCellMar>
        <w:tblLook w:val="04A0" w:firstRow="1" w:lastRow="0" w:firstColumn="1" w:lastColumn="0" w:noHBand="0" w:noVBand="1"/>
      </w:tblPr>
      <w:tblGrid>
        <w:gridCol w:w="3878"/>
        <w:gridCol w:w="1179"/>
        <w:gridCol w:w="984"/>
        <w:gridCol w:w="1185"/>
        <w:gridCol w:w="837"/>
      </w:tblGrid>
      <w:tr w:rsidR="00B2562D" w:rsidRPr="008C664F" w:rsidTr="00BD7E0B">
        <w:trPr>
          <w:trHeight w:val="181"/>
        </w:trPr>
        <w:tc>
          <w:tcPr>
            <w:tcW w:w="3878" w:type="dxa"/>
            <w:tcBorders>
              <w:top w:val="single" w:sz="8" w:space="0" w:color="000000"/>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Gran grupo de ocupación</w:t>
            </w:r>
          </w:p>
        </w:tc>
        <w:tc>
          <w:tcPr>
            <w:tcW w:w="1073" w:type="dxa"/>
            <w:tcBorders>
              <w:top w:val="single" w:sz="8" w:space="0" w:color="000000"/>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Escolaridad promedio</w:t>
            </w:r>
          </w:p>
        </w:tc>
        <w:tc>
          <w:tcPr>
            <w:tcW w:w="895" w:type="dxa"/>
            <w:tcBorders>
              <w:top w:val="single" w:sz="8" w:space="0" w:color="000000"/>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Edad promedio</w:t>
            </w:r>
          </w:p>
        </w:tc>
        <w:tc>
          <w:tcPr>
            <w:tcW w:w="1078" w:type="dxa"/>
            <w:tcBorders>
              <w:top w:val="single" w:sz="8" w:space="0" w:color="000000"/>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Ingreso promedio </w:t>
            </w:r>
          </w:p>
        </w:tc>
        <w:tc>
          <w:tcPr>
            <w:tcW w:w="761" w:type="dxa"/>
            <w:tcBorders>
              <w:top w:val="single" w:sz="8" w:space="0" w:color="000000"/>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mujeres</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Fuerzas armadas</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Miembros del poder ejecutivo y de los cuerpos legislativos y personal directivo</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16,0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48,8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2.027.544,4 </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24,5 </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Profesionales, científicos e intelectuales</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16,8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42,6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1.305.811,3 </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26,1 </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Técnicos profesionales de nivel medio</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14,4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41,2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665.082,1 </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42,1 </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Empleados de oficina</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12,9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39,2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416.679,5 </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65,5 </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Trabajadores de los servicios y vendedores de comercios y mercados</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12,4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40,3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323.064,8 </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66,4 </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Agricultores y trabajadores calificados agropecuarios y pesqueros</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proofErr w:type="gramStart"/>
            <w:r w:rsidRPr="008C664F">
              <w:rPr>
                <w:rFonts w:ascii="Times New Roman" w:eastAsia="Times New Roman" w:hAnsi="Times New Roman" w:cs="Times New Roman"/>
                <w:lang w:eastAsia="es-CL"/>
              </w:rPr>
              <w:t>9,4ᵃ</w:t>
            </w:r>
            <w:proofErr w:type="gramEnd"/>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proofErr w:type="gramStart"/>
            <w:r w:rsidRPr="008C664F">
              <w:rPr>
                <w:rFonts w:ascii="Times New Roman" w:eastAsia="Times New Roman" w:hAnsi="Times New Roman" w:cs="Times New Roman"/>
                <w:lang w:eastAsia="es-CL"/>
              </w:rPr>
              <w:t>52,5ᵃ</w:t>
            </w:r>
            <w:proofErr w:type="gramEnd"/>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proofErr w:type="gramStart"/>
            <w:r w:rsidRPr="008C664F">
              <w:rPr>
                <w:rFonts w:ascii="Times New Roman" w:eastAsia="Times New Roman" w:hAnsi="Times New Roman" w:cs="Times New Roman"/>
                <w:lang w:eastAsia="es-CL"/>
              </w:rPr>
              <w:t>97.493,5ᵃ</w:t>
            </w:r>
            <w:proofErr w:type="gramEnd"/>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proofErr w:type="gramStart"/>
            <w:r w:rsidRPr="008C664F">
              <w:rPr>
                <w:rFonts w:ascii="Times New Roman" w:eastAsia="Times New Roman" w:hAnsi="Times New Roman" w:cs="Times New Roman"/>
                <w:lang w:eastAsia="es-CL"/>
              </w:rPr>
              <w:t>9,1ᵃ</w:t>
            </w:r>
            <w:proofErr w:type="gramEnd"/>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Oficiales, operarios y artesanos de artes mecánicas y de otros oficios</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12,6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40,3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395.101,7 </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5,7 </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Operadores de instalaciones y máquinas y montadores</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11,3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40,0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proofErr w:type="gramStart"/>
            <w:r w:rsidRPr="008C664F">
              <w:rPr>
                <w:rFonts w:ascii="Times New Roman" w:eastAsia="Times New Roman" w:hAnsi="Times New Roman" w:cs="Times New Roman"/>
                <w:lang w:eastAsia="es-CL"/>
              </w:rPr>
              <w:t>351.143,7ᵃ</w:t>
            </w:r>
            <w:proofErr w:type="gramEnd"/>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17,6 </w:t>
            </w:r>
          </w:p>
        </w:tc>
      </w:tr>
      <w:tr w:rsidR="00B2562D" w:rsidRPr="008C664F" w:rsidTr="00BD7E0B">
        <w:trPr>
          <w:trHeight w:val="181"/>
        </w:trPr>
        <w:tc>
          <w:tcPr>
            <w:tcW w:w="3878" w:type="dxa"/>
            <w:tcBorders>
              <w:top w:val="nil"/>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Trabajadores no calificados</w:t>
            </w:r>
          </w:p>
        </w:tc>
        <w:tc>
          <w:tcPr>
            <w:tcW w:w="1073" w:type="dxa"/>
            <w:tcBorders>
              <w:top w:val="nil"/>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10,3 </w:t>
            </w:r>
          </w:p>
        </w:tc>
        <w:tc>
          <w:tcPr>
            <w:tcW w:w="895" w:type="dxa"/>
            <w:tcBorders>
              <w:top w:val="nil"/>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45,5 </w:t>
            </w:r>
          </w:p>
        </w:tc>
        <w:tc>
          <w:tcPr>
            <w:tcW w:w="1078" w:type="dxa"/>
            <w:tcBorders>
              <w:top w:val="nil"/>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277.364,7 </w:t>
            </w:r>
          </w:p>
        </w:tc>
        <w:tc>
          <w:tcPr>
            <w:tcW w:w="761" w:type="dxa"/>
            <w:tcBorders>
              <w:top w:val="nil"/>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44,7 </w:t>
            </w:r>
          </w:p>
        </w:tc>
      </w:tr>
      <w:tr w:rsidR="00B2562D" w:rsidRPr="008C664F" w:rsidTr="00BD7E0B">
        <w:trPr>
          <w:trHeight w:val="181"/>
        </w:trPr>
        <w:tc>
          <w:tcPr>
            <w:tcW w:w="3878" w:type="dxa"/>
            <w:tcBorders>
              <w:top w:val="nil"/>
              <w:left w:val="nil"/>
              <w:bottom w:val="single" w:sz="8" w:space="0" w:color="000000"/>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073" w:type="dxa"/>
            <w:tcBorders>
              <w:top w:val="nil"/>
              <w:left w:val="nil"/>
              <w:bottom w:val="single" w:sz="8"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13,9 </w:t>
            </w:r>
          </w:p>
        </w:tc>
        <w:tc>
          <w:tcPr>
            <w:tcW w:w="895" w:type="dxa"/>
            <w:tcBorders>
              <w:top w:val="nil"/>
              <w:left w:val="nil"/>
              <w:bottom w:val="single" w:sz="8"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42,3 </w:t>
            </w:r>
          </w:p>
        </w:tc>
        <w:tc>
          <w:tcPr>
            <w:tcW w:w="1078" w:type="dxa"/>
            <w:tcBorders>
              <w:top w:val="nil"/>
              <w:left w:val="nil"/>
              <w:bottom w:val="single" w:sz="8"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745.805,2 </w:t>
            </w:r>
          </w:p>
        </w:tc>
        <w:tc>
          <w:tcPr>
            <w:tcW w:w="761" w:type="dxa"/>
            <w:tcBorders>
              <w:top w:val="nil"/>
              <w:left w:val="nil"/>
              <w:bottom w:val="single" w:sz="8"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40,3 </w:t>
            </w:r>
          </w:p>
        </w:tc>
      </w:tr>
    </w:tbl>
    <w:p w:rsidR="00FC7FD0" w:rsidRPr="008C664F" w:rsidRDefault="00FC7FD0" w:rsidP="00FC7FD0">
      <w:pPr>
        <w:pStyle w:val="CitaviBibliographyEntry"/>
        <w:spacing w:after="0" w:line="276" w:lineRule="auto"/>
        <w:jc w:val="both"/>
        <w:rPr>
          <w:rFonts w:ascii="Times New Roman" w:hAnsi="Times New Roman" w:cs="Times New Roman"/>
          <w:sz w:val="20"/>
          <w:szCs w:val="24"/>
        </w:rPr>
      </w:pPr>
      <w:r w:rsidRPr="008C664F">
        <w:rPr>
          <w:rFonts w:ascii="Times New Roman" w:hAnsi="Times New Roman" w:cs="Times New Roman"/>
          <w:sz w:val="20"/>
          <w:szCs w:val="24"/>
        </w:rPr>
        <w:t>Fuente: Elaboración propia en base a ENE 2016 y ESI 2015 (solo para ingresos).</w:t>
      </w:r>
    </w:p>
    <w:p w:rsidR="00CF2B09" w:rsidRPr="008C664F" w:rsidRDefault="00CF2B09" w:rsidP="00127248">
      <w:pPr>
        <w:rPr>
          <w:rFonts w:ascii="Times New Roman" w:hAnsi="Times New Roman" w:cs="Times New Roman"/>
          <w:lang w:eastAsia="es-CL"/>
        </w:rPr>
      </w:pPr>
    </w:p>
    <w:p w:rsidR="0073259E" w:rsidRPr="008C664F" w:rsidRDefault="0073259E" w:rsidP="0073259E">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5.9. Distribución de ocupados del sector por ocupación según nivel educacional, 2016</w:t>
      </w:r>
    </w:p>
    <w:tbl>
      <w:tblPr>
        <w:tblW w:w="8889" w:type="dxa"/>
        <w:tblCellMar>
          <w:left w:w="70" w:type="dxa"/>
          <w:right w:w="70" w:type="dxa"/>
        </w:tblCellMar>
        <w:tblLook w:val="04A0" w:firstRow="1" w:lastRow="0" w:firstColumn="1" w:lastColumn="0" w:noHBand="0" w:noVBand="1"/>
      </w:tblPr>
      <w:tblGrid>
        <w:gridCol w:w="2546"/>
        <w:gridCol w:w="1036"/>
        <w:gridCol w:w="678"/>
        <w:gridCol w:w="654"/>
        <w:gridCol w:w="778"/>
        <w:gridCol w:w="1058"/>
        <w:gridCol w:w="947"/>
        <w:gridCol w:w="544"/>
        <w:gridCol w:w="648"/>
      </w:tblGrid>
      <w:tr w:rsidR="00B2562D" w:rsidRPr="002053B7" w:rsidTr="002053B7">
        <w:trPr>
          <w:trHeight w:val="48"/>
        </w:trPr>
        <w:tc>
          <w:tcPr>
            <w:tcW w:w="2546"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Gran grupo de ocupación</w:t>
            </w:r>
          </w:p>
        </w:tc>
        <w:tc>
          <w:tcPr>
            <w:tcW w:w="1036"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Básica incompleta o menos</w:t>
            </w:r>
          </w:p>
        </w:tc>
        <w:tc>
          <w:tcPr>
            <w:tcW w:w="678"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Básica</w:t>
            </w:r>
          </w:p>
        </w:tc>
        <w:tc>
          <w:tcPr>
            <w:tcW w:w="654"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Media</w:t>
            </w:r>
          </w:p>
        </w:tc>
        <w:tc>
          <w:tcPr>
            <w:tcW w:w="778"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Técnica</w:t>
            </w:r>
          </w:p>
        </w:tc>
        <w:tc>
          <w:tcPr>
            <w:tcW w:w="1058"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Profesional</w:t>
            </w:r>
          </w:p>
        </w:tc>
        <w:tc>
          <w:tcPr>
            <w:tcW w:w="947"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Postgrado</w:t>
            </w:r>
          </w:p>
        </w:tc>
        <w:tc>
          <w:tcPr>
            <w:tcW w:w="544"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proofErr w:type="spellStart"/>
            <w:r w:rsidRPr="002053B7">
              <w:rPr>
                <w:rFonts w:ascii="Times New Roman" w:eastAsia="Times New Roman" w:hAnsi="Times New Roman" w:cs="Times New Roman"/>
                <w:sz w:val="20"/>
                <w:szCs w:val="20"/>
                <w:lang w:eastAsia="es-CL"/>
              </w:rPr>
              <w:t>ns</w:t>
            </w:r>
            <w:proofErr w:type="spellEnd"/>
            <w:r w:rsidRPr="002053B7">
              <w:rPr>
                <w:rFonts w:ascii="Times New Roman" w:eastAsia="Times New Roman" w:hAnsi="Times New Roman" w:cs="Times New Roman"/>
                <w:sz w:val="20"/>
                <w:szCs w:val="20"/>
                <w:lang w:eastAsia="es-CL"/>
              </w:rPr>
              <w:t>/</w:t>
            </w:r>
            <w:proofErr w:type="spellStart"/>
            <w:r w:rsidRPr="002053B7">
              <w:rPr>
                <w:rFonts w:ascii="Times New Roman" w:eastAsia="Times New Roman" w:hAnsi="Times New Roman" w:cs="Times New Roman"/>
                <w:sz w:val="20"/>
                <w:szCs w:val="20"/>
                <w:lang w:eastAsia="es-CL"/>
              </w:rPr>
              <w:t>nr</w:t>
            </w:r>
            <w:proofErr w:type="spellEnd"/>
          </w:p>
        </w:tc>
        <w:tc>
          <w:tcPr>
            <w:tcW w:w="648"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Total</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Miembros del poder ejecutivo y de los cuerpos legislativos y personal directivo</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1,9 </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22,8 </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8,6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50,5 </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16,2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lastRenderedPageBreak/>
              <w:t>Profesionales, científicos e intelectuales</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0,0 </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0,2 </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6,1 </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6,0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79,1 </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8,7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Técnicos profesionales de nivel medio</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0,6 </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3,1 </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41,0 </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33,7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19,9 </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1,7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0,0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Empleados de oficina</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0,7 </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5,1 </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72,0 </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15,6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6,3 </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0,2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0,1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Trabajadores de los servicios y vendedores de comercios y mercados</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3,8 </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14,7 </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61,0 </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12,4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7,7 </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0,2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Agricultores y trabajadores calificados agropecuarios y pesqueros</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proofErr w:type="gramStart"/>
            <w:r w:rsidRPr="002053B7">
              <w:rPr>
                <w:rFonts w:ascii="Times New Roman" w:eastAsia="Times New Roman" w:hAnsi="Times New Roman" w:cs="Times New Roman"/>
                <w:sz w:val="20"/>
                <w:szCs w:val="20"/>
                <w:lang w:eastAsia="es-CL"/>
              </w:rPr>
              <w:t>15,9ᵃ</w:t>
            </w:r>
            <w:proofErr w:type="gramEnd"/>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proofErr w:type="gramStart"/>
            <w:r w:rsidRPr="002053B7">
              <w:rPr>
                <w:rFonts w:ascii="Times New Roman" w:eastAsia="Times New Roman" w:hAnsi="Times New Roman" w:cs="Times New Roman"/>
                <w:sz w:val="20"/>
                <w:szCs w:val="20"/>
                <w:lang w:eastAsia="es-CL"/>
              </w:rPr>
              <w:t>51,6ᵃ</w:t>
            </w:r>
            <w:proofErr w:type="gramEnd"/>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proofErr w:type="gramStart"/>
            <w:r w:rsidRPr="002053B7">
              <w:rPr>
                <w:rFonts w:ascii="Times New Roman" w:eastAsia="Times New Roman" w:hAnsi="Times New Roman" w:cs="Times New Roman"/>
                <w:sz w:val="20"/>
                <w:szCs w:val="20"/>
                <w:lang w:eastAsia="es-CL"/>
              </w:rPr>
              <w:t>31,5ᵃ</w:t>
            </w:r>
            <w:proofErr w:type="gramEnd"/>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proofErr w:type="gramStart"/>
            <w:r w:rsidRPr="002053B7">
              <w:rPr>
                <w:rFonts w:ascii="Times New Roman" w:eastAsia="Times New Roman" w:hAnsi="Times New Roman" w:cs="Times New Roman"/>
                <w:sz w:val="20"/>
                <w:szCs w:val="20"/>
                <w:lang w:eastAsia="es-CL"/>
              </w:rPr>
              <w:t>1,0ᵃ</w:t>
            </w:r>
            <w:proofErr w:type="gramEnd"/>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proofErr w:type="gramStart"/>
            <w:r w:rsidRPr="002053B7">
              <w:rPr>
                <w:rFonts w:ascii="Times New Roman" w:eastAsia="Times New Roman" w:hAnsi="Times New Roman" w:cs="Times New Roman"/>
                <w:sz w:val="20"/>
                <w:szCs w:val="20"/>
                <w:lang w:eastAsia="es-CL"/>
              </w:rPr>
              <w:t>100,0ᵃ</w:t>
            </w:r>
            <w:proofErr w:type="gramEnd"/>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Oficiales, operarios y artesanos de artes mecánicas y de otros oficios</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3,6 </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10,2 </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58,9 </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18,1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9,2 </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Operadores de instalaciones y máquinas y montadores</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4,8 </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32,0 </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57,0 </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4,7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 </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0,5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Trabajadores no calificados</w:t>
            </w:r>
          </w:p>
        </w:tc>
        <w:tc>
          <w:tcPr>
            <w:tcW w:w="1036"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14,5 </w:t>
            </w:r>
          </w:p>
        </w:tc>
        <w:tc>
          <w:tcPr>
            <w:tcW w:w="678"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30,5 </w:t>
            </w:r>
          </w:p>
        </w:tc>
        <w:tc>
          <w:tcPr>
            <w:tcW w:w="654"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47,7 </w:t>
            </w:r>
          </w:p>
        </w:tc>
        <w:tc>
          <w:tcPr>
            <w:tcW w:w="778"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5,2 </w:t>
            </w:r>
          </w:p>
        </w:tc>
        <w:tc>
          <w:tcPr>
            <w:tcW w:w="1058"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1,8 </w:t>
            </w:r>
          </w:p>
        </w:tc>
        <w:tc>
          <w:tcPr>
            <w:tcW w:w="947"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0,2 </w:t>
            </w:r>
          </w:p>
        </w:tc>
        <w:tc>
          <w:tcPr>
            <w:tcW w:w="544"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0,1 </w:t>
            </w:r>
          </w:p>
        </w:tc>
        <w:tc>
          <w:tcPr>
            <w:tcW w:w="648"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Sector</w:t>
            </w:r>
          </w:p>
        </w:tc>
        <w:tc>
          <w:tcPr>
            <w:tcW w:w="1036"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3,5 </w:t>
            </w:r>
          </w:p>
        </w:tc>
        <w:tc>
          <w:tcPr>
            <w:tcW w:w="678"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9,1 </w:t>
            </w:r>
          </w:p>
        </w:tc>
        <w:tc>
          <w:tcPr>
            <w:tcW w:w="654"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39,3 </w:t>
            </w:r>
          </w:p>
        </w:tc>
        <w:tc>
          <w:tcPr>
            <w:tcW w:w="778"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14,9 </w:t>
            </w:r>
          </w:p>
        </w:tc>
        <w:tc>
          <w:tcPr>
            <w:tcW w:w="1058"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29,8 </w:t>
            </w:r>
          </w:p>
        </w:tc>
        <w:tc>
          <w:tcPr>
            <w:tcW w:w="947"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3,4 </w:t>
            </w:r>
          </w:p>
        </w:tc>
        <w:tc>
          <w:tcPr>
            <w:tcW w:w="544"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0,1 </w:t>
            </w:r>
          </w:p>
        </w:tc>
        <w:tc>
          <w:tcPr>
            <w:tcW w:w="648"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bl>
    <w:p w:rsidR="00FC7FD0" w:rsidRPr="008C664F" w:rsidRDefault="00FC7FD0" w:rsidP="00FC7FD0">
      <w:pPr>
        <w:pStyle w:val="CitaviBibliographyEntry"/>
        <w:spacing w:after="0" w:line="276" w:lineRule="auto"/>
        <w:jc w:val="both"/>
        <w:rPr>
          <w:rFonts w:ascii="Times New Roman" w:hAnsi="Times New Roman" w:cs="Times New Roman"/>
          <w:sz w:val="20"/>
          <w:szCs w:val="24"/>
        </w:rPr>
      </w:pPr>
      <w:r w:rsidRPr="008C664F">
        <w:rPr>
          <w:rFonts w:ascii="Times New Roman" w:hAnsi="Times New Roman" w:cs="Times New Roman"/>
          <w:sz w:val="20"/>
          <w:szCs w:val="24"/>
        </w:rPr>
        <w:t>Nota: El nivel educacional corresponde al último ciclo completado. Es decir, "Básica" incluye a las personas con media incompleta, "Media" a las personas con educación superior incompleta y "Profesional" a las personas con postgrado incompleto.</w:t>
      </w:r>
      <w:r w:rsidRPr="008C664F">
        <w:rPr>
          <w:rFonts w:ascii="Times New Roman" w:hAnsi="Times New Roman" w:cs="Times New Roman"/>
          <w:sz w:val="20"/>
          <w:szCs w:val="24"/>
        </w:rPr>
        <w:tab/>
      </w:r>
      <w:r w:rsidRPr="008C664F">
        <w:rPr>
          <w:rFonts w:ascii="Times New Roman" w:hAnsi="Times New Roman" w:cs="Times New Roman"/>
          <w:sz w:val="20"/>
          <w:szCs w:val="24"/>
        </w:rPr>
        <w:tab/>
      </w:r>
      <w:r w:rsidRPr="008C664F">
        <w:rPr>
          <w:rFonts w:ascii="Times New Roman" w:hAnsi="Times New Roman" w:cs="Times New Roman"/>
          <w:sz w:val="20"/>
          <w:szCs w:val="24"/>
        </w:rPr>
        <w:tab/>
      </w:r>
    </w:p>
    <w:p w:rsidR="00FC7FD0" w:rsidRPr="008C664F" w:rsidRDefault="00FC7FD0" w:rsidP="00FC7FD0">
      <w:pPr>
        <w:pStyle w:val="CitaviBibliographyEntry"/>
        <w:spacing w:after="0" w:line="276" w:lineRule="auto"/>
        <w:jc w:val="both"/>
        <w:rPr>
          <w:rFonts w:ascii="Times New Roman" w:hAnsi="Times New Roman" w:cs="Times New Roman"/>
          <w:sz w:val="20"/>
          <w:szCs w:val="24"/>
        </w:rPr>
      </w:pPr>
      <w:r w:rsidRPr="008C664F">
        <w:rPr>
          <w:rFonts w:ascii="Times New Roman" w:hAnsi="Times New Roman" w:cs="Times New Roman"/>
          <w:sz w:val="20"/>
          <w:szCs w:val="24"/>
        </w:rPr>
        <w:t xml:space="preserve">Fuente: Elaboración propia conforme a ENE. </w:t>
      </w:r>
    </w:p>
    <w:p w:rsidR="00CF2B09" w:rsidRPr="008C664F" w:rsidRDefault="00CF2B09" w:rsidP="00127248">
      <w:pPr>
        <w:rPr>
          <w:rFonts w:ascii="Times New Roman" w:hAnsi="Times New Roman" w:cs="Times New Roman"/>
          <w:lang w:eastAsia="es-CL"/>
        </w:rPr>
      </w:pPr>
    </w:p>
    <w:p w:rsidR="00CF2B09" w:rsidRPr="008C664F" w:rsidRDefault="0073259E" w:rsidP="003C1E4A">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5.10. Distribución de ocupados del sector Actividades Inmobiliarias, Empresariales y de Alquiler por ocupación según categoría ocupacional, 2016</w:t>
      </w:r>
    </w:p>
    <w:tbl>
      <w:tblPr>
        <w:tblW w:w="8642" w:type="dxa"/>
        <w:tblCellMar>
          <w:left w:w="70" w:type="dxa"/>
          <w:right w:w="70" w:type="dxa"/>
        </w:tblCellMar>
        <w:tblLook w:val="04A0" w:firstRow="1" w:lastRow="0" w:firstColumn="1" w:lastColumn="0" w:noHBand="0" w:noVBand="1"/>
      </w:tblPr>
      <w:tblGrid>
        <w:gridCol w:w="2892"/>
        <w:gridCol w:w="1185"/>
        <w:gridCol w:w="707"/>
        <w:gridCol w:w="1053"/>
        <w:gridCol w:w="807"/>
        <w:gridCol w:w="963"/>
        <w:gridCol w:w="390"/>
        <w:gridCol w:w="645"/>
      </w:tblGrid>
      <w:tr w:rsidR="00B2562D" w:rsidRPr="008C664F" w:rsidTr="00BD7E0B">
        <w:trPr>
          <w:trHeight w:val="121"/>
        </w:trPr>
        <w:tc>
          <w:tcPr>
            <w:tcW w:w="2892" w:type="dxa"/>
            <w:tcBorders>
              <w:top w:val="single" w:sz="4" w:space="0" w:color="auto"/>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1185" w:type="dxa"/>
            <w:tcBorders>
              <w:top w:val="single" w:sz="4" w:space="0" w:color="auto"/>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707" w:type="dxa"/>
            <w:tcBorders>
              <w:top w:val="single" w:sz="4" w:space="0" w:color="auto"/>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2823" w:type="dxa"/>
            <w:gridSpan w:val="3"/>
            <w:tcBorders>
              <w:top w:val="single" w:sz="4" w:space="0" w:color="auto"/>
              <w:left w:val="nil"/>
              <w:bottom w:val="single" w:sz="8" w:space="0" w:color="auto"/>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Asalariados</w:t>
            </w:r>
          </w:p>
        </w:tc>
        <w:tc>
          <w:tcPr>
            <w:tcW w:w="390" w:type="dxa"/>
            <w:tcBorders>
              <w:top w:val="single" w:sz="4" w:space="0" w:color="auto"/>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645" w:type="dxa"/>
            <w:tcBorders>
              <w:top w:val="single" w:sz="4" w:space="0" w:color="auto"/>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r>
      <w:tr w:rsidR="00B2562D" w:rsidRPr="008C664F" w:rsidTr="00BD7E0B">
        <w:trPr>
          <w:trHeight w:val="121"/>
        </w:trPr>
        <w:tc>
          <w:tcPr>
            <w:tcW w:w="2892"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1770" w:type="dxa"/>
            <w:gridSpan w:val="2"/>
            <w:tcBorders>
              <w:top w:val="single" w:sz="8" w:space="0" w:color="auto"/>
              <w:left w:val="nil"/>
              <w:bottom w:val="single" w:sz="8" w:space="0" w:color="auto"/>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con contrato</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r>
      <w:tr w:rsidR="00B2562D" w:rsidRPr="008C664F" w:rsidTr="00BD7E0B">
        <w:trPr>
          <w:trHeight w:val="232"/>
        </w:trPr>
        <w:tc>
          <w:tcPr>
            <w:tcW w:w="2892"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Gran grupo de ocupación</w:t>
            </w:r>
          </w:p>
        </w:tc>
        <w:tc>
          <w:tcPr>
            <w:tcW w:w="1185"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Empleadores</w:t>
            </w:r>
          </w:p>
        </w:tc>
        <w:tc>
          <w:tcPr>
            <w:tcW w:w="707" w:type="dxa"/>
            <w:tcBorders>
              <w:top w:val="nil"/>
              <w:left w:val="nil"/>
              <w:bottom w:val="single" w:sz="4" w:space="0" w:color="000000"/>
              <w:right w:val="nil"/>
            </w:tcBorders>
            <w:shd w:val="clear" w:color="000000" w:fill="FFFFFF"/>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Cuenta Propia</w:t>
            </w:r>
          </w:p>
        </w:tc>
        <w:tc>
          <w:tcPr>
            <w:tcW w:w="1053"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sin contrato</w:t>
            </w:r>
          </w:p>
        </w:tc>
        <w:tc>
          <w:tcPr>
            <w:tcW w:w="807"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definido</w:t>
            </w:r>
          </w:p>
        </w:tc>
        <w:tc>
          <w:tcPr>
            <w:tcW w:w="963"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indefinido</w:t>
            </w:r>
          </w:p>
        </w:tc>
        <w:tc>
          <w:tcPr>
            <w:tcW w:w="390"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proofErr w:type="spellStart"/>
            <w:r w:rsidRPr="008C664F">
              <w:rPr>
                <w:rFonts w:ascii="Times New Roman" w:eastAsia="Times New Roman" w:hAnsi="Times New Roman" w:cs="Times New Roman"/>
                <w:sz w:val="20"/>
                <w:szCs w:val="20"/>
                <w:lang w:eastAsia="es-CL"/>
              </w:rPr>
              <w:t>fnr</w:t>
            </w:r>
            <w:proofErr w:type="spellEnd"/>
          </w:p>
        </w:tc>
        <w:tc>
          <w:tcPr>
            <w:tcW w:w="645"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Total</w:t>
            </w:r>
          </w:p>
        </w:tc>
      </w:tr>
      <w:tr w:rsidR="00B2562D" w:rsidRPr="008C664F" w:rsidTr="00BD7E0B">
        <w:trPr>
          <w:trHeight w:val="348"/>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Miembros del poder ejecutivo y de los cuerpos legislativos y personal directivo</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49,2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8,4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3,1 </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1,6 </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37,7 </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232"/>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Profesionales, científicos e intelectuales</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13,4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30,8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3,2 </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6,1 </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46,2 </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0,3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232"/>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Técnicos profesionales de nivel medio</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5,9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34,2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4,8 </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5,6 </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49,0 </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0,5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115"/>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Empleados de oficina</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1,4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8,9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7,1 </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12,2 </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69,4 </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1,1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348"/>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Trabajadores de los servicios y vendedores de comercios y mercados</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4,9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33,4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19,6 </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9,7 </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32,3 </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0,1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348"/>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Agricultores y trabajadores calificados agropecuarios y pesqueros</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proofErr w:type="gramStart"/>
            <w:r w:rsidRPr="008C664F">
              <w:rPr>
                <w:rFonts w:ascii="Times New Roman" w:eastAsia="Times New Roman" w:hAnsi="Times New Roman" w:cs="Times New Roman"/>
                <w:sz w:val="20"/>
                <w:szCs w:val="20"/>
                <w:lang w:eastAsia="es-CL"/>
              </w:rPr>
              <w:t>0,4ᵃ</w:t>
            </w:r>
            <w:proofErr w:type="gramEnd"/>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proofErr w:type="gramStart"/>
            <w:r w:rsidRPr="008C664F">
              <w:rPr>
                <w:rFonts w:ascii="Times New Roman" w:eastAsia="Times New Roman" w:hAnsi="Times New Roman" w:cs="Times New Roman"/>
                <w:sz w:val="20"/>
                <w:szCs w:val="20"/>
                <w:lang w:eastAsia="es-CL"/>
              </w:rPr>
              <w:t>39,3ᵃ</w:t>
            </w:r>
            <w:proofErr w:type="gramEnd"/>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proofErr w:type="gramStart"/>
            <w:r w:rsidRPr="008C664F">
              <w:rPr>
                <w:rFonts w:ascii="Times New Roman" w:eastAsia="Times New Roman" w:hAnsi="Times New Roman" w:cs="Times New Roman"/>
                <w:sz w:val="20"/>
                <w:szCs w:val="20"/>
                <w:lang w:eastAsia="es-CL"/>
              </w:rPr>
              <w:t>9,8ᵃ</w:t>
            </w:r>
            <w:proofErr w:type="gramEnd"/>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proofErr w:type="gramStart"/>
            <w:r w:rsidRPr="008C664F">
              <w:rPr>
                <w:rFonts w:ascii="Times New Roman" w:eastAsia="Times New Roman" w:hAnsi="Times New Roman" w:cs="Times New Roman"/>
                <w:sz w:val="20"/>
                <w:szCs w:val="20"/>
                <w:lang w:eastAsia="es-CL"/>
              </w:rPr>
              <w:t>1,1ᵃ</w:t>
            </w:r>
            <w:proofErr w:type="gramEnd"/>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proofErr w:type="gramStart"/>
            <w:r w:rsidRPr="008C664F">
              <w:rPr>
                <w:rFonts w:ascii="Times New Roman" w:eastAsia="Times New Roman" w:hAnsi="Times New Roman" w:cs="Times New Roman"/>
                <w:sz w:val="20"/>
                <w:szCs w:val="20"/>
                <w:lang w:eastAsia="es-CL"/>
              </w:rPr>
              <w:t>49,3ᵃ</w:t>
            </w:r>
            <w:proofErr w:type="gramEnd"/>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proofErr w:type="gramStart"/>
            <w:r w:rsidRPr="008C664F">
              <w:rPr>
                <w:rFonts w:ascii="Times New Roman" w:eastAsia="Times New Roman" w:hAnsi="Times New Roman" w:cs="Times New Roman"/>
                <w:sz w:val="20"/>
                <w:szCs w:val="20"/>
                <w:lang w:eastAsia="es-CL"/>
              </w:rPr>
              <w:t>100,0ᵃ</w:t>
            </w:r>
            <w:proofErr w:type="gramEnd"/>
          </w:p>
        </w:tc>
      </w:tr>
      <w:tr w:rsidR="00B2562D" w:rsidRPr="008C664F" w:rsidTr="00BD7E0B">
        <w:trPr>
          <w:trHeight w:val="232"/>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Oficiales, operarios y artesanos de artes mecánicas y de otros oficios</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1,5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31,5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10,1 </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14,6 </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41,0 </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1,3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232"/>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Operadores de instalaciones y máquinas y montadores</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0,7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2,9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11,0 </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21,9 </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63,5 </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0,1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115"/>
        </w:trPr>
        <w:tc>
          <w:tcPr>
            <w:tcW w:w="2892" w:type="dxa"/>
            <w:tcBorders>
              <w:top w:val="nil"/>
              <w:left w:val="nil"/>
              <w:bottom w:val="single" w:sz="4" w:space="0" w:color="000000"/>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Trabajadores no calificados</w:t>
            </w:r>
          </w:p>
        </w:tc>
        <w:tc>
          <w:tcPr>
            <w:tcW w:w="1185"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0,4 </w:t>
            </w:r>
          </w:p>
        </w:tc>
        <w:tc>
          <w:tcPr>
            <w:tcW w:w="707"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16,2 </w:t>
            </w:r>
          </w:p>
        </w:tc>
        <w:tc>
          <w:tcPr>
            <w:tcW w:w="1053"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 </w:t>
            </w:r>
          </w:p>
        </w:tc>
        <w:tc>
          <w:tcPr>
            <w:tcW w:w="807"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22,9 </w:t>
            </w:r>
          </w:p>
        </w:tc>
        <w:tc>
          <w:tcPr>
            <w:tcW w:w="963"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50,4 </w:t>
            </w:r>
          </w:p>
        </w:tc>
        <w:tc>
          <w:tcPr>
            <w:tcW w:w="390"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0,1 </w:t>
            </w:r>
          </w:p>
        </w:tc>
        <w:tc>
          <w:tcPr>
            <w:tcW w:w="645"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121"/>
        </w:trPr>
        <w:tc>
          <w:tcPr>
            <w:tcW w:w="2892" w:type="dxa"/>
            <w:tcBorders>
              <w:top w:val="nil"/>
              <w:left w:val="nil"/>
              <w:bottom w:val="single" w:sz="8" w:space="0" w:color="000000"/>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Sector</w:t>
            </w:r>
          </w:p>
        </w:tc>
        <w:tc>
          <w:tcPr>
            <w:tcW w:w="1185" w:type="dxa"/>
            <w:tcBorders>
              <w:top w:val="nil"/>
              <w:left w:val="nil"/>
              <w:bottom w:val="single" w:sz="8"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7,4 </w:t>
            </w:r>
          </w:p>
        </w:tc>
        <w:tc>
          <w:tcPr>
            <w:tcW w:w="707" w:type="dxa"/>
            <w:tcBorders>
              <w:top w:val="nil"/>
              <w:left w:val="nil"/>
              <w:bottom w:val="single" w:sz="8"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23,6 </w:t>
            </w:r>
          </w:p>
        </w:tc>
        <w:tc>
          <w:tcPr>
            <w:tcW w:w="1053" w:type="dxa"/>
            <w:tcBorders>
              <w:top w:val="nil"/>
              <w:left w:val="nil"/>
              <w:bottom w:val="single" w:sz="8"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6,4 </w:t>
            </w:r>
          </w:p>
        </w:tc>
        <w:tc>
          <w:tcPr>
            <w:tcW w:w="807" w:type="dxa"/>
            <w:tcBorders>
              <w:top w:val="nil"/>
              <w:left w:val="nil"/>
              <w:bottom w:val="single" w:sz="8"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10,8 </w:t>
            </w:r>
          </w:p>
        </w:tc>
        <w:tc>
          <w:tcPr>
            <w:tcW w:w="963" w:type="dxa"/>
            <w:tcBorders>
              <w:top w:val="nil"/>
              <w:left w:val="nil"/>
              <w:bottom w:val="single" w:sz="8"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51,3 </w:t>
            </w:r>
          </w:p>
        </w:tc>
        <w:tc>
          <w:tcPr>
            <w:tcW w:w="390" w:type="dxa"/>
            <w:tcBorders>
              <w:top w:val="nil"/>
              <w:left w:val="nil"/>
              <w:bottom w:val="single" w:sz="8"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0,5 </w:t>
            </w:r>
          </w:p>
        </w:tc>
        <w:tc>
          <w:tcPr>
            <w:tcW w:w="645" w:type="dxa"/>
            <w:tcBorders>
              <w:top w:val="nil"/>
              <w:left w:val="nil"/>
              <w:bottom w:val="single" w:sz="8"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bl>
    <w:p w:rsidR="00FC7FD0" w:rsidRPr="008C664F" w:rsidRDefault="00FC7FD0" w:rsidP="00FC7FD0">
      <w:pPr>
        <w:pStyle w:val="CitaviBibliographyEntry"/>
        <w:spacing w:after="0" w:line="276" w:lineRule="auto"/>
        <w:jc w:val="both"/>
        <w:rPr>
          <w:rFonts w:ascii="Times New Roman" w:hAnsi="Times New Roman" w:cs="Times New Roman"/>
          <w:sz w:val="20"/>
          <w:szCs w:val="24"/>
          <w:lang w:val="es-ES"/>
        </w:rPr>
      </w:pPr>
      <w:r w:rsidRPr="008C664F">
        <w:rPr>
          <w:rFonts w:ascii="Times New Roman" w:hAnsi="Times New Roman" w:cs="Times New Roman"/>
          <w:sz w:val="20"/>
          <w:szCs w:val="24"/>
          <w:lang w:val="es-ES"/>
        </w:rPr>
        <w:t>Fuente: Elaboración propia en base a ENE.</w:t>
      </w:r>
    </w:p>
    <w:p w:rsidR="00CF2B09" w:rsidRPr="008C664F" w:rsidRDefault="00CF2B09" w:rsidP="00127248">
      <w:pPr>
        <w:rPr>
          <w:rFonts w:ascii="Times New Roman" w:hAnsi="Times New Roman" w:cs="Times New Roman"/>
          <w:lang w:val="es-ES" w:eastAsia="es-CL"/>
        </w:rPr>
      </w:pPr>
    </w:p>
    <w:p w:rsidR="0073259E" w:rsidRPr="008C664F" w:rsidRDefault="0073259E" w:rsidP="0073259E">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5.11. Características generales de las principales ocupaciones ejercidas en el sector Actividades Inmobiliarias, Empresariales y de Alquiler, 2015</w:t>
      </w:r>
    </w:p>
    <w:tbl>
      <w:tblPr>
        <w:tblW w:w="8601" w:type="dxa"/>
        <w:tblCellMar>
          <w:left w:w="70" w:type="dxa"/>
          <w:right w:w="70" w:type="dxa"/>
        </w:tblCellMar>
        <w:tblLook w:val="04A0" w:firstRow="1" w:lastRow="0" w:firstColumn="1" w:lastColumn="0" w:noHBand="0" w:noVBand="1"/>
      </w:tblPr>
      <w:tblGrid>
        <w:gridCol w:w="4254"/>
        <w:gridCol w:w="1339"/>
        <w:gridCol w:w="985"/>
        <w:gridCol w:w="1186"/>
        <w:gridCol w:w="837"/>
      </w:tblGrid>
      <w:tr w:rsidR="00B2562D" w:rsidRPr="008C664F" w:rsidTr="00BD7E0B">
        <w:trPr>
          <w:trHeight w:val="323"/>
        </w:trPr>
        <w:tc>
          <w:tcPr>
            <w:tcW w:w="4254" w:type="dxa"/>
            <w:tcBorders>
              <w:top w:val="single" w:sz="8" w:space="0" w:color="000000"/>
              <w:left w:val="nil"/>
              <w:bottom w:val="single" w:sz="4" w:space="0" w:color="000000"/>
              <w:right w:val="nil"/>
            </w:tcBorders>
            <w:shd w:val="clear" w:color="000000" w:fill="FFFFFF"/>
            <w:noWrap/>
            <w:vAlign w:val="bottom"/>
            <w:hideMark/>
          </w:tcPr>
          <w:p w:rsidR="0073259E" w:rsidRPr="008C664F" w:rsidRDefault="0073259E"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lastRenderedPageBreak/>
              <w:t>Grupo primario de ocupació</w:t>
            </w:r>
            <w:r w:rsidR="00560248" w:rsidRPr="008C664F">
              <w:rPr>
                <w:rFonts w:ascii="Times New Roman" w:eastAsia="Times New Roman" w:hAnsi="Times New Roman" w:cs="Times New Roman"/>
                <w:lang w:eastAsia="es-CL"/>
              </w:rPr>
              <w:t>n</w:t>
            </w:r>
          </w:p>
        </w:tc>
        <w:tc>
          <w:tcPr>
            <w:tcW w:w="1339" w:type="dxa"/>
            <w:tcBorders>
              <w:top w:val="single" w:sz="8" w:space="0" w:color="000000"/>
              <w:left w:val="nil"/>
              <w:bottom w:val="single" w:sz="4" w:space="0" w:color="000000"/>
              <w:right w:val="nil"/>
            </w:tcBorders>
            <w:shd w:val="clear" w:color="000000" w:fill="FFFFFF"/>
            <w:vAlign w:val="bottom"/>
            <w:hideMark/>
          </w:tcPr>
          <w:p w:rsidR="0073259E" w:rsidRPr="008C664F" w:rsidRDefault="0073259E" w:rsidP="0073259E">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Escolaridad promedio</w:t>
            </w:r>
          </w:p>
        </w:tc>
        <w:tc>
          <w:tcPr>
            <w:tcW w:w="985" w:type="dxa"/>
            <w:tcBorders>
              <w:top w:val="single" w:sz="8" w:space="0" w:color="000000"/>
              <w:left w:val="nil"/>
              <w:bottom w:val="single" w:sz="4" w:space="0" w:color="000000"/>
              <w:right w:val="nil"/>
            </w:tcBorders>
            <w:shd w:val="clear" w:color="000000" w:fill="FFFFFF"/>
            <w:vAlign w:val="bottom"/>
            <w:hideMark/>
          </w:tcPr>
          <w:p w:rsidR="0073259E" w:rsidRPr="008C664F" w:rsidRDefault="0073259E" w:rsidP="0073259E">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Edad promedio</w:t>
            </w:r>
          </w:p>
        </w:tc>
        <w:tc>
          <w:tcPr>
            <w:tcW w:w="1186" w:type="dxa"/>
            <w:tcBorders>
              <w:top w:val="single" w:sz="8" w:space="0" w:color="000000"/>
              <w:left w:val="nil"/>
              <w:bottom w:val="single" w:sz="4" w:space="0" w:color="000000"/>
              <w:right w:val="nil"/>
            </w:tcBorders>
            <w:shd w:val="clear" w:color="000000" w:fill="FFFFFF"/>
            <w:vAlign w:val="bottom"/>
            <w:hideMark/>
          </w:tcPr>
          <w:p w:rsidR="0073259E" w:rsidRPr="008C664F" w:rsidRDefault="0073259E" w:rsidP="0073259E">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Ingreso promedio</w:t>
            </w:r>
          </w:p>
        </w:tc>
        <w:tc>
          <w:tcPr>
            <w:tcW w:w="837" w:type="dxa"/>
            <w:tcBorders>
              <w:top w:val="single" w:sz="8" w:space="0" w:color="000000"/>
              <w:left w:val="nil"/>
              <w:bottom w:val="single" w:sz="4" w:space="0" w:color="000000"/>
              <w:right w:val="nil"/>
            </w:tcBorders>
            <w:shd w:val="clear" w:color="000000" w:fill="FFFFFF"/>
            <w:vAlign w:val="bottom"/>
            <w:hideMark/>
          </w:tcPr>
          <w:p w:rsidR="0073259E" w:rsidRPr="008C664F" w:rsidRDefault="0073259E" w:rsidP="0073259E">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mujeres</w:t>
            </w:r>
          </w:p>
        </w:tc>
      </w:tr>
      <w:tr w:rsidR="00B2562D" w:rsidRPr="008C664F" w:rsidTr="00BD7E0B">
        <w:trPr>
          <w:trHeight w:val="161"/>
        </w:trPr>
        <w:tc>
          <w:tcPr>
            <w:tcW w:w="4254" w:type="dxa"/>
            <w:tcBorders>
              <w:top w:val="nil"/>
              <w:left w:val="nil"/>
              <w:bottom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w:t>
            </w:r>
            <w:r w:rsidR="0073259E" w:rsidRPr="008C664F">
              <w:rPr>
                <w:rFonts w:ascii="Times New Roman" w:eastAsia="Times New Roman" w:hAnsi="Times New Roman" w:cs="Times New Roman"/>
                <w:lang w:eastAsia="es-CL"/>
              </w:rPr>
              <w:t>readores y analistas de sistemas informáticos</w:t>
            </w:r>
          </w:p>
        </w:tc>
        <w:tc>
          <w:tcPr>
            <w:tcW w:w="1339"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16,9 </w:t>
            </w:r>
          </w:p>
        </w:tc>
        <w:tc>
          <w:tcPr>
            <w:tcW w:w="985"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41,0 </w:t>
            </w:r>
          </w:p>
        </w:tc>
        <w:tc>
          <w:tcPr>
            <w:tcW w:w="1186"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1.154.635,3 </w:t>
            </w:r>
          </w:p>
        </w:tc>
        <w:tc>
          <w:tcPr>
            <w:tcW w:w="837"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10,4 </w:t>
            </w:r>
          </w:p>
        </w:tc>
      </w:tr>
      <w:tr w:rsidR="00B2562D" w:rsidRPr="008C664F" w:rsidTr="00BD7E0B">
        <w:trPr>
          <w:trHeight w:val="161"/>
        </w:trPr>
        <w:tc>
          <w:tcPr>
            <w:tcW w:w="4254" w:type="dxa"/>
            <w:tcBorders>
              <w:top w:val="nil"/>
              <w:left w:val="nil"/>
              <w:bottom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w:t>
            </w:r>
            <w:r w:rsidR="0073259E" w:rsidRPr="008C664F">
              <w:rPr>
                <w:rFonts w:ascii="Times New Roman" w:eastAsia="Times New Roman" w:hAnsi="Times New Roman" w:cs="Times New Roman"/>
                <w:lang w:eastAsia="es-CL"/>
              </w:rPr>
              <w:t>rquitectos, ingenieros y afines, no clasificados</w:t>
            </w:r>
          </w:p>
        </w:tc>
        <w:tc>
          <w:tcPr>
            <w:tcW w:w="1339"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17,2 </w:t>
            </w:r>
          </w:p>
        </w:tc>
        <w:tc>
          <w:tcPr>
            <w:tcW w:w="985"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37,4 </w:t>
            </w:r>
          </w:p>
        </w:tc>
        <w:tc>
          <w:tcPr>
            <w:tcW w:w="1186"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1.201.903,5 </w:t>
            </w:r>
          </w:p>
        </w:tc>
        <w:tc>
          <w:tcPr>
            <w:tcW w:w="837"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32,9 </w:t>
            </w:r>
          </w:p>
        </w:tc>
      </w:tr>
      <w:tr w:rsidR="00B2562D" w:rsidRPr="008C664F" w:rsidTr="00BD7E0B">
        <w:trPr>
          <w:trHeight w:val="161"/>
        </w:trPr>
        <w:tc>
          <w:tcPr>
            <w:tcW w:w="4254" w:type="dxa"/>
            <w:tcBorders>
              <w:top w:val="nil"/>
              <w:left w:val="nil"/>
              <w:bottom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w:t>
            </w:r>
            <w:r w:rsidR="0073259E" w:rsidRPr="008C664F">
              <w:rPr>
                <w:rFonts w:ascii="Times New Roman" w:eastAsia="Times New Roman" w:hAnsi="Times New Roman" w:cs="Times New Roman"/>
                <w:lang w:eastAsia="es-CL"/>
              </w:rPr>
              <w:t>ontadores</w:t>
            </w:r>
          </w:p>
        </w:tc>
        <w:tc>
          <w:tcPr>
            <w:tcW w:w="1339"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16,9 </w:t>
            </w:r>
          </w:p>
        </w:tc>
        <w:tc>
          <w:tcPr>
            <w:tcW w:w="985"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39,0 </w:t>
            </w:r>
          </w:p>
        </w:tc>
        <w:tc>
          <w:tcPr>
            <w:tcW w:w="1186"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891.220,4 </w:t>
            </w:r>
          </w:p>
        </w:tc>
        <w:tc>
          <w:tcPr>
            <w:tcW w:w="837"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46,1 </w:t>
            </w:r>
          </w:p>
        </w:tc>
      </w:tr>
      <w:tr w:rsidR="00B2562D" w:rsidRPr="008C664F" w:rsidTr="00BD7E0B">
        <w:trPr>
          <w:trHeight w:val="161"/>
        </w:trPr>
        <w:tc>
          <w:tcPr>
            <w:tcW w:w="4254" w:type="dxa"/>
            <w:tcBorders>
              <w:top w:val="nil"/>
              <w:left w:val="nil"/>
              <w:bottom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w:t>
            </w:r>
            <w:r w:rsidR="0073259E" w:rsidRPr="008C664F">
              <w:rPr>
                <w:rFonts w:ascii="Times New Roman" w:eastAsia="Times New Roman" w:hAnsi="Times New Roman" w:cs="Times New Roman"/>
                <w:lang w:eastAsia="es-CL"/>
              </w:rPr>
              <w:t>bogados</w:t>
            </w:r>
          </w:p>
        </w:tc>
        <w:tc>
          <w:tcPr>
            <w:tcW w:w="1339"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17,3 </w:t>
            </w:r>
          </w:p>
        </w:tc>
        <w:tc>
          <w:tcPr>
            <w:tcW w:w="985"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37,8 </w:t>
            </w:r>
          </w:p>
        </w:tc>
        <w:tc>
          <w:tcPr>
            <w:tcW w:w="1186"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1.569.154,1 </w:t>
            </w:r>
          </w:p>
        </w:tc>
        <w:tc>
          <w:tcPr>
            <w:tcW w:w="837"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48,0 </w:t>
            </w:r>
          </w:p>
        </w:tc>
      </w:tr>
      <w:tr w:rsidR="00B2562D" w:rsidRPr="008C664F" w:rsidTr="00BD7E0B">
        <w:trPr>
          <w:trHeight w:val="161"/>
        </w:trPr>
        <w:tc>
          <w:tcPr>
            <w:tcW w:w="4254" w:type="dxa"/>
            <w:tcBorders>
              <w:top w:val="nil"/>
              <w:left w:val="nil"/>
              <w:bottom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D</w:t>
            </w:r>
            <w:r w:rsidR="0073259E" w:rsidRPr="008C664F">
              <w:rPr>
                <w:rFonts w:ascii="Times New Roman" w:eastAsia="Times New Roman" w:hAnsi="Times New Roman" w:cs="Times New Roman"/>
                <w:lang w:eastAsia="es-CL"/>
              </w:rPr>
              <w:t>ecoradores y diseñadores</w:t>
            </w:r>
          </w:p>
        </w:tc>
        <w:tc>
          <w:tcPr>
            <w:tcW w:w="1339"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15,5 </w:t>
            </w:r>
          </w:p>
        </w:tc>
        <w:tc>
          <w:tcPr>
            <w:tcW w:w="985"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35,4 </w:t>
            </w:r>
          </w:p>
        </w:tc>
        <w:tc>
          <w:tcPr>
            <w:tcW w:w="1186"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609.358,9 </w:t>
            </w:r>
          </w:p>
        </w:tc>
        <w:tc>
          <w:tcPr>
            <w:tcW w:w="837"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38,7 </w:t>
            </w:r>
          </w:p>
        </w:tc>
      </w:tr>
      <w:tr w:rsidR="00B2562D" w:rsidRPr="008C664F" w:rsidTr="00BD7E0B">
        <w:trPr>
          <w:trHeight w:val="161"/>
        </w:trPr>
        <w:tc>
          <w:tcPr>
            <w:tcW w:w="4254" w:type="dxa"/>
            <w:tcBorders>
              <w:top w:val="nil"/>
              <w:left w:val="nil"/>
              <w:bottom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w:t>
            </w:r>
            <w:r w:rsidR="0073259E" w:rsidRPr="008C664F">
              <w:rPr>
                <w:rFonts w:ascii="Times New Roman" w:eastAsia="Times New Roman" w:hAnsi="Times New Roman" w:cs="Times New Roman"/>
                <w:lang w:eastAsia="es-CL"/>
              </w:rPr>
              <w:t>ecretarios</w:t>
            </w:r>
          </w:p>
        </w:tc>
        <w:tc>
          <w:tcPr>
            <w:tcW w:w="1339"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13,6 </w:t>
            </w:r>
          </w:p>
        </w:tc>
        <w:tc>
          <w:tcPr>
            <w:tcW w:w="985"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38,7 </w:t>
            </w:r>
          </w:p>
        </w:tc>
        <w:tc>
          <w:tcPr>
            <w:tcW w:w="1186"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384.197,4 </w:t>
            </w:r>
          </w:p>
        </w:tc>
        <w:tc>
          <w:tcPr>
            <w:tcW w:w="837"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94,6 </w:t>
            </w:r>
          </w:p>
        </w:tc>
      </w:tr>
      <w:tr w:rsidR="00B2562D" w:rsidRPr="008C664F" w:rsidTr="00BD7E0B">
        <w:trPr>
          <w:trHeight w:val="161"/>
        </w:trPr>
        <w:tc>
          <w:tcPr>
            <w:tcW w:w="4254" w:type="dxa"/>
            <w:tcBorders>
              <w:top w:val="nil"/>
              <w:left w:val="nil"/>
              <w:bottom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w:t>
            </w:r>
            <w:r w:rsidR="0073259E" w:rsidRPr="008C664F">
              <w:rPr>
                <w:rFonts w:ascii="Times New Roman" w:eastAsia="Times New Roman" w:hAnsi="Times New Roman" w:cs="Times New Roman"/>
                <w:lang w:eastAsia="es-CL"/>
              </w:rPr>
              <w:t>mpleados de contabilidad y cálculo de costos</w:t>
            </w:r>
          </w:p>
        </w:tc>
        <w:tc>
          <w:tcPr>
            <w:tcW w:w="1339"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12,8 </w:t>
            </w:r>
          </w:p>
        </w:tc>
        <w:tc>
          <w:tcPr>
            <w:tcW w:w="985"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42,4 </w:t>
            </w:r>
          </w:p>
        </w:tc>
        <w:tc>
          <w:tcPr>
            <w:tcW w:w="1186"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464.425,9 </w:t>
            </w:r>
          </w:p>
        </w:tc>
        <w:tc>
          <w:tcPr>
            <w:tcW w:w="837"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61,6 </w:t>
            </w:r>
          </w:p>
        </w:tc>
      </w:tr>
      <w:tr w:rsidR="00B2562D" w:rsidRPr="008C664F" w:rsidTr="00BD7E0B">
        <w:trPr>
          <w:trHeight w:val="161"/>
        </w:trPr>
        <w:tc>
          <w:tcPr>
            <w:tcW w:w="4254" w:type="dxa"/>
            <w:tcBorders>
              <w:top w:val="nil"/>
              <w:left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w:t>
            </w:r>
            <w:r w:rsidR="0073259E" w:rsidRPr="008C664F">
              <w:rPr>
                <w:rFonts w:ascii="Times New Roman" w:eastAsia="Times New Roman" w:hAnsi="Times New Roman" w:cs="Times New Roman"/>
                <w:lang w:eastAsia="es-CL"/>
              </w:rPr>
              <w:t>elefonistas</w:t>
            </w:r>
          </w:p>
        </w:tc>
        <w:tc>
          <w:tcPr>
            <w:tcW w:w="1339"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13,7 </w:t>
            </w:r>
          </w:p>
        </w:tc>
        <w:tc>
          <w:tcPr>
            <w:tcW w:w="985"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31,3 </w:t>
            </w:r>
          </w:p>
        </w:tc>
        <w:tc>
          <w:tcPr>
            <w:tcW w:w="1186"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286.492,9 </w:t>
            </w:r>
          </w:p>
        </w:tc>
        <w:tc>
          <w:tcPr>
            <w:tcW w:w="837"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85,5 </w:t>
            </w:r>
          </w:p>
        </w:tc>
      </w:tr>
      <w:tr w:rsidR="00B2562D" w:rsidRPr="008C664F" w:rsidTr="00BD7E0B">
        <w:trPr>
          <w:trHeight w:val="161"/>
        </w:trPr>
        <w:tc>
          <w:tcPr>
            <w:tcW w:w="4254" w:type="dxa"/>
            <w:tcBorders>
              <w:top w:val="nil"/>
              <w:left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L</w:t>
            </w:r>
            <w:r w:rsidR="0073259E" w:rsidRPr="008C664F">
              <w:rPr>
                <w:rFonts w:ascii="Times New Roman" w:eastAsia="Times New Roman" w:hAnsi="Times New Roman" w:cs="Times New Roman"/>
                <w:lang w:eastAsia="es-CL"/>
              </w:rPr>
              <w:t>impiadores de oficinas, hoteles y otros establecimientos</w:t>
            </w:r>
          </w:p>
        </w:tc>
        <w:tc>
          <w:tcPr>
            <w:tcW w:w="1339"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9,9 </w:t>
            </w:r>
          </w:p>
        </w:tc>
        <w:tc>
          <w:tcPr>
            <w:tcW w:w="985"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46,0 </w:t>
            </w:r>
          </w:p>
        </w:tc>
        <w:tc>
          <w:tcPr>
            <w:tcW w:w="1186"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258.489,0 </w:t>
            </w:r>
          </w:p>
        </w:tc>
        <w:tc>
          <w:tcPr>
            <w:tcW w:w="837"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77,4 </w:t>
            </w:r>
          </w:p>
        </w:tc>
      </w:tr>
      <w:tr w:rsidR="00B2562D" w:rsidRPr="008C664F" w:rsidTr="00BD7E0B">
        <w:trPr>
          <w:trHeight w:val="161"/>
        </w:trPr>
        <w:tc>
          <w:tcPr>
            <w:tcW w:w="4254" w:type="dxa"/>
            <w:tcBorders>
              <w:left w:val="nil"/>
              <w:bottom w:val="single" w:sz="8" w:space="0" w:color="000000"/>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P</w:t>
            </w:r>
            <w:r w:rsidR="0073259E" w:rsidRPr="008C664F">
              <w:rPr>
                <w:rFonts w:ascii="Times New Roman" w:eastAsia="Times New Roman" w:hAnsi="Times New Roman" w:cs="Times New Roman"/>
                <w:lang w:eastAsia="es-CL"/>
              </w:rPr>
              <w:t>orteros y guardianes y afines</w:t>
            </w:r>
          </w:p>
        </w:tc>
        <w:tc>
          <w:tcPr>
            <w:tcW w:w="1339" w:type="dxa"/>
            <w:tcBorders>
              <w:left w:val="nil"/>
              <w:bottom w:val="single" w:sz="8" w:space="0" w:color="000000"/>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11,6 </w:t>
            </w:r>
          </w:p>
        </w:tc>
        <w:tc>
          <w:tcPr>
            <w:tcW w:w="985" w:type="dxa"/>
            <w:tcBorders>
              <w:left w:val="nil"/>
              <w:bottom w:val="single" w:sz="8" w:space="0" w:color="000000"/>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44,1 </w:t>
            </w:r>
          </w:p>
        </w:tc>
        <w:tc>
          <w:tcPr>
            <w:tcW w:w="1186" w:type="dxa"/>
            <w:tcBorders>
              <w:left w:val="nil"/>
              <w:bottom w:val="single" w:sz="8" w:space="0" w:color="000000"/>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320.489,2 </w:t>
            </w:r>
          </w:p>
        </w:tc>
        <w:tc>
          <w:tcPr>
            <w:tcW w:w="837" w:type="dxa"/>
            <w:tcBorders>
              <w:left w:val="nil"/>
              <w:bottom w:val="single" w:sz="8" w:space="0" w:color="000000"/>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9,3 </w:t>
            </w:r>
          </w:p>
        </w:tc>
      </w:tr>
    </w:tbl>
    <w:p w:rsidR="00FC7FD0" w:rsidRPr="008C664F" w:rsidRDefault="00FC7FD0" w:rsidP="00FC7FD0">
      <w:pPr>
        <w:pStyle w:val="CitaviBibliographyEntry"/>
        <w:spacing w:after="0" w:line="276" w:lineRule="auto"/>
        <w:jc w:val="both"/>
        <w:rPr>
          <w:rFonts w:ascii="Times New Roman" w:hAnsi="Times New Roman" w:cs="Times New Roman"/>
          <w:sz w:val="20"/>
          <w:lang w:val="es-ES"/>
        </w:rPr>
      </w:pPr>
      <w:r w:rsidRPr="008C664F">
        <w:rPr>
          <w:rFonts w:ascii="Times New Roman" w:hAnsi="Times New Roman" w:cs="Times New Roman"/>
          <w:sz w:val="20"/>
          <w:szCs w:val="24"/>
          <w:lang w:val="es-ES"/>
        </w:rPr>
        <w:t>Fuente: Elaboración propia en base a CASEN.</w:t>
      </w:r>
    </w:p>
    <w:p w:rsidR="0073259E" w:rsidRPr="008C664F" w:rsidRDefault="0073259E" w:rsidP="00127248">
      <w:pPr>
        <w:rPr>
          <w:rFonts w:ascii="Times New Roman" w:hAnsi="Times New Roman" w:cs="Times New Roman"/>
          <w:lang w:val="es-ES" w:eastAsia="es-CL"/>
        </w:rPr>
      </w:pPr>
    </w:p>
    <w:bookmarkEnd w:id="2"/>
    <w:bookmarkEnd w:id="3"/>
    <w:p w:rsidR="00127248" w:rsidRPr="008C664F" w:rsidRDefault="00127248" w:rsidP="00127248">
      <w:pPr>
        <w:rPr>
          <w:rFonts w:ascii="Times New Roman" w:hAnsi="Times New Roman" w:cs="Times New Roman"/>
          <w:lang w:val="es-ES" w:eastAsia="es-CL"/>
        </w:rPr>
      </w:pPr>
    </w:p>
    <w:p w:rsidR="00DA2C85" w:rsidRPr="008C664F" w:rsidRDefault="00DA2C85" w:rsidP="00101FD9">
      <w:pPr>
        <w:pStyle w:val="Ttulo1"/>
        <w:numPr>
          <w:ilvl w:val="0"/>
          <w:numId w:val="5"/>
        </w:numPr>
        <w:spacing w:before="0" w:line="276" w:lineRule="auto"/>
        <w:rPr>
          <w:rFonts w:ascii="Times New Roman" w:hAnsi="Times New Roman" w:cs="Times New Roman"/>
          <w:b/>
          <w:color w:val="auto"/>
          <w:sz w:val="28"/>
          <w:szCs w:val="24"/>
          <w:lang w:val="es-ES"/>
        </w:rPr>
      </w:pPr>
      <w:bookmarkStart w:id="5" w:name="_Toc492909916"/>
      <w:r w:rsidRPr="008C664F">
        <w:rPr>
          <w:rFonts w:ascii="Times New Roman" w:hAnsi="Times New Roman" w:cs="Times New Roman"/>
          <w:b/>
          <w:color w:val="auto"/>
          <w:sz w:val="28"/>
          <w:szCs w:val="24"/>
          <w:lang w:val="es-ES"/>
        </w:rPr>
        <w:t>Síntesis</w:t>
      </w:r>
      <w:bookmarkEnd w:id="5"/>
    </w:p>
    <w:p w:rsidR="00F65270" w:rsidRPr="008C664F" w:rsidRDefault="00F65270">
      <w:pPr>
        <w:rPr>
          <w:rFonts w:ascii="Times New Roman" w:hAnsi="Times New Roman" w:cs="Times New Roman"/>
          <w:lang w:val="es-ES"/>
        </w:rPr>
      </w:pPr>
    </w:p>
    <w:sectPr w:rsidR="00F65270" w:rsidRPr="008C664F" w:rsidSect="00DA2C85">
      <w:footerReference w:type="default" r:id="rId10"/>
      <w:footerReference w:type="first" r:id="rId11"/>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4EA" w:rsidRDefault="006D44EA" w:rsidP="004129E2">
      <w:pPr>
        <w:spacing w:after="0" w:line="240" w:lineRule="auto"/>
      </w:pPr>
      <w:r>
        <w:separator/>
      </w:r>
    </w:p>
  </w:endnote>
  <w:endnote w:type="continuationSeparator" w:id="0">
    <w:p w:rsidR="006D44EA" w:rsidRDefault="006D44EA" w:rsidP="00412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gobCL">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0812980"/>
      <w:docPartObj>
        <w:docPartGallery w:val="Page Numbers (Bottom of Page)"/>
        <w:docPartUnique/>
      </w:docPartObj>
    </w:sdtPr>
    <w:sdtContent>
      <w:p w:rsidR="00FF291E" w:rsidRDefault="00FF291E">
        <w:pPr>
          <w:pStyle w:val="Piedepgina"/>
          <w:jc w:val="right"/>
        </w:pPr>
        <w:r>
          <w:fldChar w:fldCharType="begin"/>
        </w:r>
        <w:r>
          <w:instrText>PAGE   \* MERGEFORMAT</w:instrText>
        </w:r>
        <w:r>
          <w:fldChar w:fldCharType="separate"/>
        </w:r>
        <w:r w:rsidR="000F2F1C" w:rsidRPr="000F2F1C">
          <w:rPr>
            <w:noProof/>
            <w:lang w:val="es-ES"/>
          </w:rPr>
          <w:t>12</w:t>
        </w:r>
        <w:r>
          <w:fldChar w:fldCharType="end"/>
        </w:r>
      </w:p>
    </w:sdtContent>
  </w:sdt>
  <w:p w:rsidR="00FF291E" w:rsidRDefault="00FF29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3302522"/>
      <w:docPartObj>
        <w:docPartGallery w:val="Page Numbers (Bottom of Page)"/>
        <w:docPartUnique/>
      </w:docPartObj>
    </w:sdtPr>
    <w:sdtContent>
      <w:p w:rsidR="00FF291E" w:rsidRDefault="00FF291E">
        <w:pPr>
          <w:pStyle w:val="Piedepgina"/>
          <w:jc w:val="right"/>
        </w:pPr>
      </w:p>
    </w:sdtContent>
  </w:sdt>
  <w:p w:rsidR="00FF291E" w:rsidRDefault="00FF29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4EA" w:rsidRDefault="006D44EA" w:rsidP="004129E2">
      <w:pPr>
        <w:spacing w:after="0" w:line="240" w:lineRule="auto"/>
      </w:pPr>
      <w:r>
        <w:separator/>
      </w:r>
    </w:p>
  </w:footnote>
  <w:footnote w:type="continuationSeparator" w:id="0">
    <w:p w:rsidR="006D44EA" w:rsidRDefault="006D44EA" w:rsidP="004129E2">
      <w:pPr>
        <w:spacing w:after="0" w:line="240" w:lineRule="auto"/>
      </w:pPr>
      <w:r>
        <w:continuationSeparator/>
      </w:r>
    </w:p>
  </w:footnote>
  <w:footnote w:id="1">
    <w:p w:rsidR="00FF291E" w:rsidRPr="00F165AA" w:rsidRDefault="00FF291E" w:rsidP="008C664F">
      <w:pPr>
        <w:pStyle w:val="Textonotapie"/>
        <w:jc w:val="both"/>
        <w:rPr>
          <w:rFonts w:ascii="Times New Roman" w:hAnsi="Times New Roman" w:cs="Times New Roman"/>
        </w:rPr>
      </w:pPr>
      <w:r w:rsidRPr="00F165AA">
        <w:rPr>
          <w:rStyle w:val="Refdenotaalpie"/>
          <w:rFonts w:ascii="Times New Roman" w:hAnsi="Times New Roman" w:cs="Times New Roman"/>
        </w:rPr>
        <w:footnoteRef/>
      </w:r>
      <w:r w:rsidRPr="00F165AA">
        <w:rPr>
          <w:rFonts w:ascii="Times New Roman" w:hAnsi="Times New Roman" w:cs="Times New Roman"/>
        </w:rPr>
        <w:t xml:space="preserve"> Para medir migraciones internas se utilizó como </w:t>
      </w:r>
      <w:r w:rsidRPr="00F165AA">
        <w:rPr>
          <w:rFonts w:ascii="Times New Roman" w:hAnsi="Times New Roman" w:cs="Times New Roman"/>
          <w:i/>
        </w:rPr>
        <w:t>proxy</w:t>
      </w:r>
      <w:r w:rsidRPr="00F165AA">
        <w:rPr>
          <w:rFonts w:ascii="Times New Roman" w:hAnsi="Times New Roman" w:cs="Times New Roman"/>
        </w:rPr>
        <w:t xml:space="preserve"> el que la persona trabajase y viviese en regiones diferentes. De esta forma, quienes no migran son quienes reportan vivir y trabajar en la misma región.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D5E1D"/>
    <w:multiLevelType w:val="hybridMultilevel"/>
    <w:tmpl w:val="5ECC0CBA"/>
    <w:lvl w:ilvl="0" w:tplc="340A000F">
      <w:start w:val="4"/>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30DE7EE9"/>
    <w:multiLevelType w:val="hybridMultilevel"/>
    <w:tmpl w:val="969A04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5B11649"/>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AF474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C07706"/>
    <w:multiLevelType w:val="hybridMultilevel"/>
    <w:tmpl w:val="C276A524"/>
    <w:lvl w:ilvl="0" w:tplc="7384F966">
      <w:numFmt w:val="bullet"/>
      <w:lvlText w:val="-"/>
      <w:lvlJc w:val="left"/>
      <w:pPr>
        <w:ind w:left="780" w:hanging="360"/>
      </w:pPr>
      <w:rPr>
        <w:rFonts w:ascii="Times" w:eastAsiaTheme="minorEastAsia" w:hAnsi="Times" w:cstheme="majorHAnsi" w:hint="default"/>
      </w:rPr>
    </w:lvl>
    <w:lvl w:ilvl="1" w:tplc="040A0003">
      <w:start w:val="1"/>
      <w:numFmt w:val="bullet"/>
      <w:lvlText w:val="o"/>
      <w:lvlJc w:val="left"/>
      <w:pPr>
        <w:ind w:left="1500" w:hanging="360"/>
      </w:pPr>
      <w:rPr>
        <w:rFonts w:ascii="Courier New" w:hAnsi="Courier New" w:cs="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cs="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cs="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5" w15:restartNumberingAfterBreak="0">
    <w:nsid w:val="77E27199"/>
    <w:multiLevelType w:val="hybridMultilevel"/>
    <w:tmpl w:val="164CC99E"/>
    <w:lvl w:ilvl="0" w:tplc="340A000F">
      <w:start w:val="5"/>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9E2"/>
    <w:rsid w:val="000548F2"/>
    <w:rsid w:val="000846DB"/>
    <w:rsid w:val="00086727"/>
    <w:rsid w:val="000D0248"/>
    <w:rsid w:val="000F2F1C"/>
    <w:rsid w:val="000F3FD4"/>
    <w:rsid w:val="00100AAB"/>
    <w:rsid w:val="00101FD9"/>
    <w:rsid w:val="00111A5F"/>
    <w:rsid w:val="00127248"/>
    <w:rsid w:val="001401DF"/>
    <w:rsid w:val="001446A3"/>
    <w:rsid w:val="00145BE6"/>
    <w:rsid w:val="001578E6"/>
    <w:rsid w:val="00185811"/>
    <w:rsid w:val="002053B7"/>
    <w:rsid w:val="002C5939"/>
    <w:rsid w:val="002D2314"/>
    <w:rsid w:val="002E36D5"/>
    <w:rsid w:val="002F598F"/>
    <w:rsid w:val="00334384"/>
    <w:rsid w:val="003511E0"/>
    <w:rsid w:val="003735AE"/>
    <w:rsid w:val="003A0B77"/>
    <w:rsid w:val="003B17E8"/>
    <w:rsid w:val="003C1E4A"/>
    <w:rsid w:val="003F3B99"/>
    <w:rsid w:val="00411E6E"/>
    <w:rsid w:val="004129E2"/>
    <w:rsid w:val="00560248"/>
    <w:rsid w:val="00565402"/>
    <w:rsid w:val="00597B93"/>
    <w:rsid w:val="005C6B05"/>
    <w:rsid w:val="00600054"/>
    <w:rsid w:val="00603CD2"/>
    <w:rsid w:val="006119A9"/>
    <w:rsid w:val="00655439"/>
    <w:rsid w:val="00683730"/>
    <w:rsid w:val="006871BC"/>
    <w:rsid w:val="006B6D9B"/>
    <w:rsid w:val="006D44EA"/>
    <w:rsid w:val="006E11C8"/>
    <w:rsid w:val="007208B8"/>
    <w:rsid w:val="0073259E"/>
    <w:rsid w:val="00791C9B"/>
    <w:rsid w:val="007B210D"/>
    <w:rsid w:val="008036D1"/>
    <w:rsid w:val="0087406C"/>
    <w:rsid w:val="00877753"/>
    <w:rsid w:val="00887508"/>
    <w:rsid w:val="008C0692"/>
    <w:rsid w:val="008C664F"/>
    <w:rsid w:val="009326EF"/>
    <w:rsid w:val="0095153E"/>
    <w:rsid w:val="00986DFC"/>
    <w:rsid w:val="009A659F"/>
    <w:rsid w:val="009C7908"/>
    <w:rsid w:val="00A25B84"/>
    <w:rsid w:val="00A511E2"/>
    <w:rsid w:val="00A5307F"/>
    <w:rsid w:val="00A752B6"/>
    <w:rsid w:val="00AA502D"/>
    <w:rsid w:val="00AD7016"/>
    <w:rsid w:val="00B2562D"/>
    <w:rsid w:val="00B3217B"/>
    <w:rsid w:val="00B5179C"/>
    <w:rsid w:val="00B9797B"/>
    <w:rsid w:val="00BD7E0B"/>
    <w:rsid w:val="00C0647C"/>
    <w:rsid w:val="00C116D9"/>
    <w:rsid w:val="00C15CC3"/>
    <w:rsid w:val="00CF2B09"/>
    <w:rsid w:val="00CF6C68"/>
    <w:rsid w:val="00D12E77"/>
    <w:rsid w:val="00D13D7A"/>
    <w:rsid w:val="00D96C73"/>
    <w:rsid w:val="00DA2C85"/>
    <w:rsid w:val="00DD5579"/>
    <w:rsid w:val="00E81502"/>
    <w:rsid w:val="00F17C08"/>
    <w:rsid w:val="00F65270"/>
    <w:rsid w:val="00FC7FD0"/>
    <w:rsid w:val="00FF291E"/>
    <w:rsid w:val="00FF368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DCC8"/>
  <w15:chartTrackingRefBased/>
  <w15:docId w15:val="{4EF72228-7C9E-43FF-922B-3FBEC69A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29E2"/>
  </w:style>
  <w:style w:type="paragraph" w:styleId="Ttulo1">
    <w:name w:val="heading 1"/>
    <w:basedOn w:val="Normal"/>
    <w:next w:val="Normal"/>
    <w:link w:val="Ttulo1Car"/>
    <w:uiPriority w:val="9"/>
    <w:qFormat/>
    <w:rsid w:val="00DA2C85"/>
    <w:pPr>
      <w:keepNext/>
      <w:keepLines/>
      <w:spacing w:before="240" w:after="0"/>
      <w:outlineLvl w:val="0"/>
    </w:pPr>
    <w:rPr>
      <w:rFonts w:asciiTheme="majorHAnsi" w:eastAsiaTheme="majorEastAsia" w:hAnsiTheme="majorHAnsi" w:cstheme="majorBidi"/>
      <w:color w:val="2F5496" w:themeColor="accent1" w:themeShade="BF"/>
      <w:sz w:val="32"/>
      <w:szCs w:val="32"/>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Fecha">
    <w:name w:val="Date"/>
    <w:basedOn w:val="Normal"/>
    <w:next w:val="Normal"/>
    <w:link w:val="FechaCar"/>
    <w:uiPriority w:val="99"/>
    <w:unhideWhenUsed/>
    <w:rsid w:val="004129E2"/>
  </w:style>
  <w:style w:type="character" w:customStyle="1" w:styleId="FechaCar">
    <w:name w:val="Fecha Car"/>
    <w:basedOn w:val="Fuentedeprrafopredeter"/>
    <w:link w:val="Fecha"/>
    <w:uiPriority w:val="99"/>
    <w:rsid w:val="004129E2"/>
  </w:style>
  <w:style w:type="paragraph" w:styleId="Prrafodelista">
    <w:name w:val="List Paragraph"/>
    <w:basedOn w:val="Normal"/>
    <w:link w:val="PrrafodelistaCar"/>
    <w:uiPriority w:val="34"/>
    <w:qFormat/>
    <w:rsid w:val="004129E2"/>
    <w:pPr>
      <w:ind w:left="720"/>
      <w:contextualSpacing/>
    </w:pPr>
  </w:style>
  <w:style w:type="character" w:customStyle="1" w:styleId="PrrafodelistaCar">
    <w:name w:val="Párrafo de lista Car"/>
    <w:basedOn w:val="Fuentedeprrafopredeter"/>
    <w:link w:val="Prrafodelista"/>
    <w:uiPriority w:val="34"/>
    <w:rsid w:val="004129E2"/>
  </w:style>
  <w:style w:type="paragraph" w:styleId="Encabezado">
    <w:name w:val="header"/>
    <w:basedOn w:val="Normal"/>
    <w:link w:val="EncabezadoCar"/>
    <w:uiPriority w:val="99"/>
    <w:unhideWhenUsed/>
    <w:rsid w:val="004129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29E2"/>
  </w:style>
  <w:style w:type="paragraph" w:styleId="Piedepgina">
    <w:name w:val="footer"/>
    <w:basedOn w:val="Normal"/>
    <w:link w:val="PiedepginaCar"/>
    <w:uiPriority w:val="99"/>
    <w:unhideWhenUsed/>
    <w:rsid w:val="004129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29E2"/>
  </w:style>
  <w:style w:type="character" w:customStyle="1" w:styleId="Ttulo1Car">
    <w:name w:val="Título 1 Car"/>
    <w:basedOn w:val="Fuentedeprrafopredeter"/>
    <w:link w:val="Ttulo1"/>
    <w:uiPriority w:val="9"/>
    <w:rsid w:val="00DA2C85"/>
    <w:rPr>
      <w:rFonts w:asciiTheme="majorHAnsi" w:eastAsiaTheme="majorEastAsia" w:hAnsiTheme="majorHAnsi" w:cstheme="majorBidi"/>
      <w:color w:val="2F5496" w:themeColor="accent1" w:themeShade="BF"/>
      <w:sz w:val="32"/>
      <w:szCs w:val="32"/>
      <w:lang w:eastAsia="es-CL"/>
    </w:rPr>
  </w:style>
  <w:style w:type="paragraph" w:styleId="Textonotapie">
    <w:name w:val="footnote text"/>
    <w:basedOn w:val="Normal"/>
    <w:link w:val="TextonotapieCar"/>
    <w:uiPriority w:val="99"/>
    <w:unhideWhenUsed/>
    <w:rsid w:val="003511E0"/>
    <w:pPr>
      <w:spacing w:after="0" w:line="240" w:lineRule="auto"/>
    </w:pPr>
    <w:rPr>
      <w:sz w:val="20"/>
      <w:szCs w:val="20"/>
    </w:rPr>
  </w:style>
  <w:style w:type="character" w:customStyle="1" w:styleId="TextonotapieCar">
    <w:name w:val="Texto nota pie Car"/>
    <w:basedOn w:val="Fuentedeprrafopredeter"/>
    <w:link w:val="Textonotapie"/>
    <w:uiPriority w:val="99"/>
    <w:rsid w:val="003511E0"/>
    <w:rPr>
      <w:sz w:val="20"/>
      <w:szCs w:val="20"/>
    </w:rPr>
  </w:style>
  <w:style w:type="character" w:styleId="Refdenotaalpie">
    <w:name w:val="footnote reference"/>
    <w:basedOn w:val="Fuentedeprrafopredeter"/>
    <w:uiPriority w:val="99"/>
    <w:unhideWhenUsed/>
    <w:rsid w:val="003511E0"/>
    <w:rPr>
      <w:vertAlign w:val="superscript"/>
    </w:rPr>
  </w:style>
  <w:style w:type="paragraph" w:styleId="TtuloTDC">
    <w:name w:val="TOC Heading"/>
    <w:basedOn w:val="Ttulo1"/>
    <w:next w:val="Normal"/>
    <w:uiPriority w:val="39"/>
    <w:unhideWhenUsed/>
    <w:qFormat/>
    <w:rsid w:val="00C15CC3"/>
    <w:pPr>
      <w:outlineLvl w:val="9"/>
    </w:pPr>
  </w:style>
  <w:style w:type="paragraph" w:styleId="TDC1">
    <w:name w:val="toc 1"/>
    <w:basedOn w:val="Normal"/>
    <w:next w:val="Normal"/>
    <w:autoRedefine/>
    <w:uiPriority w:val="39"/>
    <w:unhideWhenUsed/>
    <w:rsid w:val="00C15CC3"/>
    <w:pPr>
      <w:spacing w:after="100"/>
    </w:pPr>
  </w:style>
  <w:style w:type="character" w:styleId="Hipervnculo">
    <w:name w:val="Hyperlink"/>
    <w:basedOn w:val="Fuentedeprrafopredeter"/>
    <w:uiPriority w:val="99"/>
    <w:unhideWhenUsed/>
    <w:rsid w:val="00C15CC3"/>
    <w:rPr>
      <w:color w:val="0563C1" w:themeColor="hyperlink"/>
      <w:u w:val="single"/>
    </w:rPr>
  </w:style>
  <w:style w:type="paragraph" w:customStyle="1" w:styleId="Fuente">
    <w:name w:val="Fuente"/>
    <w:basedOn w:val="Normal"/>
    <w:link w:val="FuenteCar"/>
    <w:autoRedefine/>
    <w:qFormat/>
    <w:rsid w:val="00986DFC"/>
    <w:pPr>
      <w:spacing w:after="0" w:line="240" w:lineRule="auto"/>
      <w:jc w:val="both"/>
    </w:pPr>
    <w:rPr>
      <w:rFonts w:ascii="Times New Roman" w:eastAsiaTheme="minorEastAsia" w:hAnsi="Times New Roman" w:cs="Times New Roman"/>
      <w:color w:val="323E4F" w:themeColor="text2" w:themeShade="BF"/>
      <w:sz w:val="20"/>
      <w:szCs w:val="24"/>
      <w:lang w:val="es-ES_tradnl" w:eastAsia="es-ES"/>
    </w:rPr>
  </w:style>
  <w:style w:type="character" w:customStyle="1" w:styleId="FuenteCar">
    <w:name w:val="Fuente Car"/>
    <w:basedOn w:val="Fuentedeprrafopredeter"/>
    <w:link w:val="Fuente"/>
    <w:rsid w:val="00986DFC"/>
    <w:rPr>
      <w:rFonts w:ascii="Times New Roman" w:eastAsiaTheme="minorEastAsia" w:hAnsi="Times New Roman" w:cs="Times New Roman"/>
      <w:color w:val="323E4F" w:themeColor="text2" w:themeShade="BF"/>
      <w:sz w:val="20"/>
      <w:szCs w:val="24"/>
      <w:lang w:val="es-ES_tradnl" w:eastAsia="es-ES"/>
    </w:rPr>
  </w:style>
  <w:style w:type="paragraph" w:customStyle="1" w:styleId="CitaviBibliographyEntry">
    <w:name w:val="Citavi Bibliography Entry"/>
    <w:basedOn w:val="Normal"/>
    <w:link w:val="CitaviBibliographyEntryCar"/>
    <w:rsid w:val="002C5939"/>
    <w:pPr>
      <w:spacing w:after="120"/>
    </w:pPr>
  </w:style>
  <w:style w:type="character" w:customStyle="1" w:styleId="CitaviBibliographyEntryCar">
    <w:name w:val="Citavi Bibliography Entry Car"/>
    <w:basedOn w:val="Fuentedeprrafopredeter"/>
    <w:link w:val="CitaviBibliographyEntry"/>
    <w:rsid w:val="002C5939"/>
  </w:style>
  <w:style w:type="paragraph" w:customStyle="1" w:styleId="Notatablas">
    <w:name w:val="Nota tablas"/>
    <w:basedOn w:val="Normal"/>
    <w:link w:val="NotatablasCar"/>
    <w:qFormat/>
    <w:rsid w:val="00DD5579"/>
    <w:pPr>
      <w:spacing w:after="0" w:line="276" w:lineRule="auto"/>
      <w:jc w:val="both"/>
    </w:pPr>
    <w:rPr>
      <w:rFonts w:ascii="Times New Roman" w:eastAsia="Times New Roman" w:hAnsi="Times New Roman" w:cs="Times New Roman"/>
      <w:color w:val="323E4F" w:themeColor="text2" w:themeShade="BF"/>
      <w:sz w:val="20"/>
      <w:szCs w:val="20"/>
      <w:lang w:val="es-ES" w:eastAsia="es-CL"/>
    </w:rPr>
  </w:style>
  <w:style w:type="character" w:customStyle="1" w:styleId="NotatablasCar">
    <w:name w:val="Nota tablas Car"/>
    <w:basedOn w:val="Fuentedeprrafopredeter"/>
    <w:link w:val="Notatablas"/>
    <w:rsid w:val="00DD5579"/>
    <w:rPr>
      <w:rFonts w:ascii="Times New Roman" w:eastAsia="Times New Roman" w:hAnsi="Times New Roman" w:cs="Times New Roman"/>
      <w:color w:val="323E4F" w:themeColor="text2" w:themeShade="BF"/>
      <w:sz w:val="20"/>
      <w:szCs w:val="20"/>
      <w:lang w:val="es-ES" w:eastAsia="es-CL"/>
    </w:rPr>
  </w:style>
  <w:style w:type="paragraph" w:customStyle="1" w:styleId="Default">
    <w:name w:val="Default"/>
    <w:rsid w:val="00791C9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55241">
      <w:bodyDiv w:val="1"/>
      <w:marLeft w:val="0"/>
      <w:marRight w:val="0"/>
      <w:marTop w:val="0"/>
      <w:marBottom w:val="0"/>
      <w:divBdr>
        <w:top w:val="none" w:sz="0" w:space="0" w:color="auto"/>
        <w:left w:val="none" w:sz="0" w:space="0" w:color="auto"/>
        <w:bottom w:val="none" w:sz="0" w:space="0" w:color="auto"/>
        <w:right w:val="none" w:sz="0" w:space="0" w:color="auto"/>
      </w:divBdr>
    </w:div>
    <w:div w:id="112411556">
      <w:bodyDiv w:val="1"/>
      <w:marLeft w:val="0"/>
      <w:marRight w:val="0"/>
      <w:marTop w:val="0"/>
      <w:marBottom w:val="0"/>
      <w:divBdr>
        <w:top w:val="none" w:sz="0" w:space="0" w:color="auto"/>
        <w:left w:val="none" w:sz="0" w:space="0" w:color="auto"/>
        <w:bottom w:val="none" w:sz="0" w:space="0" w:color="auto"/>
        <w:right w:val="none" w:sz="0" w:space="0" w:color="auto"/>
      </w:divBdr>
    </w:div>
    <w:div w:id="205146971">
      <w:bodyDiv w:val="1"/>
      <w:marLeft w:val="0"/>
      <w:marRight w:val="0"/>
      <w:marTop w:val="0"/>
      <w:marBottom w:val="0"/>
      <w:divBdr>
        <w:top w:val="none" w:sz="0" w:space="0" w:color="auto"/>
        <w:left w:val="none" w:sz="0" w:space="0" w:color="auto"/>
        <w:bottom w:val="none" w:sz="0" w:space="0" w:color="auto"/>
        <w:right w:val="none" w:sz="0" w:space="0" w:color="auto"/>
      </w:divBdr>
    </w:div>
    <w:div w:id="255407149">
      <w:bodyDiv w:val="1"/>
      <w:marLeft w:val="0"/>
      <w:marRight w:val="0"/>
      <w:marTop w:val="0"/>
      <w:marBottom w:val="0"/>
      <w:divBdr>
        <w:top w:val="none" w:sz="0" w:space="0" w:color="auto"/>
        <w:left w:val="none" w:sz="0" w:space="0" w:color="auto"/>
        <w:bottom w:val="none" w:sz="0" w:space="0" w:color="auto"/>
        <w:right w:val="none" w:sz="0" w:space="0" w:color="auto"/>
      </w:divBdr>
    </w:div>
    <w:div w:id="257951313">
      <w:bodyDiv w:val="1"/>
      <w:marLeft w:val="0"/>
      <w:marRight w:val="0"/>
      <w:marTop w:val="0"/>
      <w:marBottom w:val="0"/>
      <w:divBdr>
        <w:top w:val="none" w:sz="0" w:space="0" w:color="auto"/>
        <w:left w:val="none" w:sz="0" w:space="0" w:color="auto"/>
        <w:bottom w:val="none" w:sz="0" w:space="0" w:color="auto"/>
        <w:right w:val="none" w:sz="0" w:space="0" w:color="auto"/>
      </w:divBdr>
    </w:div>
    <w:div w:id="309987180">
      <w:bodyDiv w:val="1"/>
      <w:marLeft w:val="0"/>
      <w:marRight w:val="0"/>
      <w:marTop w:val="0"/>
      <w:marBottom w:val="0"/>
      <w:divBdr>
        <w:top w:val="none" w:sz="0" w:space="0" w:color="auto"/>
        <w:left w:val="none" w:sz="0" w:space="0" w:color="auto"/>
        <w:bottom w:val="none" w:sz="0" w:space="0" w:color="auto"/>
        <w:right w:val="none" w:sz="0" w:space="0" w:color="auto"/>
      </w:divBdr>
    </w:div>
    <w:div w:id="453863205">
      <w:bodyDiv w:val="1"/>
      <w:marLeft w:val="0"/>
      <w:marRight w:val="0"/>
      <w:marTop w:val="0"/>
      <w:marBottom w:val="0"/>
      <w:divBdr>
        <w:top w:val="none" w:sz="0" w:space="0" w:color="auto"/>
        <w:left w:val="none" w:sz="0" w:space="0" w:color="auto"/>
        <w:bottom w:val="none" w:sz="0" w:space="0" w:color="auto"/>
        <w:right w:val="none" w:sz="0" w:space="0" w:color="auto"/>
      </w:divBdr>
    </w:div>
    <w:div w:id="466321299">
      <w:bodyDiv w:val="1"/>
      <w:marLeft w:val="0"/>
      <w:marRight w:val="0"/>
      <w:marTop w:val="0"/>
      <w:marBottom w:val="0"/>
      <w:divBdr>
        <w:top w:val="none" w:sz="0" w:space="0" w:color="auto"/>
        <w:left w:val="none" w:sz="0" w:space="0" w:color="auto"/>
        <w:bottom w:val="none" w:sz="0" w:space="0" w:color="auto"/>
        <w:right w:val="none" w:sz="0" w:space="0" w:color="auto"/>
      </w:divBdr>
    </w:div>
    <w:div w:id="524713942">
      <w:bodyDiv w:val="1"/>
      <w:marLeft w:val="0"/>
      <w:marRight w:val="0"/>
      <w:marTop w:val="0"/>
      <w:marBottom w:val="0"/>
      <w:divBdr>
        <w:top w:val="none" w:sz="0" w:space="0" w:color="auto"/>
        <w:left w:val="none" w:sz="0" w:space="0" w:color="auto"/>
        <w:bottom w:val="none" w:sz="0" w:space="0" w:color="auto"/>
        <w:right w:val="none" w:sz="0" w:space="0" w:color="auto"/>
      </w:divBdr>
    </w:div>
    <w:div w:id="615065755">
      <w:bodyDiv w:val="1"/>
      <w:marLeft w:val="0"/>
      <w:marRight w:val="0"/>
      <w:marTop w:val="0"/>
      <w:marBottom w:val="0"/>
      <w:divBdr>
        <w:top w:val="none" w:sz="0" w:space="0" w:color="auto"/>
        <w:left w:val="none" w:sz="0" w:space="0" w:color="auto"/>
        <w:bottom w:val="none" w:sz="0" w:space="0" w:color="auto"/>
        <w:right w:val="none" w:sz="0" w:space="0" w:color="auto"/>
      </w:divBdr>
    </w:div>
    <w:div w:id="640040949">
      <w:bodyDiv w:val="1"/>
      <w:marLeft w:val="0"/>
      <w:marRight w:val="0"/>
      <w:marTop w:val="0"/>
      <w:marBottom w:val="0"/>
      <w:divBdr>
        <w:top w:val="none" w:sz="0" w:space="0" w:color="auto"/>
        <w:left w:val="none" w:sz="0" w:space="0" w:color="auto"/>
        <w:bottom w:val="none" w:sz="0" w:space="0" w:color="auto"/>
        <w:right w:val="none" w:sz="0" w:space="0" w:color="auto"/>
      </w:divBdr>
    </w:div>
    <w:div w:id="641620409">
      <w:bodyDiv w:val="1"/>
      <w:marLeft w:val="0"/>
      <w:marRight w:val="0"/>
      <w:marTop w:val="0"/>
      <w:marBottom w:val="0"/>
      <w:divBdr>
        <w:top w:val="none" w:sz="0" w:space="0" w:color="auto"/>
        <w:left w:val="none" w:sz="0" w:space="0" w:color="auto"/>
        <w:bottom w:val="none" w:sz="0" w:space="0" w:color="auto"/>
        <w:right w:val="none" w:sz="0" w:space="0" w:color="auto"/>
      </w:divBdr>
    </w:div>
    <w:div w:id="703286959">
      <w:bodyDiv w:val="1"/>
      <w:marLeft w:val="0"/>
      <w:marRight w:val="0"/>
      <w:marTop w:val="0"/>
      <w:marBottom w:val="0"/>
      <w:divBdr>
        <w:top w:val="none" w:sz="0" w:space="0" w:color="auto"/>
        <w:left w:val="none" w:sz="0" w:space="0" w:color="auto"/>
        <w:bottom w:val="none" w:sz="0" w:space="0" w:color="auto"/>
        <w:right w:val="none" w:sz="0" w:space="0" w:color="auto"/>
      </w:divBdr>
    </w:div>
    <w:div w:id="735857816">
      <w:bodyDiv w:val="1"/>
      <w:marLeft w:val="0"/>
      <w:marRight w:val="0"/>
      <w:marTop w:val="0"/>
      <w:marBottom w:val="0"/>
      <w:divBdr>
        <w:top w:val="none" w:sz="0" w:space="0" w:color="auto"/>
        <w:left w:val="none" w:sz="0" w:space="0" w:color="auto"/>
        <w:bottom w:val="none" w:sz="0" w:space="0" w:color="auto"/>
        <w:right w:val="none" w:sz="0" w:space="0" w:color="auto"/>
      </w:divBdr>
    </w:div>
    <w:div w:id="795635340">
      <w:bodyDiv w:val="1"/>
      <w:marLeft w:val="0"/>
      <w:marRight w:val="0"/>
      <w:marTop w:val="0"/>
      <w:marBottom w:val="0"/>
      <w:divBdr>
        <w:top w:val="none" w:sz="0" w:space="0" w:color="auto"/>
        <w:left w:val="none" w:sz="0" w:space="0" w:color="auto"/>
        <w:bottom w:val="none" w:sz="0" w:space="0" w:color="auto"/>
        <w:right w:val="none" w:sz="0" w:space="0" w:color="auto"/>
      </w:divBdr>
    </w:div>
    <w:div w:id="832642662">
      <w:bodyDiv w:val="1"/>
      <w:marLeft w:val="0"/>
      <w:marRight w:val="0"/>
      <w:marTop w:val="0"/>
      <w:marBottom w:val="0"/>
      <w:divBdr>
        <w:top w:val="none" w:sz="0" w:space="0" w:color="auto"/>
        <w:left w:val="none" w:sz="0" w:space="0" w:color="auto"/>
        <w:bottom w:val="none" w:sz="0" w:space="0" w:color="auto"/>
        <w:right w:val="none" w:sz="0" w:space="0" w:color="auto"/>
      </w:divBdr>
    </w:div>
    <w:div w:id="835026797">
      <w:bodyDiv w:val="1"/>
      <w:marLeft w:val="0"/>
      <w:marRight w:val="0"/>
      <w:marTop w:val="0"/>
      <w:marBottom w:val="0"/>
      <w:divBdr>
        <w:top w:val="none" w:sz="0" w:space="0" w:color="auto"/>
        <w:left w:val="none" w:sz="0" w:space="0" w:color="auto"/>
        <w:bottom w:val="none" w:sz="0" w:space="0" w:color="auto"/>
        <w:right w:val="none" w:sz="0" w:space="0" w:color="auto"/>
      </w:divBdr>
    </w:div>
    <w:div w:id="839857688">
      <w:bodyDiv w:val="1"/>
      <w:marLeft w:val="0"/>
      <w:marRight w:val="0"/>
      <w:marTop w:val="0"/>
      <w:marBottom w:val="0"/>
      <w:divBdr>
        <w:top w:val="none" w:sz="0" w:space="0" w:color="auto"/>
        <w:left w:val="none" w:sz="0" w:space="0" w:color="auto"/>
        <w:bottom w:val="none" w:sz="0" w:space="0" w:color="auto"/>
        <w:right w:val="none" w:sz="0" w:space="0" w:color="auto"/>
      </w:divBdr>
    </w:div>
    <w:div w:id="883836561">
      <w:bodyDiv w:val="1"/>
      <w:marLeft w:val="0"/>
      <w:marRight w:val="0"/>
      <w:marTop w:val="0"/>
      <w:marBottom w:val="0"/>
      <w:divBdr>
        <w:top w:val="none" w:sz="0" w:space="0" w:color="auto"/>
        <w:left w:val="none" w:sz="0" w:space="0" w:color="auto"/>
        <w:bottom w:val="none" w:sz="0" w:space="0" w:color="auto"/>
        <w:right w:val="none" w:sz="0" w:space="0" w:color="auto"/>
      </w:divBdr>
    </w:div>
    <w:div w:id="1004236880">
      <w:bodyDiv w:val="1"/>
      <w:marLeft w:val="0"/>
      <w:marRight w:val="0"/>
      <w:marTop w:val="0"/>
      <w:marBottom w:val="0"/>
      <w:divBdr>
        <w:top w:val="none" w:sz="0" w:space="0" w:color="auto"/>
        <w:left w:val="none" w:sz="0" w:space="0" w:color="auto"/>
        <w:bottom w:val="none" w:sz="0" w:space="0" w:color="auto"/>
        <w:right w:val="none" w:sz="0" w:space="0" w:color="auto"/>
      </w:divBdr>
    </w:div>
    <w:div w:id="1008168993">
      <w:bodyDiv w:val="1"/>
      <w:marLeft w:val="0"/>
      <w:marRight w:val="0"/>
      <w:marTop w:val="0"/>
      <w:marBottom w:val="0"/>
      <w:divBdr>
        <w:top w:val="none" w:sz="0" w:space="0" w:color="auto"/>
        <w:left w:val="none" w:sz="0" w:space="0" w:color="auto"/>
        <w:bottom w:val="none" w:sz="0" w:space="0" w:color="auto"/>
        <w:right w:val="none" w:sz="0" w:space="0" w:color="auto"/>
      </w:divBdr>
    </w:div>
    <w:div w:id="1062631174">
      <w:bodyDiv w:val="1"/>
      <w:marLeft w:val="0"/>
      <w:marRight w:val="0"/>
      <w:marTop w:val="0"/>
      <w:marBottom w:val="0"/>
      <w:divBdr>
        <w:top w:val="none" w:sz="0" w:space="0" w:color="auto"/>
        <w:left w:val="none" w:sz="0" w:space="0" w:color="auto"/>
        <w:bottom w:val="none" w:sz="0" w:space="0" w:color="auto"/>
        <w:right w:val="none" w:sz="0" w:space="0" w:color="auto"/>
      </w:divBdr>
    </w:div>
    <w:div w:id="1073938781">
      <w:bodyDiv w:val="1"/>
      <w:marLeft w:val="0"/>
      <w:marRight w:val="0"/>
      <w:marTop w:val="0"/>
      <w:marBottom w:val="0"/>
      <w:divBdr>
        <w:top w:val="none" w:sz="0" w:space="0" w:color="auto"/>
        <w:left w:val="none" w:sz="0" w:space="0" w:color="auto"/>
        <w:bottom w:val="none" w:sz="0" w:space="0" w:color="auto"/>
        <w:right w:val="none" w:sz="0" w:space="0" w:color="auto"/>
      </w:divBdr>
    </w:div>
    <w:div w:id="1096557144">
      <w:bodyDiv w:val="1"/>
      <w:marLeft w:val="0"/>
      <w:marRight w:val="0"/>
      <w:marTop w:val="0"/>
      <w:marBottom w:val="0"/>
      <w:divBdr>
        <w:top w:val="none" w:sz="0" w:space="0" w:color="auto"/>
        <w:left w:val="none" w:sz="0" w:space="0" w:color="auto"/>
        <w:bottom w:val="none" w:sz="0" w:space="0" w:color="auto"/>
        <w:right w:val="none" w:sz="0" w:space="0" w:color="auto"/>
      </w:divBdr>
    </w:div>
    <w:div w:id="1101754004">
      <w:bodyDiv w:val="1"/>
      <w:marLeft w:val="0"/>
      <w:marRight w:val="0"/>
      <w:marTop w:val="0"/>
      <w:marBottom w:val="0"/>
      <w:divBdr>
        <w:top w:val="none" w:sz="0" w:space="0" w:color="auto"/>
        <w:left w:val="none" w:sz="0" w:space="0" w:color="auto"/>
        <w:bottom w:val="none" w:sz="0" w:space="0" w:color="auto"/>
        <w:right w:val="none" w:sz="0" w:space="0" w:color="auto"/>
      </w:divBdr>
    </w:div>
    <w:div w:id="1132556536">
      <w:bodyDiv w:val="1"/>
      <w:marLeft w:val="0"/>
      <w:marRight w:val="0"/>
      <w:marTop w:val="0"/>
      <w:marBottom w:val="0"/>
      <w:divBdr>
        <w:top w:val="none" w:sz="0" w:space="0" w:color="auto"/>
        <w:left w:val="none" w:sz="0" w:space="0" w:color="auto"/>
        <w:bottom w:val="none" w:sz="0" w:space="0" w:color="auto"/>
        <w:right w:val="none" w:sz="0" w:space="0" w:color="auto"/>
      </w:divBdr>
    </w:div>
    <w:div w:id="1133447144">
      <w:bodyDiv w:val="1"/>
      <w:marLeft w:val="0"/>
      <w:marRight w:val="0"/>
      <w:marTop w:val="0"/>
      <w:marBottom w:val="0"/>
      <w:divBdr>
        <w:top w:val="none" w:sz="0" w:space="0" w:color="auto"/>
        <w:left w:val="none" w:sz="0" w:space="0" w:color="auto"/>
        <w:bottom w:val="none" w:sz="0" w:space="0" w:color="auto"/>
        <w:right w:val="none" w:sz="0" w:space="0" w:color="auto"/>
      </w:divBdr>
    </w:div>
    <w:div w:id="1138373424">
      <w:bodyDiv w:val="1"/>
      <w:marLeft w:val="0"/>
      <w:marRight w:val="0"/>
      <w:marTop w:val="0"/>
      <w:marBottom w:val="0"/>
      <w:divBdr>
        <w:top w:val="none" w:sz="0" w:space="0" w:color="auto"/>
        <w:left w:val="none" w:sz="0" w:space="0" w:color="auto"/>
        <w:bottom w:val="none" w:sz="0" w:space="0" w:color="auto"/>
        <w:right w:val="none" w:sz="0" w:space="0" w:color="auto"/>
      </w:divBdr>
    </w:div>
    <w:div w:id="1204513921">
      <w:bodyDiv w:val="1"/>
      <w:marLeft w:val="0"/>
      <w:marRight w:val="0"/>
      <w:marTop w:val="0"/>
      <w:marBottom w:val="0"/>
      <w:divBdr>
        <w:top w:val="none" w:sz="0" w:space="0" w:color="auto"/>
        <w:left w:val="none" w:sz="0" w:space="0" w:color="auto"/>
        <w:bottom w:val="none" w:sz="0" w:space="0" w:color="auto"/>
        <w:right w:val="none" w:sz="0" w:space="0" w:color="auto"/>
      </w:divBdr>
    </w:div>
    <w:div w:id="1247686941">
      <w:bodyDiv w:val="1"/>
      <w:marLeft w:val="0"/>
      <w:marRight w:val="0"/>
      <w:marTop w:val="0"/>
      <w:marBottom w:val="0"/>
      <w:divBdr>
        <w:top w:val="none" w:sz="0" w:space="0" w:color="auto"/>
        <w:left w:val="none" w:sz="0" w:space="0" w:color="auto"/>
        <w:bottom w:val="none" w:sz="0" w:space="0" w:color="auto"/>
        <w:right w:val="none" w:sz="0" w:space="0" w:color="auto"/>
      </w:divBdr>
    </w:div>
    <w:div w:id="1274171210">
      <w:bodyDiv w:val="1"/>
      <w:marLeft w:val="0"/>
      <w:marRight w:val="0"/>
      <w:marTop w:val="0"/>
      <w:marBottom w:val="0"/>
      <w:divBdr>
        <w:top w:val="none" w:sz="0" w:space="0" w:color="auto"/>
        <w:left w:val="none" w:sz="0" w:space="0" w:color="auto"/>
        <w:bottom w:val="none" w:sz="0" w:space="0" w:color="auto"/>
        <w:right w:val="none" w:sz="0" w:space="0" w:color="auto"/>
      </w:divBdr>
    </w:div>
    <w:div w:id="1285843874">
      <w:bodyDiv w:val="1"/>
      <w:marLeft w:val="0"/>
      <w:marRight w:val="0"/>
      <w:marTop w:val="0"/>
      <w:marBottom w:val="0"/>
      <w:divBdr>
        <w:top w:val="none" w:sz="0" w:space="0" w:color="auto"/>
        <w:left w:val="none" w:sz="0" w:space="0" w:color="auto"/>
        <w:bottom w:val="none" w:sz="0" w:space="0" w:color="auto"/>
        <w:right w:val="none" w:sz="0" w:space="0" w:color="auto"/>
      </w:divBdr>
    </w:div>
    <w:div w:id="1350567898">
      <w:bodyDiv w:val="1"/>
      <w:marLeft w:val="0"/>
      <w:marRight w:val="0"/>
      <w:marTop w:val="0"/>
      <w:marBottom w:val="0"/>
      <w:divBdr>
        <w:top w:val="none" w:sz="0" w:space="0" w:color="auto"/>
        <w:left w:val="none" w:sz="0" w:space="0" w:color="auto"/>
        <w:bottom w:val="none" w:sz="0" w:space="0" w:color="auto"/>
        <w:right w:val="none" w:sz="0" w:space="0" w:color="auto"/>
      </w:divBdr>
    </w:div>
    <w:div w:id="1356881832">
      <w:bodyDiv w:val="1"/>
      <w:marLeft w:val="0"/>
      <w:marRight w:val="0"/>
      <w:marTop w:val="0"/>
      <w:marBottom w:val="0"/>
      <w:divBdr>
        <w:top w:val="none" w:sz="0" w:space="0" w:color="auto"/>
        <w:left w:val="none" w:sz="0" w:space="0" w:color="auto"/>
        <w:bottom w:val="none" w:sz="0" w:space="0" w:color="auto"/>
        <w:right w:val="none" w:sz="0" w:space="0" w:color="auto"/>
      </w:divBdr>
    </w:div>
    <w:div w:id="1379206315">
      <w:bodyDiv w:val="1"/>
      <w:marLeft w:val="0"/>
      <w:marRight w:val="0"/>
      <w:marTop w:val="0"/>
      <w:marBottom w:val="0"/>
      <w:divBdr>
        <w:top w:val="none" w:sz="0" w:space="0" w:color="auto"/>
        <w:left w:val="none" w:sz="0" w:space="0" w:color="auto"/>
        <w:bottom w:val="none" w:sz="0" w:space="0" w:color="auto"/>
        <w:right w:val="none" w:sz="0" w:space="0" w:color="auto"/>
      </w:divBdr>
    </w:div>
    <w:div w:id="1402408511">
      <w:bodyDiv w:val="1"/>
      <w:marLeft w:val="0"/>
      <w:marRight w:val="0"/>
      <w:marTop w:val="0"/>
      <w:marBottom w:val="0"/>
      <w:divBdr>
        <w:top w:val="none" w:sz="0" w:space="0" w:color="auto"/>
        <w:left w:val="none" w:sz="0" w:space="0" w:color="auto"/>
        <w:bottom w:val="none" w:sz="0" w:space="0" w:color="auto"/>
        <w:right w:val="none" w:sz="0" w:space="0" w:color="auto"/>
      </w:divBdr>
    </w:div>
    <w:div w:id="1506898163">
      <w:bodyDiv w:val="1"/>
      <w:marLeft w:val="0"/>
      <w:marRight w:val="0"/>
      <w:marTop w:val="0"/>
      <w:marBottom w:val="0"/>
      <w:divBdr>
        <w:top w:val="none" w:sz="0" w:space="0" w:color="auto"/>
        <w:left w:val="none" w:sz="0" w:space="0" w:color="auto"/>
        <w:bottom w:val="none" w:sz="0" w:space="0" w:color="auto"/>
        <w:right w:val="none" w:sz="0" w:space="0" w:color="auto"/>
      </w:divBdr>
    </w:div>
    <w:div w:id="1512329530">
      <w:bodyDiv w:val="1"/>
      <w:marLeft w:val="0"/>
      <w:marRight w:val="0"/>
      <w:marTop w:val="0"/>
      <w:marBottom w:val="0"/>
      <w:divBdr>
        <w:top w:val="none" w:sz="0" w:space="0" w:color="auto"/>
        <w:left w:val="none" w:sz="0" w:space="0" w:color="auto"/>
        <w:bottom w:val="none" w:sz="0" w:space="0" w:color="auto"/>
        <w:right w:val="none" w:sz="0" w:space="0" w:color="auto"/>
      </w:divBdr>
    </w:div>
    <w:div w:id="1536426793">
      <w:bodyDiv w:val="1"/>
      <w:marLeft w:val="0"/>
      <w:marRight w:val="0"/>
      <w:marTop w:val="0"/>
      <w:marBottom w:val="0"/>
      <w:divBdr>
        <w:top w:val="none" w:sz="0" w:space="0" w:color="auto"/>
        <w:left w:val="none" w:sz="0" w:space="0" w:color="auto"/>
        <w:bottom w:val="none" w:sz="0" w:space="0" w:color="auto"/>
        <w:right w:val="none" w:sz="0" w:space="0" w:color="auto"/>
      </w:divBdr>
    </w:div>
    <w:div w:id="1604193420">
      <w:bodyDiv w:val="1"/>
      <w:marLeft w:val="0"/>
      <w:marRight w:val="0"/>
      <w:marTop w:val="0"/>
      <w:marBottom w:val="0"/>
      <w:divBdr>
        <w:top w:val="none" w:sz="0" w:space="0" w:color="auto"/>
        <w:left w:val="none" w:sz="0" w:space="0" w:color="auto"/>
        <w:bottom w:val="none" w:sz="0" w:space="0" w:color="auto"/>
        <w:right w:val="none" w:sz="0" w:space="0" w:color="auto"/>
      </w:divBdr>
    </w:div>
    <w:div w:id="1640568816">
      <w:bodyDiv w:val="1"/>
      <w:marLeft w:val="0"/>
      <w:marRight w:val="0"/>
      <w:marTop w:val="0"/>
      <w:marBottom w:val="0"/>
      <w:divBdr>
        <w:top w:val="none" w:sz="0" w:space="0" w:color="auto"/>
        <w:left w:val="none" w:sz="0" w:space="0" w:color="auto"/>
        <w:bottom w:val="none" w:sz="0" w:space="0" w:color="auto"/>
        <w:right w:val="none" w:sz="0" w:space="0" w:color="auto"/>
      </w:divBdr>
    </w:div>
    <w:div w:id="1650399924">
      <w:bodyDiv w:val="1"/>
      <w:marLeft w:val="0"/>
      <w:marRight w:val="0"/>
      <w:marTop w:val="0"/>
      <w:marBottom w:val="0"/>
      <w:divBdr>
        <w:top w:val="none" w:sz="0" w:space="0" w:color="auto"/>
        <w:left w:val="none" w:sz="0" w:space="0" w:color="auto"/>
        <w:bottom w:val="none" w:sz="0" w:space="0" w:color="auto"/>
        <w:right w:val="none" w:sz="0" w:space="0" w:color="auto"/>
      </w:divBdr>
    </w:div>
    <w:div w:id="1727102840">
      <w:bodyDiv w:val="1"/>
      <w:marLeft w:val="0"/>
      <w:marRight w:val="0"/>
      <w:marTop w:val="0"/>
      <w:marBottom w:val="0"/>
      <w:divBdr>
        <w:top w:val="none" w:sz="0" w:space="0" w:color="auto"/>
        <w:left w:val="none" w:sz="0" w:space="0" w:color="auto"/>
        <w:bottom w:val="none" w:sz="0" w:space="0" w:color="auto"/>
        <w:right w:val="none" w:sz="0" w:space="0" w:color="auto"/>
      </w:divBdr>
    </w:div>
    <w:div w:id="1793859611">
      <w:bodyDiv w:val="1"/>
      <w:marLeft w:val="0"/>
      <w:marRight w:val="0"/>
      <w:marTop w:val="0"/>
      <w:marBottom w:val="0"/>
      <w:divBdr>
        <w:top w:val="none" w:sz="0" w:space="0" w:color="auto"/>
        <w:left w:val="none" w:sz="0" w:space="0" w:color="auto"/>
        <w:bottom w:val="none" w:sz="0" w:space="0" w:color="auto"/>
        <w:right w:val="none" w:sz="0" w:space="0" w:color="auto"/>
      </w:divBdr>
    </w:div>
    <w:div w:id="1805156115">
      <w:bodyDiv w:val="1"/>
      <w:marLeft w:val="0"/>
      <w:marRight w:val="0"/>
      <w:marTop w:val="0"/>
      <w:marBottom w:val="0"/>
      <w:divBdr>
        <w:top w:val="none" w:sz="0" w:space="0" w:color="auto"/>
        <w:left w:val="none" w:sz="0" w:space="0" w:color="auto"/>
        <w:bottom w:val="none" w:sz="0" w:space="0" w:color="auto"/>
        <w:right w:val="none" w:sz="0" w:space="0" w:color="auto"/>
      </w:divBdr>
    </w:div>
    <w:div w:id="1844052569">
      <w:bodyDiv w:val="1"/>
      <w:marLeft w:val="0"/>
      <w:marRight w:val="0"/>
      <w:marTop w:val="0"/>
      <w:marBottom w:val="0"/>
      <w:divBdr>
        <w:top w:val="none" w:sz="0" w:space="0" w:color="auto"/>
        <w:left w:val="none" w:sz="0" w:space="0" w:color="auto"/>
        <w:bottom w:val="none" w:sz="0" w:space="0" w:color="auto"/>
        <w:right w:val="none" w:sz="0" w:space="0" w:color="auto"/>
      </w:divBdr>
    </w:div>
    <w:div w:id="1852990092">
      <w:bodyDiv w:val="1"/>
      <w:marLeft w:val="0"/>
      <w:marRight w:val="0"/>
      <w:marTop w:val="0"/>
      <w:marBottom w:val="0"/>
      <w:divBdr>
        <w:top w:val="none" w:sz="0" w:space="0" w:color="auto"/>
        <w:left w:val="none" w:sz="0" w:space="0" w:color="auto"/>
        <w:bottom w:val="none" w:sz="0" w:space="0" w:color="auto"/>
        <w:right w:val="none" w:sz="0" w:space="0" w:color="auto"/>
      </w:divBdr>
    </w:div>
    <w:div w:id="1876573263">
      <w:bodyDiv w:val="1"/>
      <w:marLeft w:val="0"/>
      <w:marRight w:val="0"/>
      <w:marTop w:val="0"/>
      <w:marBottom w:val="0"/>
      <w:divBdr>
        <w:top w:val="none" w:sz="0" w:space="0" w:color="auto"/>
        <w:left w:val="none" w:sz="0" w:space="0" w:color="auto"/>
        <w:bottom w:val="none" w:sz="0" w:space="0" w:color="auto"/>
        <w:right w:val="none" w:sz="0" w:space="0" w:color="auto"/>
      </w:divBdr>
    </w:div>
    <w:div w:id="1934243939">
      <w:bodyDiv w:val="1"/>
      <w:marLeft w:val="0"/>
      <w:marRight w:val="0"/>
      <w:marTop w:val="0"/>
      <w:marBottom w:val="0"/>
      <w:divBdr>
        <w:top w:val="none" w:sz="0" w:space="0" w:color="auto"/>
        <w:left w:val="none" w:sz="0" w:space="0" w:color="auto"/>
        <w:bottom w:val="none" w:sz="0" w:space="0" w:color="auto"/>
        <w:right w:val="none" w:sz="0" w:space="0" w:color="auto"/>
      </w:divBdr>
    </w:div>
    <w:div w:id="1995183592">
      <w:bodyDiv w:val="1"/>
      <w:marLeft w:val="0"/>
      <w:marRight w:val="0"/>
      <w:marTop w:val="0"/>
      <w:marBottom w:val="0"/>
      <w:divBdr>
        <w:top w:val="none" w:sz="0" w:space="0" w:color="auto"/>
        <w:left w:val="none" w:sz="0" w:space="0" w:color="auto"/>
        <w:bottom w:val="none" w:sz="0" w:space="0" w:color="auto"/>
        <w:right w:val="none" w:sz="0" w:space="0" w:color="auto"/>
      </w:divBdr>
    </w:div>
    <w:div w:id="2014994825">
      <w:bodyDiv w:val="1"/>
      <w:marLeft w:val="0"/>
      <w:marRight w:val="0"/>
      <w:marTop w:val="0"/>
      <w:marBottom w:val="0"/>
      <w:divBdr>
        <w:top w:val="none" w:sz="0" w:space="0" w:color="auto"/>
        <w:left w:val="none" w:sz="0" w:space="0" w:color="auto"/>
        <w:bottom w:val="none" w:sz="0" w:space="0" w:color="auto"/>
        <w:right w:val="none" w:sz="0" w:space="0" w:color="auto"/>
      </w:divBdr>
    </w:div>
    <w:div w:id="2059818707">
      <w:bodyDiv w:val="1"/>
      <w:marLeft w:val="0"/>
      <w:marRight w:val="0"/>
      <w:marTop w:val="0"/>
      <w:marBottom w:val="0"/>
      <w:divBdr>
        <w:top w:val="none" w:sz="0" w:space="0" w:color="auto"/>
        <w:left w:val="none" w:sz="0" w:space="0" w:color="auto"/>
        <w:bottom w:val="none" w:sz="0" w:space="0" w:color="auto"/>
        <w:right w:val="none" w:sz="0" w:space="0" w:color="auto"/>
      </w:divBdr>
    </w:div>
    <w:div w:id="2073892392">
      <w:bodyDiv w:val="1"/>
      <w:marLeft w:val="0"/>
      <w:marRight w:val="0"/>
      <w:marTop w:val="0"/>
      <w:marBottom w:val="0"/>
      <w:divBdr>
        <w:top w:val="none" w:sz="0" w:space="0" w:color="auto"/>
        <w:left w:val="none" w:sz="0" w:space="0" w:color="auto"/>
        <w:bottom w:val="none" w:sz="0" w:space="0" w:color="auto"/>
        <w:right w:val="none" w:sz="0" w:space="0" w:color="auto"/>
      </w:divBdr>
    </w:div>
    <w:div w:id="2080592737">
      <w:bodyDiv w:val="1"/>
      <w:marLeft w:val="0"/>
      <w:marRight w:val="0"/>
      <w:marTop w:val="0"/>
      <w:marBottom w:val="0"/>
      <w:divBdr>
        <w:top w:val="none" w:sz="0" w:space="0" w:color="auto"/>
        <w:left w:val="none" w:sz="0" w:space="0" w:color="auto"/>
        <w:bottom w:val="none" w:sz="0" w:space="0" w:color="auto"/>
        <w:right w:val="none" w:sz="0" w:space="0" w:color="auto"/>
      </w:divBdr>
    </w:div>
    <w:div w:id="209932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D569B-D563-4B30-B64E-62CB23DBB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12</Pages>
  <Words>3173</Words>
  <Characters>17456</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Observatorio 05</dc:creator>
  <cp:keywords/>
  <dc:description/>
  <cp:lastModifiedBy>ivang</cp:lastModifiedBy>
  <cp:revision>35</cp:revision>
  <dcterms:created xsi:type="dcterms:W3CDTF">2017-10-01T19:35:00Z</dcterms:created>
  <dcterms:modified xsi:type="dcterms:W3CDTF">2017-10-01T23:40:00Z</dcterms:modified>
</cp:coreProperties>
</file>