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BEC" w:rsidRPr="00281926" w:rsidRDefault="00E465F7" w:rsidP="00C8687B">
      <w:pPr>
        <w:rPr>
          <w:rFonts w:ascii="Arial" w:hAnsi="Arial" w:cs="Arial"/>
          <w:b/>
          <w:sz w:val="24"/>
          <w:szCs w:val="24"/>
        </w:rPr>
      </w:pPr>
      <w:r w:rsidRPr="00281926">
        <w:rPr>
          <w:rFonts w:ascii="Arial" w:hAnsi="Arial" w:cs="Arial"/>
          <w:b/>
          <w:sz w:val="24"/>
          <w:szCs w:val="24"/>
        </w:rPr>
        <w:t>Risk Identification Report</w:t>
      </w:r>
      <w:r w:rsidR="00154F4C" w:rsidRPr="00281926">
        <w:rPr>
          <w:rFonts w:ascii="Arial" w:hAnsi="Arial" w:cs="Arial"/>
          <w:b/>
          <w:sz w:val="24"/>
          <w:szCs w:val="24"/>
        </w:rPr>
        <w:t xml:space="preserve"> – Digitising the Pampered Pets Business</w:t>
      </w:r>
    </w:p>
    <w:p w:rsidR="00154F4C" w:rsidRPr="00281926" w:rsidRDefault="00154F4C" w:rsidP="00C8687B">
      <w:pPr>
        <w:jc w:val="both"/>
        <w:rPr>
          <w:rFonts w:ascii="Arial" w:hAnsi="Arial" w:cs="Arial"/>
          <w:b/>
          <w:sz w:val="24"/>
          <w:szCs w:val="24"/>
        </w:rPr>
      </w:pPr>
      <w:r w:rsidRPr="00281926">
        <w:rPr>
          <w:rFonts w:ascii="Arial" w:hAnsi="Arial" w:cs="Arial"/>
          <w:b/>
          <w:sz w:val="24"/>
          <w:szCs w:val="24"/>
        </w:rPr>
        <w:t>Introduction</w:t>
      </w:r>
    </w:p>
    <w:p w:rsidR="007A421E" w:rsidRDefault="00110F67" w:rsidP="00C8687B">
      <w:pPr>
        <w:jc w:val="both"/>
        <w:rPr>
          <w:rFonts w:ascii="Arial" w:hAnsi="Arial" w:cs="Arial"/>
          <w:sz w:val="24"/>
          <w:szCs w:val="24"/>
        </w:rPr>
      </w:pPr>
      <w:r w:rsidRPr="00281926">
        <w:rPr>
          <w:rFonts w:ascii="Arial" w:hAnsi="Arial" w:cs="Arial"/>
          <w:sz w:val="24"/>
          <w:szCs w:val="24"/>
        </w:rPr>
        <w:t xml:space="preserve">Digitisation changes the behavioural pattern of people and businesses due to the incorporation of technological drivers such as big data, artificial intelligence, sensors, cloud computing, robotics, and so on </w:t>
      </w:r>
      <w:r w:rsidR="007A421E" w:rsidRPr="00281926">
        <w:rPr>
          <w:rFonts w:ascii="Arial" w:hAnsi="Arial" w:cs="Arial"/>
          <w:sz w:val="24"/>
          <w:szCs w:val="24"/>
        </w:rPr>
        <w:t>(</w:t>
      </w:r>
      <w:proofErr w:type="spellStart"/>
      <w:r w:rsidR="007A421E" w:rsidRPr="00281926">
        <w:rPr>
          <w:rFonts w:ascii="Arial" w:hAnsi="Arial" w:cs="Arial"/>
          <w:sz w:val="24"/>
          <w:szCs w:val="24"/>
        </w:rPr>
        <w:t>Kovaitė</w:t>
      </w:r>
      <w:proofErr w:type="spellEnd"/>
      <w:r w:rsidR="007A421E" w:rsidRPr="00281926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7A421E" w:rsidRPr="00281926">
        <w:rPr>
          <w:rFonts w:ascii="Arial" w:hAnsi="Arial" w:cs="Arial"/>
          <w:sz w:val="24"/>
          <w:szCs w:val="24"/>
        </w:rPr>
        <w:t>Stankevičienė</w:t>
      </w:r>
      <w:proofErr w:type="spellEnd"/>
      <w:r w:rsidR="007A421E" w:rsidRPr="00281926">
        <w:rPr>
          <w:rFonts w:ascii="Arial" w:hAnsi="Arial" w:cs="Arial"/>
          <w:sz w:val="24"/>
          <w:szCs w:val="24"/>
        </w:rPr>
        <w:t xml:space="preserve">, 2019). A qualitative risk assessment method </w:t>
      </w:r>
      <w:r w:rsidR="000A0A7E" w:rsidRPr="00281926">
        <w:rPr>
          <w:rFonts w:ascii="Arial" w:hAnsi="Arial" w:cs="Arial"/>
          <w:sz w:val="24"/>
          <w:szCs w:val="24"/>
        </w:rPr>
        <w:t xml:space="preserve">describing the </w:t>
      </w:r>
      <w:r w:rsidR="007A421E" w:rsidRPr="00281926">
        <w:rPr>
          <w:rFonts w:ascii="Arial" w:hAnsi="Arial" w:cs="Arial"/>
          <w:sz w:val="24"/>
          <w:szCs w:val="24"/>
        </w:rPr>
        <w:t>characteristics and potential impact</w:t>
      </w:r>
      <w:r w:rsidR="000A0A7E" w:rsidRPr="00281926">
        <w:rPr>
          <w:rFonts w:ascii="Arial" w:hAnsi="Arial" w:cs="Arial"/>
          <w:sz w:val="24"/>
          <w:szCs w:val="24"/>
        </w:rPr>
        <w:t>, in addition to categorising risk as high, medium, or low is used (Hubbard, 2020)</w:t>
      </w:r>
      <w:r w:rsidR="000651F9">
        <w:rPr>
          <w:rFonts w:ascii="Arial" w:hAnsi="Arial" w:cs="Arial"/>
          <w:sz w:val="24"/>
          <w:szCs w:val="24"/>
        </w:rPr>
        <w:t>.</w:t>
      </w:r>
      <w:r w:rsidR="000651F9" w:rsidRPr="000651F9">
        <w:rPr>
          <w:rFonts w:ascii="Arial" w:hAnsi="Arial" w:cs="Arial"/>
          <w:sz w:val="24"/>
          <w:szCs w:val="24"/>
        </w:rPr>
        <w:t xml:space="preserve"> </w:t>
      </w:r>
      <w:r w:rsidR="000651F9" w:rsidRPr="00281926">
        <w:rPr>
          <w:rFonts w:ascii="Arial" w:hAnsi="Arial" w:cs="Arial"/>
          <w:sz w:val="24"/>
          <w:szCs w:val="24"/>
        </w:rPr>
        <w:t>The digitisatio</w:t>
      </w:r>
      <w:r w:rsidR="000651F9">
        <w:rPr>
          <w:rFonts w:ascii="Arial" w:hAnsi="Arial" w:cs="Arial"/>
          <w:sz w:val="24"/>
          <w:szCs w:val="24"/>
        </w:rPr>
        <w:t>n of the business will require the PASTA (The Process for Attack Simulation and Threat Analysis)</w:t>
      </w:r>
      <w:r w:rsidR="000651F9" w:rsidRPr="00281926">
        <w:rPr>
          <w:rFonts w:ascii="Arial" w:hAnsi="Arial" w:cs="Arial"/>
          <w:sz w:val="24"/>
          <w:szCs w:val="24"/>
        </w:rPr>
        <w:t xml:space="preserve"> threat modelling methodology. </w:t>
      </w:r>
      <w:r w:rsidR="00281926" w:rsidRPr="00281926">
        <w:rPr>
          <w:rFonts w:ascii="Arial" w:hAnsi="Arial" w:cs="Arial"/>
          <w:sz w:val="24"/>
          <w:szCs w:val="24"/>
        </w:rPr>
        <w:t>This is a risk centric framework with seven stages aiming to merge business objectives and technical requirements together (Shevchenko et al., 2018).</w:t>
      </w:r>
      <w:r w:rsidR="000651F9">
        <w:rPr>
          <w:rFonts w:ascii="Arial" w:hAnsi="Arial" w:cs="Arial"/>
          <w:sz w:val="24"/>
          <w:szCs w:val="24"/>
        </w:rPr>
        <w:t xml:space="preserve"> </w:t>
      </w:r>
    </w:p>
    <w:p w:rsidR="000651F9" w:rsidRPr="000651F9" w:rsidRDefault="000651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Risk and </w:t>
      </w:r>
      <w:r w:rsidRPr="000651F9">
        <w:rPr>
          <w:rFonts w:ascii="Arial" w:hAnsi="Arial" w:cs="Arial"/>
          <w:b/>
          <w:sz w:val="24"/>
          <w:szCs w:val="24"/>
        </w:rPr>
        <w:t>Threat Modelling - PASTA</w:t>
      </w:r>
    </w:p>
    <w:p w:rsidR="000651F9" w:rsidRDefault="000651F9" w:rsidP="00304C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Objectives: Digitisation of the business</w:t>
      </w:r>
      <w:r w:rsidRPr="000651F9">
        <w:rPr>
          <w:rFonts w:ascii="Arial" w:hAnsi="Arial" w:cs="Arial"/>
          <w:sz w:val="24"/>
          <w:szCs w:val="24"/>
        </w:rPr>
        <w:t xml:space="preserve"> to improve internal busi</w:t>
      </w:r>
      <w:r>
        <w:rPr>
          <w:rFonts w:ascii="Arial" w:hAnsi="Arial" w:cs="Arial"/>
          <w:sz w:val="24"/>
          <w:szCs w:val="24"/>
        </w:rPr>
        <w:t>ness processes, and to expand its</w:t>
      </w:r>
      <w:r w:rsidRPr="000651F9">
        <w:rPr>
          <w:rFonts w:ascii="Arial" w:hAnsi="Arial" w:cs="Arial"/>
          <w:sz w:val="24"/>
          <w:szCs w:val="24"/>
        </w:rPr>
        <w:t xml:space="preserve"> reach internationally</w:t>
      </w:r>
      <w:r>
        <w:rPr>
          <w:rFonts w:ascii="Arial" w:hAnsi="Arial" w:cs="Arial"/>
          <w:sz w:val="24"/>
          <w:szCs w:val="24"/>
        </w:rPr>
        <w:t>.</w:t>
      </w:r>
    </w:p>
    <w:p w:rsidR="000651F9" w:rsidRDefault="000651F9" w:rsidP="00304C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Technical Scope: </w:t>
      </w:r>
      <w:r w:rsidR="00304CDD">
        <w:rPr>
          <w:rFonts w:ascii="Arial" w:hAnsi="Arial" w:cs="Arial"/>
          <w:sz w:val="24"/>
          <w:szCs w:val="24"/>
        </w:rPr>
        <w:t xml:space="preserve">The digital migration opens up technical changes/innovations to the business outlook. These innovations will include </w:t>
      </w:r>
      <w:r w:rsidR="003673D6">
        <w:rPr>
          <w:rFonts w:ascii="Arial" w:hAnsi="Arial" w:cs="Arial"/>
          <w:sz w:val="24"/>
          <w:szCs w:val="24"/>
        </w:rPr>
        <w:t xml:space="preserve">Online ordering system (e-commerce), website and social media, payment gateways, shipping services, management information systems (ERP and CRM), digital marketing, data analytics tools, cyber security tools, collaborative tools, and physical security systems. </w:t>
      </w:r>
    </w:p>
    <w:p w:rsidR="00F853C4" w:rsidRDefault="00F853C4" w:rsidP="00304C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Application Decomposition: </w:t>
      </w:r>
      <w:r w:rsidR="003673D6">
        <w:rPr>
          <w:rFonts w:ascii="Arial" w:hAnsi="Arial" w:cs="Arial"/>
          <w:sz w:val="24"/>
          <w:szCs w:val="24"/>
        </w:rPr>
        <w:t xml:space="preserve">User interface, server, database, roles, assets, services, data storage, data flow, and logging. </w:t>
      </w:r>
    </w:p>
    <w:p w:rsidR="00F853C4" w:rsidRDefault="00F853C4" w:rsidP="00304CDD">
      <w:pPr>
        <w:pStyle w:val="ListParagraph"/>
        <w:numPr>
          <w:ilvl w:val="0"/>
          <w:numId w:val="1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Threat Analysis: </w:t>
      </w:r>
      <w:r w:rsidR="00624CE0">
        <w:rPr>
          <w:rFonts w:ascii="Arial" w:hAnsi="Arial" w:cs="Arial"/>
          <w:sz w:val="24"/>
          <w:szCs w:val="24"/>
        </w:rPr>
        <w:t xml:space="preserve">External and insider attack analysis. Hacking, data breaches unauthorised access, espionage, disgruntled employee sabotage, user error, trade wars, cultural differences, social engineering, </w:t>
      </w:r>
      <w:proofErr w:type="gramStart"/>
      <w:r w:rsidR="00624CE0">
        <w:rPr>
          <w:rFonts w:ascii="Arial" w:hAnsi="Arial" w:cs="Arial"/>
          <w:sz w:val="24"/>
          <w:szCs w:val="24"/>
        </w:rPr>
        <w:t>cyber</w:t>
      </w:r>
      <w:proofErr w:type="gramEnd"/>
      <w:r w:rsidR="00624CE0">
        <w:rPr>
          <w:rFonts w:ascii="Arial" w:hAnsi="Arial" w:cs="Arial"/>
          <w:sz w:val="24"/>
          <w:szCs w:val="24"/>
        </w:rPr>
        <w:t xml:space="preserve">-attack and network compromise. </w:t>
      </w:r>
    </w:p>
    <w:p w:rsidR="00624CE0" w:rsidRDefault="00624CE0" w:rsidP="00304CDD">
      <w:pPr>
        <w:pStyle w:val="ListParagraph"/>
        <w:numPr>
          <w:ilvl w:val="0"/>
          <w:numId w:val="1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Vulnerability Analysis: Use of manual and automation vulnerability scanners to identify vulnerabilities such as weak authentication, zero-day vulnerabilities, unpatched software, misconfigurations, inadequate </w:t>
      </w:r>
      <w:r w:rsidR="00EE0666">
        <w:rPr>
          <w:rFonts w:ascii="Arial" w:hAnsi="Arial" w:cs="Arial"/>
          <w:sz w:val="24"/>
          <w:szCs w:val="24"/>
        </w:rPr>
        <w:t>encryption, and weak data security.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E0666" w:rsidRDefault="00EE0666" w:rsidP="00304CDD">
      <w:pPr>
        <w:pStyle w:val="ListParagraph"/>
        <w:numPr>
          <w:ilvl w:val="0"/>
          <w:numId w:val="1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Attack Modelling: Attack surface analysis, attack tree development and analysis.</w:t>
      </w:r>
    </w:p>
    <w:p w:rsidR="00EE0666" w:rsidRDefault="00EE0666" w:rsidP="00304CDD">
      <w:pPr>
        <w:pStyle w:val="ListParagraph"/>
        <w:numPr>
          <w:ilvl w:val="0"/>
          <w:numId w:val="1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Risk and Impact Analysis: </w:t>
      </w:r>
      <w:r w:rsidR="000E004F">
        <w:rPr>
          <w:rFonts w:ascii="Arial" w:hAnsi="Arial" w:cs="Arial"/>
          <w:sz w:val="24"/>
          <w:szCs w:val="24"/>
        </w:rPr>
        <w:t xml:space="preserve">This is contained in the risk analysis matrix and risk mitigation </w:t>
      </w:r>
      <w:r w:rsidR="00E05CED">
        <w:rPr>
          <w:rFonts w:ascii="Arial" w:hAnsi="Arial" w:cs="Arial"/>
          <w:sz w:val="24"/>
          <w:szCs w:val="24"/>
        </w:rPr>
        <w:t>in table 1</w:t>
      </w:r>
      <w:r w:rsidR="00365014">
        <w:rPr>
          <w:rFonts w:ascii="Arial" w:hAnsi="Arial" w:cs="Arial"/>
          <w:sz w:val="24"/>
          <w:szCs w:val="24"/>
        </w:rPr>
        <w:t>.0</w:t>
      </w:r>
      <w:r w:rsidR="00E05CED">
        <w:rPr>
          <w:rFonts w:ascii="Arial" w:hAnsi="Arial" w:cs="Arial"/>
          <w:sz w:val="24"/>
          <w:szCs w:val="24"/>
        </w:rPr>
        <w:t xml:space="preserve"> and </w:t>
      </w:r>
      <w:r w:rsidR="00365014">
        <w:rPr>
          <w:rFonts w:ascii="Arial" w:hAnsi="Arial" w:cs="Arial"/>
          <w:sz w:val="24"/>
          <w:szCs w:val="24"/>
        </w:rPr>
        <w:t xml:space="preserve">table </w:t>
      </w:r>
      <w:r w:rsidR="00E05CED">
        <w:rPr>
          <w:rFonts w:ascii="Arial" w:hAnsi="Arial" w:cs="Arial"/>
          <w:sz w:val="24"/>
          <w:szCs w:val="24"/>
        </w:rPr>
        <w:t>2</w:t>
      </w:r>
      <w:r w:rsidR="00365014">
        <w:rPr>
          <w:rFonts w:ascii="Arial" w:hAnsi="Arial" w:cs="Arial"/>
          <w:sz w:val="24"/>
          <w:szCs w:val="24"/>
        </w:rPr>
        <w:t>.0</w:t>
      </w:r>
      <w:r w:rsidR="00E05CED">
        <w:rPr>
          <w:rFonts w:ascii="Arial" w:hAnsi="Arial" w:cs="Arial"/>
          <w:sz w:val="24"/>
          <w:szCs w:val="24"/>
        </w:rPr>
        <w:t xml:space="preserve"> respectively</w:t>
      </w:r>
      <w:r w:rsidR="000E004F">
        <w:rPr>
          <w:rFonts w:ascii="Arial" w:hAnsi="Arial" w:cs="Arial"/>
          <w:sz w:val="24"/>
          <w:szCs w:val="24"/>
        </w:rPr>
        <w:t xml:space="preserve">. </w:t>
      </w:r>
    </w:p>
    <w:p w:rsidR="00E05CED" w:rsidRPr="00E05CED" w:rsidRDefault="00365014" w:rsidP="00E05CE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Table 1.0 - </w:t>
      </w:r>
      <w:r w:rsidR="00E05CED" w:rsidRPr="00E05CED">
        <w:rPr>
          <w:rFonts w:ascii="Arial" w:hAnsi="Arial" w:cs="Arial"/>
          <w:b/>
          <w:sz w:val="24"/>
          <w:szCs w:val="24"/>
        </w:rPr>
        <w:t>Risk Analysis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3204"/>
        <w:gridCol w:w="1482"/>
        <w:gridCol w:w="1136"/>
        <w:gridCol w:w="1136"/>
      </w:tblGrid>
      <w:tr w:rsidR="00E05CED" w:rsidRPr="00E05CED" w:rsidTr="00E05CED">
        <w:trPr>
          <w:trHeight w:val="300"/>
        </w:trPr>
        <w:tc>
          <w:tcPr>
            <w:tcW w:w="2393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CED">
              <w:rPr>
                <w:rFonts w:ascii="Arial" w:hAnsi="Arial" w:cs="Arial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3207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CED">
              <w:rPr>
                <w:rFonts w:ascii="Arial" w:hAnsi="Arial" w:cs="Arial"/>
                <w:b/>
                <w:bCs/>
                <w:sz w:val="24"/>
                <w:szCs w:val="24"/>
              </w:rPr>
              <w:t>Risk Category </w:t>
            </w:r>
          </w:p>
        </w:tc>
        <w:tc>
          <w:tcPr>
            <w:tcW w:w="1480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CED">
              <w:rPr>
                <w:rFonts w:ascii="Arial" w:hAnsi="Arial" w:cs="Arial"/>
                <w:b/>
                <w:bCs/>
                <w:sz w:val="24"/>
                <w:szCs w:val="24"/>
              </w:rPr>
              <w:t>Likelihood 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CED">
              <w:rPr>
                <w:rFonts w:ascii="Arial" w:hAnsi="Arial" w:cs="Arial"/>
                <w:b/>
                <w:bCs/>
                <w:sz w:val="24"/>
                <w:szCs w:val="24"/>
              </w:rPr>
              <w:t>Impact 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CED">
              <w:rPr>
                <w:rFonts w:ascii="Arial" w:hAnsi="Arial" w:cs="Arial"/>
                <w:b/>
                <w:bCs/>
                <w:sz w:val="24"/>
                <w:szCs w:val="24"/>
              </w:rPr>
              <w:t>Risk Level </w:t>
            </w:r>
          </w:p>
        </w:tc>
      </w:tr>
      <w:tr w:rsidR="00E05CED" w:rsidRPr="00E05CED" w:rsidTr="00E05CED">
        <w:trPr>
          <w:trHeight w:val="300"/>
        </w:trPr>
        <w:tc>
          <w:tcPr>
            <w:tcW w:w="2393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CED">
              <w:rPr>
                <w:rFonts w:ascii="Arial" w:hAnsi="Arial" w:cs="Arial"/>
                <w:b/>
                <w:bCs/>
                <w:sz w:val="24"/>
                <w:szCs w:val="24"/>
              </w:rPr>
              <w:t>Supply Chain Risks </w:t>
            </w:r>
          </w:p>
        </w:tc>
        <w:tc>
          <w:tcPr>
            <w:tcW w:w="3207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Supplier failure </w:t>
            </w:r>
          </w:p>
        </w:tc>
        <w:tc>
          <w:tcPr>
            <w:tcW w:w="1480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Medium 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 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 </w:t>
            </w:r>
          </w:p>
        </w:tc>
      </w:tr>
      <w:tr w:rsidR="00E05CED" w:rsidRPr="00E05CED" w:rsidTr="00E05CED">
        <w:trPr>
          <w:trHeight w:val="300"/>
        </w:trPr>
        <w:tc>
          <w:tcPr>
            <w:tcW w:w="2393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CE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07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Ingredient quality issues </w:t>
            </w:r>
          </w:p>
        </w:tc>
        <w:tc>
          <w:tcPr>
            <w:tcW w:w="1480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Low 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Critical 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 </w:t>
            </w:r>
          </w:p>
        </w:tc>
      </w:tr>
      <w:tr w:rsidR="00E05CED" w:rsidRPr="00E05CED" w:rsidTr="00E05CED">
        <w:trPr>
          <w:trHeight w:val="300"/>
        </w:trPr>
        <w:tc>
          <w:tcPr>
            <w:tcW w:w="2393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CE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 </w:t>
            </w:r>
          </w:p>
        </w:tc>
        <w:tc>
          <w:tcPr>
            <w:tcW w:w="3207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Delivery delays </w:t>
            </w:r>
          </w:p>
        </w:tc>
        <w:tc>
          <w:tcPr>
            <w:tcW w:w="1480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Medium 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Medium 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Medium </w:t>
            </w:r>
          </w:p>
        </w:tc>
      </w:tr>
      <w:tr w:rsidR="00E05CED" w:rsidRPr="00E05CED" w:rsidTr="00E05CED">
        <w:trPr>
          <w:trHeight w:val="300"/>
        </w:trPr>
        <w:tc>
          <w:tcPr>
            <w:tcW w:w="2393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CE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07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Price fluctuations </w:t>
            </w:r>
          </w:p>
        </w:tc>
        <w:tc>
          <w:tcPr>
            <w:tcW w:w="1480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 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Medium 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 </w:t>
            </w:r>
          </w:p>
        </w:tc>
      </w:tr>
      <w:tr w:rsidR="00E05CED" w:rsidRPr="00E05CED" w:rsidTr="00E05CED">
        <w:trPr>
          <w:trHeight w:val="300"/>
        </w:trPr>
        <w:tc>
          <w:tcPr>
            <w:tcW w:w="2393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CED">
              <w:rPr>
                <w:rFonts w:ascii="Arial" w:hAnsi="Arial" w:cs="Arial"/>
                <w:b/>
                <w:bCs/>
                <w:sz w:val="24"/>
                <w:szCs w:val="24"/>
              </w:rPr>
              <w:t>Operational Risks</w:t>
            </w:r>
          </w:p>
        </w:tc>
        <w:tc>
          <w:tcPr>
            <w:tcW w:w="3207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Staff absence </w:t>
            </w:r>
          </w:p>
        </w:tc>
        <w:tc>
          <w:tcPr>
            <w:tcW w:w="1480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Medium 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 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 </w:t>
            </w:r>
          </w:p>
        </w:tc>
      </w:tr>
      <w:tr w:rsidR="00E05CED" w:rsidRPr="00E05CED" w:rsidTr="00E05CED">
        <w:trPr>
          <w:trHeight w:val="300"/>
        </w:trPr>
        <w:tc>
          <w:tcPr>
            <w:tcW w:w="2393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CE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07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Quality control issues </w:t>
            </w:r>
          </w:p>
        </w:tc>
        <w:tc>
          <w:tcPr>
            <w:tcW w:w="1480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Medium 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 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 </w:t>
            </w:r>
          </w:p>
        </w:tc>
      </w:tr>
      <w:tr w:rsidR="00E05CED" w:rsidRPr="00E05CED" w:rsidTr="00E05CED">
        <w:trPr>
          <w:trHeight w:val="300"/>
        </w:trPr>
        <w:tc>
          <w:tcPr>
            <w:tcW w:w="2393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CE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07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Equipment failure </w:t>
            </w:r>
          </w:p>
        </w:tc>
        <w:tc>
          <w:tcPr>
            <w:tcW w:w="1480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Medium 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 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 </w:t>
            </w:r>
          </w:p>
        </w:tc>
      </w:tr>
      <w:tr w:rsidR="00E05CED" w:rsidRPr="00E05CED" w:rsidTr="00E05CED">
        <w:trPr>
          <w:trHeight w:val="300"/>
        </w:trPr>
        <w:tc>
          <w:tcPr>
            <w:tcW w:w="2393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CED">
              <w:rPr>
                <w:rFonts w:ascii="Arial" w:hAnsi="Arial" w:cs="Arial"/>
                <w:b/>
                <w:bCs/>
                <w:sz w:val="24"/>
                <w:szCs w:val="24"/>
              </w:rPr>
              <w:t>Technology Risks </w:t>
            </w:r>
          </w:p>
        </w:tc>
        <w:tc>
          <w:tcPr>
            <w:tcW w:w="3207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System Integration Issues</w:t>
            </w:r>
          </w:p>
        </w:tc>
        <w:tc>
          <w:tcPr>
            <w:tcW w:w="1480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 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 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 </w:t>
            </w:r>
          </w:p>
        </w:tc>
      </w:tr>
      <w:tr w:rsidR="00E05CED" w:rsidRPr="00E05CED" w:rsidTr="00E05CED">
        <w:trPr>
          <w:trHeight w:val="300"/>
        </w:trPr>
        <w:tc>
          <w:tcPr>
            <w:tcW w:w="2393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CE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07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Data Security</w:t>
            </w:r>
          </w:p>
        </w:tc>
        <w:tc>
          <w:tcPr>
            <w:tcW w:w="1480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Medium 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Critical 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 </w:t>
            </w:r>
          </w:p>
        </w:tc>
      </w:tr>
      <w:tr w:rsidR="00E05CED" w:rsidRPr="00E05CED" w:rsidTr="00E05CED">
        <w:trPr>
          <w:trHeight w:val="300"/>
        </w:trPr>
        <w:tc>
          <w:tcPr>
            <w:tcW w:w="2393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CE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07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Security Breach </w:t>
            </w:r>
          </w:p>
        </w:tc>
        <w:tc>
          <w:tcPr>
            <w:tcW w:w="1480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 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 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 </w:t>
            </w:r>
          </w:p>
        </w:tc>
      </w:tr>
      <w:tr w:rsidR="00E05CED" w:rsidRPr="00E05CED" w:rsidTr="00E05CED">
        <w:trPr>
          <w:trHeight w:val="300"/>
        </w:trPr>
        <w:tc>
          <w:tcPr>
            <w:tcW w:w="2393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CE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07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Inadequate know-how</w:t>
            </w:r>
          </w:p>
        </w:tc>
        <w:tc>
          <w:tcPr>
            <w:tcW w:w="1480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 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 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 </w:t>
            </w:r>
          </w:p>
        </w:tc>
      </w:tr>
      <w:tr w:rsidR="00E05CED" w:rsidRPr="00E05CED" w:rsidTr="00E05CED">
        <w:trPr>
          <w:trHeight w:val="300"/>
        </w:trPr>
        <w:tc>
          <w:tcPr>
            <w:tcW w:w="2393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CED">
              <w:rPr>
                <w:rFonts w:ascii="Arial" w:hAnsi="Arial" w:cs="Arial"/>
                <w:b/>
                <w:bCs/>
                <w:sz w:val="24"/>
                <w:szCs w:val="24"/>
              </w:rPr>
              <w:t>Market Risk</w:t>
            </w:r>
          </w:p>
        </w:tc>
        <w:tc>
          <w:tcPr>
            <w:tcW w:w="3207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Trade wars between countries</w:t>
            </w:r>
          </w:p>
        </w:tc>
        <w:tc>
          <w:tcPr>
            <w:tcW w:w="1480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E05CED" w:rsidRPr="00E05CED" w:rsidTr="00E05CED">
        <w:trPr>
          <w:trHeight w:val="300"/>
        </w:trPr>
        <w:tc>
          <w:tcPr>
            <w:tcW w:w="2393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CE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07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Customer Resistance</w:t>
            </w:r>
          </w:p>
        </w:tc>
        <w:tc>
          <w:tcPr>
            <w:tcW w:w="1480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</w:tr>
      <w:tr w:rsidR="00E05CED" w:rsidRPr="00E05CED" w:rsidTr="00E05CED">
        <w:trPr>
          <w:trHeight w:val="300"/>
        </w:trPr>
        <w:tc>
          <w:tcPr>
            <w:tcW w:w="2393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CE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07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Competition and Market Saturation</w:t>
            </w:r>
          </w:p>
        </w:tc>
        <w:tc>
          <w:tcPr>
            <w:tcW w:w="1480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E05CED" w:rsidRPr="00E05CED" w:rsidTr="00E05CED">
        <w:trPr>
          <w:trHeight w:val="300"/>
        </w:trPr>
        <w:tc>
          <w:tcPr>
            <w:tcW w:w="2393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CED">
              <w:rPr>
                <w:rFonts w:ascii="Arial" w:hAnsi="Arial" w:cs="Arial"/>
                <w:b/>
                <w:bCs/>
                <w:sz w:val="24"/>
                <w:szCs w:val="24"/>
              </w:rPr>
              <w:t>Legal and Compliance Risk</w:t>
            </w:r>
          </w:p>
        </w:tc>
        <w:tc>
          <w:tcPr>
            <w:tcW w:w="3207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Privacy Issues</w:t>
            </w:r>
          </w:p>
        </w:tc>
        <w:tc>
          <w:tcPr>
            <w:tcW w:w="1480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</w:tr>
      <w:tr w:rsidR="00E05CED" w:rsidRPr="00E05CED" w:rsidTr="00E05CED">
        <w:trPr>
          <w:trHeight w:val="300"/>
        </w:trPr>
        <w:tc>
          <w:tcPr>
            <w:tcW w:w="2393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CE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07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Intellectual Property</w:t>
            </w:r>
          </w:p>
        </w:tc>
        <w:tc>
          <w:tcPr>
            <w:tcW w:w="1480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</w:tr>
      <w:tr w:rsidR="00E05CED" w:rsidRPr="00E05CED" w:rsidTr="00E05CED">
        <w:trPr>
          <w:trHeight w:val="600"/>
        </w:trPr>
        <w:tc>
          <w:tcPr>
            <w:tcW w:w="2393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CE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07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Regulatory Compliance</w:t>
            </w:r>
          </w:p>
        </w:tc>
        <w:tc>
          <w:tcPr>
            <w:tcW w:w="1480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E05CED" w:rsidRPr="00E05CED" w:rsidTr="00E05CED">
        <w:trPr>
          <w:trHeight w:val="300"/>
        </w:trPr>
        <w:tc>
          <w:tcPr>
            <w:tcW w:w="2393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CED">
              <w:rPr>
                <w:rFonts w:ascii="Arial" w:hAnsi="Arial" w:cs="Arial"/>
                <w:b/>
                <w:bCs/>
                <w:sz w:val="24"/>
                <w:szCs w:val="24"/>
              </w:rPr>
              <w:t>Reputation Risk</w:t>
            </w:r>
          </w:p>
        </w:tc>
        <w:tc>
          <w:tcPr>
            <w:tcW w:w="3207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Brand Image</w:t>
            </w:r>
          </w:p>
        </w:tc>
        <w:tc>
          <w:tcPr>
            <w:tcW w:w="1480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E05CED" w:rsidRPr="00E05CED" w:rsidTr="00E05CED">
        <w:trPr>
          <w:trHeight w:val="600"/>
        </w:trPr>
        <w:tc>
          <w:tcPr>
            <w:tcW w:w="2393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CE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07" w:type="dxa"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Negative Customer Perception and Feedback</w:t>
            </w:r>
          </w:p>
        </w:tc>
        <w:tc>
          <w:tcPr>
            <w:tcW w:w="1480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E05CED" w:rsidRPr="00E05CED" w:rsidTr="00E05CED">
        <w:trPr>
          <w:trHeight w:val="300"/>
        </w:trPr>
        <w:tc>
          <w:tcPr>
            <w:tcW w:w="2393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5CED">
              <w:rPr>
                <w:rFonts w:ascii="Arial" w:hAnsi="Arial" w:cs="Arial"/>
                <w:b/>
                <w:bCs/>
                <w:sz w:val="24"/>
                <w:szCs w:val="24"/>
              </w:rPr>
              <w:t>Finance Risk</w:t>
            </w:r>
          </w:p>
        </w:tc>
        <w:tc>
          <w:tcPr>
            <w:tcW w:w="3207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No Return on Investment</w:t>
            </w:r>
          </w:p>
        </w:tc>
        <w:tc>
          <w:tcPr>
            <w:tcW w:w="1480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E05CED" w:rsidRPr="00E05CED" w:rsidTr="00E05CED">
        <w:trPr>
          <w:trHeight w:val="300"/>
        </w:trPr>
        <w:tc>
          <w:tcPr>
            <w:tcW w:w="2393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3207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Ongoing Cost</w:t>
            </w:r>
          </w:p>
        </w:tc>
        <w:tc>
          <w:tcPr>
            <w:tcW w:w="1480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1135" w:type="dxa"/>
            <w:noWrap/>
            <w:hideMark/>
          </w:tcPr>
          <w:p w:rsidR="00E05CED" w:rsidRPr="00E05CED" w:rsidRDefault="00E05CED">
            <w:pPr>
              <w:rPr>
                <w:rFonts w:ascii="Arial" w:hAnsi="Arial" w:cs="Arial"/>
                <w:sz w:val="24"/>
                <w:szCs w:val="24"/>
              </w:rPr>
            </w:pPr>
            <w:r w:rsidRPr="00E05CED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</w:tbl>
    <w:p w:rsidR="00365014" w:rsidRDefault="00365014" w:rsidP="00E05CED">
      <w:pPr>
        <w:rPr>
          <w:rFonts w:ascii="Arial" w:hAnsi="Arial" w:cs="Arial"/>
          <w:sz w:val="24"/>
          <w:szCs w:val="24"/>
        </w:rPr>
      </w:pPr>
    </w:p>
    <w:p w:rsidR="00E05CED" w:rsidRPr="00304CDD" w:rsidRDefault="00E05CED" w:rsidP="00E05CED">
      <w:pPr>
        <w:rPr>
          <w:rFonts w:ascii="Arial" w:hAnsi="Arial" w:cs="Arial"/>
          <w:b/>
          <w:sz w:val="24"/>
          <w:szCs w:val="24"/>
        </w:rPr>
      </w:pPr>
      <w:r w:rsidRPr="00304CDD">
        <w:rPr>
          <w:rFonts w:ascii="Arial" w:hAnsi="Arial" w:cs="Arial"/>
          <w:b/>
          <w:sz w:val="24"/>
          <w:szCs w:val="24"/>
        </w:rPr>
        <w:t>Table</w:t>
      </w:r>
      <w:r w:rsidR="00365014" w:rsidRPr="00304CDD">
        <w:rPr>
          <w:rFonts w:ascii="Arial" w:hAnsi="Arial" w:cs="Arial"/>
          <w:b/>
          <w:sz w:val="24"/>
          <w:szCs w:val="24"/>
        </w:rPr>
        <w:t xml:space="preserve"> 2.0</w:t>
      </w:r>
      <w:r w:rsidRPr="00304CDD">
        <w:rPr>
          <w:rFonts w:ascii="Arial" w:hAnsi="Arial" w:cs="Arial"/>
          <w:b/>
          <w:sz w:val="24"/>
          <w:szCs w:val="24"/>
        </w:rPr>
        <w:t xml:space="preserve"> – Risk </w:t>
      </w:r>
      <w:r w:rsidR="00365014" w:rsidRPr="00304CDD">
        <w:rPr>
          <w:rFonts w:ascii="Arial" w:hAnsi="Arial" w:cs="Arial"/>
          <w:b/>
          <w:sz w:val="24"/>
          <w:szCs w:val="24"/>
        </w:rPr>
        <w:t>Mitigation/Recommendation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341"/>
        <w:gridCol w:w="2931"/>
      </w:tblGrid>
      <w:tr w:rsidR="00365014" w:rsidRPr="00365014" w:rsidTr="00365014">
        <w:trPr>
          <w:trHeight w:val="300"/>
        </w:trPr>
        <w:tc>
          <w:tcPr>
            <w:tcW w:w="4120" w:type="dxa"/>
            <w:noWrap/>
            <w:hideMark/>
          </w:tcPr>
          <w:p w:rsidR="00365014" w:rsidRPr="00365014" w:rsidRDefault="00365014" w:rsidP="0036501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65014">
              <w:rPr>
                <w:rFonts w:ascii="Arial" w:hAnsi="Arial" w:cs="Arial"/>
                <w:b/>
                <w:bCs/>
                <w:sz w:val="24"/>
                <w:szCs w:val="24"/>
              </w:rPr>
              <w:t>Technology Security </w:t>
            </w:r>
          </w:p>
        </w:tc>
        <w:tc>
          <w:tcPr>
            <w:tcW w:w="4480" w:type="dxa"/>
            <w:noWrap/>
            <w:hideMark/>
          </w:tcPr>
          <w:p w:rsidR="00365014" w:rsidRPr="00365014" w:rsidRDefault="00365014" w:rsidP="0036501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65014">
              <w:rPr>
                <w:rFonts w:ascii="Arial" w:hAnsi="Arial" w:cs="Arial"/>
                <w:b/>
                <w:bCs/>
                <w:sz w:val="24"/>
                <w:szCs w:val="24"/>
              </w:rPr>
              <w:t>Operations </w:t>
            </w:r>
          </w:p>
        </w:tc>
        <w:tc>
          <w:tcPr>
            <w:tcW w:w="3920" w:type="dxa"/>
            <w:noWrap/>
            <w:hideMark/>
          </w:tcPr>
          <w:p w:rsidR="00365014" w:rsidRPr="00365014" w:rsidRDefault="00365014" w:rsidP="0036501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6501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Market and Finance </w:t>
            </w:r>
          </w:p>
        </w:tc>
      </w:tr>
      <w:tr w:rsidR="00365014" w:rsidRPr="00365014" w:rsidTr="00365014">
        <w:trPr>
          <w:trHeight w:val="300"/>
        </w:trPr>
        <w:tc>
          <w:tcPr>
            <w:tcW w:w="4120" w:type="dxa"/>
            <w:noWrap/>
            <w:hideMark/>
          </w:tcPr>
          <w:p w:rsidR="00365014" w:rsidRPr="00365014" w:rsidRDefault="00365014" w:rsidP="00365014">
            <w:pPr>
              <w:rPr>
                <w:rFonts w:ascii="Arial" w:hAnsi="Arial" w:cs="Arial"/>
                <w:sz w:val="24"/>
                <w:szCs w:val="24"/>
              </w:rPr>
            </w:pPr>
            <w:r w:rsidRPr="00365014">
              <w:rPr>
                <w:rFonts w:ascii="Arial" w:hAnsi="Arial" w:cs="Arial"/>
                <w:sz w:val="24"/>
                <w:szCs w:val="24"/>
              </w:rPr>
              <w:t>Implement Regular Data Backups</w:t>
            </w:r>
          </w:p>
        </w:tc>
        <w:tc>
          <w:tcPr>
            <w:tcW w:w="4480" w:type="dxa"/>
            <w:noWrap/>
            <w:hideMark/>
          </w:tcPr>
          <w:p w:rsidR="00365014" w:rsidRPr="00365014" w:rsidRDefault="00365014" w:rsidP="00365014">
            <w:pPr>
              <w:rPr>
                <w:rFonts w:ascii="Arial" w:hAnsi="Arial" w:cs="Arial"/>
                <w:sz w:val="24"/>
                <w:szCs w:val="24"/>
              </w:rPr>
            </w:pPr>
            <w:r w:rsidRPr="00365014">
              <w:rPr>
                <w:rFonts w:ascii="Arial" w:hAnsi="Arial" w:cs="Arial"/>
                <w:sz w:val="24"/>
                <w:szCs w:val="24"/>
              </w:rPr>
              <w:t>Document Standard Operating Procedures </w:t>
            </w:r>
          </w:p>
        </w:tc>
        <w:tc>
          <w:tcPr>
            <w:tcW w:w="3920" w:type="dxa"/>
            <w:noWrap/>
            <w:hideMark/>
          </w:tcPr>
          <w:p w:rsidR="00365014" w:rsidRPr="00365014" w:rsidRDefault="00365014" w:rsidP="00365014">
            <w:pPr>
              <w:rPr>
                <w:rFonts w:ascii="Arial" w:hAnsi="Arial" w:cs="Arial"/>
                <w:sz w:val="24"/>
                <w:szCs w:val="24"/>
              </w:rPr>
            </w:pPr>
            <w:r w:rsidRPr="00365014">
              <w:rPr>
                <w:rFonts w:ascii="Arial" w:hAnsi="Arial" w:cs="Arial"/>
                <w:sz w:val="24"/>
                <w:szCs w:val="24"/>
              </w:rPr>
              <w:t>Constant Customer Engagement</w:t>
            </w:r>
          </w:p>
        </w:tc>
      </w:tr>
      <w:tr w:rsidR="00365014" w:rsidRPr="00365014" w:rsidTr="00365014">
        <w:trPr>
          <w:trHeight w:val="300"/>
        </w:trPr>
        <w:tc>
          <w:tcPr>
            <w:tcW w:w="4120" w:type="dxa"/>
            <w:noWrap/>
            <w:hideMark/>
          </w:tcPr>
          <w:p w:rsidR="00365014" w:rsidRPr="00365014" w:rsidRDefault="00365014" w:rsidP="00365014">
            <w:pPr>
              <w:rPr>
                <w:rFonts w:ascii="Arial" w:hAnsi="Arial" w:cs="Arial"/>
                <w:sz w:val="24"/>
                <w:szCs w:val="24"/>
              </w:rPr>
            </w:pPr>
            <w:r w:rsidRPr="00365014">
              <w:rPr>
                <w:rFonts w:ascii="Arial" w:hAnsi="Arial" w:cs="Arial"/>
                <w:sz w:val="24"/>
                <w:szCs w:val="24"/>
              </w:rPr>
              <w:t>Secure Endpoints</w:t>
            </w:r>
          </w:p>
        </w:tc>
        <w:tc>
          <w:tcPr>
            <w:tcW w:w="4480" w:type="dxa"/>
            <w:noWrap/>
            <w:hideMark/>
          </w:tcPr>
          <w:p w:rsidR="00365014" w:rsidRPr="00365014" w:rsidRDefault="00365014" w:rsidP="00365014">
            <w:pPr>
              <w:rPr>
                <w:rFonts w:ascii="Arial" w:hAnsi="Arial" w:cs="Arial"/>
                <w:sz w:val="24"/>
                <w:szCs w:val="24"/>
              </w:rPr>
            </w:pPr>
            <w:r w:rsidRPr="00365014">
              <w:rPr>
                <w:rFonts w:ascii="Arial" w:hAnsi="Arial" w:cs="Arial"/>
                <w:sz w:val="24"/>
                <w:szCs w:val="24"/>
              </w:rPr>
              <w:t>Business Continuity Planning</w:t>
            </w:r>
          </w:p>
        </w:tc>
        <w:tc>
          <w:tcPr>
            <w:tcW w:w="3920" w:type="dxa"/>
            <w:noWrap/>
            <w:hideMark/>
          </w:tcPr>
          <w:p w:rsidR="00365014" w:rsidRPr="00365014" w:rsidRDefault="00365014" w:rsidP="00365014">
            <w:pPr>
              <w:rPr>
                <w:rFonts w:ascii="Arial" w:hAnsi="Arial" w:cs="Arial"/>
                <w:sz w:val="24"/>
                <w:szCs w:val="24"/>
              </w:rPr>
            </w:pPr>
            <w:r w:rsidRPr="00365014">
              <w:rPr>
                <w:rFonts w:ascii="Arial" w:hAnsi="Arial" w:cs="Arial"/>
                <w:sz w:val="24"/>
                <w:szCs w:val="24"/>
              </w:rPr>
              <w:t>Improved Product Quality</w:t>
            </w:r>
          </w:p>
        </w:tc>
      </w:tr>
      <w:tr w:rsidR="00365014" w:rsidRPr="00365014" w:rsidTr="00365014">
        <w:trPr>
          <w:trHeight w:val="300"/>
        </w:trPr>
        <w:tc>
          <w:tcPr>
            <w:tcW w:w="4120" w:type="dxa"/>
            <w:noWrap/>
            <w:hideMark/>
          </w:tcPr>
          <w:p w:rsidR="00365014" w:rsidRPr="00365014" w:rsidRDefault="00365014" w:rsidP="00365014">
            <w:pPr>
              <w:rPr>
                <w:rFonts w:ascii="Arial" w:hAnsi="Arial" w:cs="Arial"/>
                <w:sz w:val="24"/>
                <w:szCs w:val="24"/>
              </w:rPr>
            </w:pPr>
            <w:r w:rsidRPr="00365014">
              <w:rPr>
                <w:rFonts w:ascii="Arial" w:hAnsi="Arial" w:cs="Arial"/>
                <w:sz w:val="24"/>
                <w:szCs w:val="24"/>
              </w:rPr>
              <w:t>Document IT Processes </w:t>
            </w:r>
          </w:p>
        </w:tc>
        <w:tc>
          <w:tcPr>
            <w:tcW w:w="4480" w:type="dxa"/>
            <w:noWrap/>
            <w:hideMark/>
          </w:tcPr>
          <w:p w:rsidR="00365014" w:rsidRPr="00365014" w:rsidRDefault="00365014" w:rsidP="00365014">
            <w:pPr>
              <w:rPr>
                <w:rFonts w:ascii="Arial" w:hAnsi="Arial" w:cs="Arial"/>
                <w:sz w:val="24"/>
                <w:szCs w:val="24"/>
              </w:rPr>
            </w:pPr>
            <w:r w:rsidRPr="00365014">
              <w:rPr>
                <w:rFonts w:ascii="Arial" w:hAnsi="Arial" w:cs="Arial"/>
                <w:sz w:val="24"/>
                <w:szCs w:val="24"/>
              </w:rPr>
              <w:t>Implement Quality Assurance and Management </w:t>
            </w:r>
          </w:p>
        </w:tc>
        <w:tc>
          <w:tcPr>
            <w:tcW w:w="3920" w:type="dxa"/>
            <w:noWrap/>
            <w:hideMark/>
          </w:tcPr>
          <w:p w:rsidR="00365014" w:rsidRPr="00365014" w:rsidRDefault="00365014" w:rsidP="00365014">
            <w:pPr>
              <w:rPr>
                <w:rFonts w:ascii="Arial" w:hAnsi="Arial" w:cs="Arial"/>
                <w:sz w:val="24"/>
                <w:szCs w:val="24"/>
              </w:rPr>
            </w:pPr>
            <w:r w:rsidRPr="00365014">
              <w:rPr>
                <w:rFonts w:ascii="Arial" w:hAnsi="Arial" w:cs="Arial"/>
                <w:sz w:val="24"/>
                <w:szCs w:val="24"/>
              </w:rPr>
              <w:t>Strategic Alliance and Partnership</w:t>
            </w:r>
          </w:p>
        </w:tc>
      </w:tr>
      <w:tr w:rsidR="00365014" w:rsidRPr="00365014" w:rsidTr="00365014">
        <w:trPr>
          <w:trHeight w:val="300"/>
        </w:trPr>
        <w:tc>
          <w:tcPr>
            <w:tcW w:w="4120" w:type="dxa"/>
            <w:noWrap/>
            <w:hideMark/>
          </w:tcPr>
          <w:p w:rsidR="00365014" w:rsidRPr="00365014" w:rsidRDefault="00365014" w:rsidP="00365014">
            <w:pPr>
              <w:rPr>
                <w:rFonts w:ascii="Arial" w:hAnsi="Arial" w:cs="Arial"/>
                <w:sz w:val="24"/>
                <w:szCs w:val="24"/>
              </w:rPr>
            </w:pPr>
            <w:r w:rsidRPr="00365014">
              <w:rPr>
                <w:rFonts w:ascii="Arial" w:hAnsi="Arial" w:cs="Arial"/>
                <w:sz w:val="24"/>
                <w:szCs w:val="24"/>
              </w:rPr>
              <w:t>Train Staff on Security Basics </w:t>
            </w:r>
          </w:p>
        </w:tc>
        <w:tc>
          <w:tcPr>
            <w:tcW w:w="4480" w:type="dxa"/>
            <w:noWrap/>
            <w:hideMark/>
          </w:tcPr>
          <w:p w:rsidR="00365014" w:rsidRPr="00365014" w:rsidRDefault="00365014">
            <w:pPr>
              <w:rPr>
                <w:rFonts w:ascii="Arial" w:hAnsi="Arial" w:cs="Arial"/>
                <w:sz w:val="24"/>
                <w:szCs w:val="24"/>
              </w:rPr>
            </w:pPr>
            <w:r w:rsidRPr="00365014">
              <w:rPr>
                <w:rFonts w:ascii="Arial" w:hAnsi="Arial" w:cs="Arial"/>
                <w:sz w:val="24"/>
                <w:szCs w:val="24"/>
              </w:rPr>
              <w:t>Establish Regular Supplier Reviews </w:t>
            </w:r>
          </w:p>
        </w:tc>
        <w:tc>
          <w:tcPr>
            <w:tcW w:w="3920" w:type="dxa"/>
            <w:noWrap/>
            <w:hideMark/>
          </w:tcPr>
          <w:p w:rsidR="00365014" w:rsidRPr="00365014" w:rsidRDefault="00365014" w:rsidP="00365014">
            <w:pPr>
              <w:rPr>
                <w:rFonts w:ascii="Arial" w:hAnsi="Arial" w:cs="Arial"/>
                <w:sz w:val="24"/>
                <w:szCs w:val="24"/>
              </w:rPr>
            </w:pPr>
            <w:r w:rsidRPr="00365014">
              <w:rPr>
                <w:rFonts w:ascii="Arial" w:hAnsi="Arial" w:cs="Arial"/>
                <w:sz w:val="24"/>
                <w:szCs w:val="24"/>
              </w:rPr>
              <w:t>Monitor Financial Performance</w:t>
            </w:r>
          </w:p>
        </w:tc>
      </w:tr>
      <w:tr w:rsidR="00365014" w:rsidRPr="00365014" w:rsidTr="00365014">
        <w:trPr>
          <w:trHeight w:val="600"/>
        </w:trPr>
        <w:tc>
          <w:tcPr>
            <w:tcW w:w="4120" w:type="dxa"/>
            <w:hideMark/>
          </w:tcPr>
          <w:p w:rsidR="00365014" w:rsidRPr="00365014" w:rsidRDefault="00365014" w:rsidP="00365014">
            <w:pPr>
              <w:rPr>
                <w:rFonts w:ascii="Arial" w:hAnsi="Arial" w:cs="Arial"/>
                <w:sz w:val="24"/>
                <w:szCs w:val="24"/>
              </w:rPr>
            </w:pPr>
            <w:r w:rsidRPr="00365014">
              <w:rPr>
                <w:rFonts w:ascii="Arial" w:hAnsi="Arial" w:cs="Arial"/>
                <w:sz w:val="24"/>
                <w:szCs w:val="24"/>
              </w:rPr>
              <w:t>Carryout Updates and Patches to Software and Applications Frequently</w:t>
            </w:r>
          </w:p>
        </w:tc>
        <w:tc>
          <w:tcPr>
            <w:tcW w:w="4480" w:type="dxa"/>
            <w:noWrap/>
            <w:hideMark/>
          </w:tcPr>
          <w:p w:rsidR="00365014" w:rsidRPr="00365014" w:rsidRDefault="00365014" w:rsidP="00365014">
            <w:pPr>
              <w:rPr>
                <w:rFonts w:ascii="Arial" w:hAnsi="Arial" w:cs="Arial"/>
                <w:sz w:val="24"/>
                <w:szCs w:val="24"/>
              </w:rPr>
            </w:pPr>
            <w:r w:rsidRPr="00365014">
              <w:rPr>
                <w:rFonts w:ascii="Arial" w:hAnsi="Arial" w:cs="Arial"/>
                <w:sz w:val="24"/>
                <w:szCs w:val="24"/>
              </w:rPr>
              <w:t>Create Quality Control Metrics </w:t>
            </w:r>
          </w:p>
        </w:tc>
        <w:tc>
          <w:tcPr>
            <w:tcW w:w="3920" w:type="dxa"/>
            <w:noWrap/>
            <w:hideMark/>
          </w:tcPr>
          <w:p w:rsidR="00365014" w:rsidRPr="00365014" w:rsidRDefault="00365014" w:rsidP="00365014">
            <w:pPr>
              <w:rPr>
                <w:rFonts w:ascii="Arial" w:hAnsi="Arial" w:cs="Arial"/>
                <w:sz w:val="24"/>
                <w:szCs w:val="24"/>
              </w:rPr>
            </w:pPr>
            <w:r w:rsidRPr="00365014">
              <w:rPr>
                <w:rFonts w:ascii="Arial" w:hAnsi="Arial" w:cs="Arial"/>
                <w:sz w:val="24"/>
                <w:szCs w:val="24"/>
              </w:rPr>
              <w:t>Create Loyalty Program </w:t>
            </w:r>
          </w:p>
        </w:tc>
      </w:tr>
      <w:tr w:rsidR="00365014" w:rsidRPr="00365014" w:rsidTr="00365014">
        <w:trPr>
          <w:trHeight w:val="300"/>
        </w:trPr>
        <w:tc>
          <w:tcPr>
            <w:tcW w:w="4120" w:type="dxa"/>
            <w:noWrap/>
            <w:hideMark/>
          </w:tcPr>
          <w:p w:rsidR="00365014" w:rsidRPr="00365014" w:rsidRDefault="00365014" w:rsidP="00365014">
            <w:pPr>
              <w:rPr>
                <w:rFonts w:ascii="Arial" w:hAnsi="Arial" w:cs="Arial"/>
                <w:sz w:val="24"/>
                <w:szCs w:val="24"/>
              </w:rPr>
            </w:pPr>
            <w:r w:rsidRPr="00365014">
              <w:rPr>
                <w:rFonts w:ascii="Arial" w:hAnsi="Arial" w:cs="Arial"/>
                <w:sz w:val="24"/>
                <w:szCs w:val="24"/>
              </w:rPr>
              <w:t>Monitor and Analyse Security Threats</w:t>
            </w:r>
          </w:p>
        </w:tc>
        <w:tc>
          <w:tcPr>
            <w:tcW w:w="4480" w:type="dxa"/>
            <w:noWrap/>
            <w:hideMark/>
          </w:tcPr>
          <w:p w:rsidR="00365014" w:rsidRPr="00365014" w:rsidRDefault="00365014" w:rsidP="00365014">
            <w:pPr>
              <w:rPr>
                <w:rFonts w:ascii="Arial" w:hAnsi="Arial" w:cs="Arial"/>
                <w:sz w:val="24"/>
                <w:szCs w:val="24"/>
              </w:rPr>
            </w:pPr>
            <w:r w:rsidRPr="00365014">
              <w:rPr>
                <w:rFonts w:ascii="Arial" w:hAnsi="Arial" w:cs="Arial"/>
                <w:sz w:val="24"/>
                <w:szCs w:val="24"/>
              </w:rPr>
              <w:t>Implement Staff Backup Plans </w:t>
            </w:r>
          </w:p>
        </w:tc>
        <w:tc>
          <w:tcPr>
            <w:tcW w:w="3920" w:type="dxa"/>
            <w:noWrap/>
            <w:hideMark/>
          </w:tcPr>
          <w:p w:rsidR="00365014" w:rsidRPr="00365014" w:rsidRDefault="00365014" w:rsidP="00365014">
            <w:pPr>
              <w:rPr>
                <w:rFonts w:ascii="Arial" w:hAnsi="Arial" w:cs="Arial"/>
                <w:sz w:val="24"/>
                <w:szCs w:val="24"/>
              </w:rPr>
            </w:pPr>
            <w:r w:rsidRPr="00365014">
              <w:rPr>
                <w:rFonts w:ascii="Arial" w:hAnsi="Arial" w:cs="Arial"/>
                <w:sz w:val="24"/>
                <w:szCs w:val="24"/>
              </w:rPr>
              <w:t>Establish Communication Protocols </w:t>
            </w:r>
          </w:p>
        </w:tc>
      </w:tr>
      <w:tr w:rsidR="00365014" w:rsidRPr="00365014" w:rsidTr="00365014">
        <w:trPr>
          <w:trHeight w:val="300"/>
        </w:trPr>
        <w:tc>
          <w:tcPr>
            <w:tcW w:w="4120" w:type="dxa"/>
            <w:noWrap/>
            <w:hideMark/>
          </w:tcPr>
          <w:p w:rsidR="00365014" w:rsidRPr="00365014" w:rsidRDefault="00365014" w:rsidP="00365014">
            <w:pPr>
              <w:rPr>
                <w:rFonts w:ascii="Arial" w:hAnsi="Arial" w:cs="Arial"/>
                <w:sz w:val="24"/>
                <w:szCs w:val="24"/>
              </w:rPr>
            </w:pPr>
            <w:r w:rsidRPr="00365014">
              <w:rPr>
                <w:rFonts w:ascii="Arial" w:hAnsi="Arial" w:cs="Arial"/>
                <w:sz w:val="24"/>
                <w:szCs w:val="24"/>
              </w:rPr>
              <w:lastRenderedPageBreak/>
              <w:t>Develop IT Disaster Recovery Plan </w:t>
            </w:r>
          </w:p>
        </w:tc>
        <w:tc>
          <w:tcPr>
            <w:tcW w:w="4480" w:type="dxa"/>
            <w:noWrap/>
            <w:hideMark/>
          </w:tcPr>
          <w:p w:rsidR="00365014" w:rsidRPr="00365014" w:rsidRDefault="00365014" w:rsidP="00365014">
            <w:pPr>
              <w:rPr>
                <w:rFonts w:ascii="Arial" w:hAnsi="Arial" w:cs="Arial"/>
                <w:sz w:val="24"/>
                <w:szCs w:val="24"/>
              </w:rPr>
            </w:pPr>
            <w:r w:rsidRPr="00365014">
              <w:rPr>
                <w:rFonts w:ascii="Arial" w:hAnsi="Arial" w:cs="Arial"/>
                <w:sz w:val="24"/>
                <w:szCs w:val="24"/>
              </w:rPr>
              <w:t>Create Training Documentation </w:t>
            </w:r>
          </w:p>
        </w:tc>
        <w:tc>
          <w:tcPr>
            <w:tcW w:w="3920" w:type="dxa"/>
            <w:noWrap/>
            <w:hideMark/>
          </w:tcPr>
          <w:p w:rsidR="00365014" w:rsidRPr="00365014" w:rsidRDefault="00365014" w:rsidP="00365014">
            <w:pPr>
              <w:rPr>
                <w:rFonts w:ascii="Arial" w:hAnsi="Arial" w:cs="Arial"/>
                <w:sz w:val="24"/>
                <w:szCs w:val="24"/>
              </w:rPr>
            </w:pPr>
            <w:r w:rsidRPr="00365014">
              <w:rPr>
                <w:rFonts w:ascii="Arial" w:hAnsi="Arial" w:cs="Arial"/>
                <w:sz w:val="24"/>
                <w:szCs w:val="24"/>
              </w:rPr>
              <w:t>Hedge Financial Risk</w:t>
            </w:r>
          </w:p>
        </w:tc>
      </w:tr>
      <w:tr w:rsidR="00365014" w:rsidRPr="00365014" w:rsidTr="00365014">
        <w:trPr>
          <w:trHeight w:val="300"/>
        </w:trPr>
        <w:tc>
          <w:tcPr>
            <w:tcW w:w="4120" w:type="dxa"/>
            <w:noWrap/>
            <w:hideMark/>
          </w:tcPr>
          <w:p w:rsidR="00365014" w:rsidRPr="00365014" w:rsidRDefault="00365014" w:rsidP="00365014">
            <w:pPr>
              <w:rPr>
                <w:rFonts w:ascii="Arial" w:hAnsi="Arial" w:cs="Arial"/>
                <w:sz w:val="24"/>
                <w:szCs w:val="24"/>
              </w:rPr>
            </w:pPr>
            <w:r w:rsidRPr="00365014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4480" w:type="dxa"/>
            <w:noWrap/>
            <w:hideMark/>
          </w:tcPr>
          <w:p w:rsidR="00365014" w:rsidRPr="00365014" w:rsidRDefault="00365014" w:rsidP="00365014">
            <w:pPr>
              <w:rPr>
                <w:rFonts w:ascii="Arial" w:hAnsi="Arial" w:cs="Arial"/>
                <w:sz w:val="24"/>
                <w:szCs w:val="24"/>
              </w:rPr>
            </w:pPr>
            <w:r w:rsidRPr="00365014">
              <w:rPr>
                <w:rFonts w:ascii="Arial" w:hAnsi="Arial" w:cs="Arial"/>
                <w:sz w:val="24"/>
                <w:szCs w:val="24"/>
              </w:rPr>
              <w:t>Establish Supplier Agreements </w:t>
            </w:r>
          </w:p>
        </w:tc>
        <w:tc>
          <w:tcPr>
            <w:tcW w:w="3920" w:type="dxa"/>
            <w:noWrap/>
            <w:hideMark/>
          </w:tcPr>
          <w:p w:rsidR="00365014" w:rsidRPr="00365014" w:rsidRDefault="00365014" w:rsidP="00365014">
            <w:pPr>
              <w:rPr>
                <w:rFonts w:ascii="Arial" w:hAnsi="Arial" w:cs="Arial"/>
                <w:sz w:val="24"/>
                <w:szCs w:val="24"/>
              </w:rPr>
            </w:pPr>
            <w:r w:rsidRPr="00365014">
              <w:rPr>
                <w:rFonts w:ascii="Arial" w:hAnsi="Arial" w:cs="Arial"/>
                <w:sz w:val="24"/>
                <w:szCs w:val="24"/>
              </w:rPr>
              <w:t>Regular Financial Audit</w:t>
            </w:r>
          </w:p>
        </w:tc>
      </w:tr>
      <w:tr w:rsidR="00365014" w:rsidRPr="00365014" w:rsidTr="00365014">
        <w:trPr>
          <w:trHeight w:val="600"/>
        </w:trPr>
        <w:tc>
          <w:tcPr>
            <w:tcW w:w="4120" w:type="dxa"/>
            <w:noWrap/>
            <w:hideMark/>
          </w:tcPr>
          <w:p w:rsidR="00365014" w:rsidRPr="00365014" w:rsidRDefault="00365014">
            <w:pPr>
              <w:rPr>
                <w:rFonts w:ascii="Arial" w:hAnsi="Arial" w:cs="Arial"/>
                <w:sz w:val="24"/>
                <w:szCs w:val="24"/>
              </w:rPr>
            </w:pPr>
            <w:r w:rsidRPr="00365014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4480" w:type="dxa"/>
            <w:noWrap/>
            <w:hideMark/>
          </w:tcPr>
          <w:p w:rsidR="00365014" w:rsidRPr="00365014" w:rsidRDefault="00365014">
            <w:pPr>
              <w:rPr>
                <w:rFonts w:ascii="Arial" w:hAnsi="Arial" w:cs="Arial"/>
                <w:sz w:val="24"/>
                <w:szCs w:val="24"/>
              </w:rPr>
            </w:pPr>
            <w:r w:rsidRPr="00365014">
              <w:rPr>
                <w:rFonts w:ascii="Arial" w:hAnsi="Arial" w:cs="Arial"/>
                <w:sz w:val="24"/>
                <w:szCs w:val="24"/>
              </w:rPr>
              <w:t>Outsource Non-Critical Activities</w:t>
            </w:r>
          </w:p>
        </w:tc>
        <w:tc>
          <w:tcPr>
            <w:tcW w:w="3920" w:type="dxa"/>
            <w:hideMark/>
          </w:tcPr>
          <w:p w:rsidR="00365014" w:rsidRPr="00365014" w:rsidRDefault="00365014">
            <w:pPr>
              <w:rPr>
                <w:rFonts w:ascii="Arial" w:hAnsi="Arial" w:cs="Arial"/>
                <w:sz w:val="24"/>
                <w:szCs w:val="24"/>
              </w:rPr>
            </w:pPr>
            <w:r w:rsidRPr="00365014">
              <w:rPr>
                <w:rFonts w:ascii="Arial" w:hAnsi="Arial" w:cs="Arial"/>
                <w:sz w:val="24"/>
                <w:szCs w:val="24"/>
              </w:rPr>
              <w:t>Maintain Quality Relationship with Financial Institutions</w:t>
            </w:r>
          </w:p>
        </w:tc>
      </w:tr>
      <w:tr w:rsidR="00365014" w:rsidRPr="00365014" w:rsidTr="00365014">
        <w:trPr>
          <w:trHeight w:val="300"/>
        </w:trPr>
        <w:tc>
          <w:tcPr>
            <w:tcW w:w="4120" w:type="dxa"/>
            <w:noWrap/>
            <w:hideMark/>
          </w:tcPr>
          <w:p w:rsidR="00365014" w:rsidRPr="00365014" w:rsidRDefault="00365014">
            <w:pPr>
              <w:rPr>
                <w:rFonts w:ascii="Arial" w:hAnsi="Arial" w:cs="Arial"/>
                <w:sz w:val="24"/>
                <w:szCs w:val="24"/>
              </w:rPr>
            </w:pPr>
            <w:r w:rsidRPr="00365014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4480" w:type="dxa"/>
            <w:noWrap/>
            <w:hideMark/>
          </w:tcPr>
          <w:p w:rsidR="00365014" w:rsidRPr="00365014" w:rsidRDefault="00365014">
            <w:pPr>
              <w:rPr>
                <w:rFonts w:ascii="Arial" w:hAnsi="Arial" w:cs="Arial"/>
                <w:sz w:val="24"/>
                <w:szCs w:val="24"/>
              </w:rPr>
            </w:pPr>
            <w:r w:rsidRPr="00365014">
              <w:rPr>
                <w:rFonts w:ascii="Arial" w:hAnsi="Arial" w:cs="Arial"/>
                <w:sz w:val="24"/>
                <w:szCs w:val="24"/>
              </w:rPr>
              <w:t>Conduct Regular Audits and Reviews</w:t>
            </w:r>
          </w:p>
        </w:tc>
        <w:tc>
          <w:tcPr>
            <w:tcW w:w="3920" w:type="dxa"/>
            <w:noWrap/>
            <w:hideMark/>
          </w:tcPr>
          <w:p w:rsidR="00365014" w:rsidRPr="00365014" w:rsidRDefault="00365014">
            <w:pPr>
              <w:rPr>
                <w:rFonts w:ascii="Arial" w:hAnsi="Arial" w:cs="Arial"/>
                <w:sz w:val="24"/>
                <w:szCs w:val="24"/>
              </w:rPr>
            </w:pPr>
            <w:r w:rsidRPr="00365014">
              <w:rPr>
                <w:rFonts w:ascii="Arial" w:hAnsi="Arial" w:cs="Arial"/>
                <w:sz w:val="24"/>
                <w:szCs w:val="24"/>
              </w:rPr>
              <w:t>Maintain Fiscal Discipline</w:t>
            </w:r>
          </w:p>
        </w:tc>
      </w:tr>
    </w:tbl>
    <w:p w:rsidR="00365014" w:rsidRPr="00E05CED" w:rsidRDefault="00365014" w:rsidP="00E05CED">
      <w:pPr>
        <w:rPr>
          <w:rFonts w:ascii="Arial" w:hAnsi="Arial" w:cs="Arial"/>
          <w:sz w:val="24"/>
          <w:szCs w:val="24"/>
        </w:rPr>
      </w:pPr>
    </w:p>
    <w:p w:rsidR="000F6B8B" w:rsidRPr="00286290" w:rsidRDefault="000F6B8B">
      <w:pPr>
        <w:rPr>
          <w:rFonts w:ascii="Arial" w:hAnsi="Arial" w:cs="Arial"/>
          <w:sz w:val="24"/>
          <w:szCs w:val="24"/>
        </w:rPr>
      </w:pPr>
      <w:r w:rsidRPr="00864A18">
        <w:rPr>
          <w:rFonts w:ascii="Arial" w:hAnsi="Arial" w:cs="Arial"/>
          <w:b/>
          <w:sz w:val="24"/>
          <w:szCs w:val="24"/>
        </w:rPr>
        <w:t>Digitisation</w:t>
      </w:r>
      <w:r w:rsidR="00CB595A">
        <w:rPr>
          <w:rFonts w:ascii="Arial" w:hAnsi="Arial" w:cs="Arial"/>
          <w:sz w:val="24"/>
          <w:szCs w:val="24"/>
        </w:rPr>
        <w:br/>
      </w:r>
      <w:r w:rsidR="00CB595A" w:rsidRPr="00286290">
        <w:rPr>
          <w:rFonts w:ascii="Arial" w:hAnsi="Arial" w:cs="Arial"/>
          <w:sz w:val="24"/>
          <w:szCs w:val="24"/>
        </w:rPr>
        <w:t xml:space="preserve">The </w:t>
      </w:r>
      <w:r w:rsidRPr="00286290">
        <w:rPr>
          <w:rFonts w:ascii="Arial" w:hAnsi="Arial" w:cs="Arial"/>
          <w:sz w:val="24"/>
          <w:szCs w:val="24"/>
        </w:rPr>
        <w:t xml:space="preserve">process is a holistic transformation </w:t>
      </w:r>
      <w:r w:rsidR="00CB595A" w:rsidRPr="00286290">
        <w:rPr>
          <w:rFonts w:ascii="Arial" w:hAnsi="Arial" w:cs="Arial"/>
          <w:sz w:val="24"/>
          <w:szCs w:val="24"/>
        </w:rPr>
        <w:t>with a</w:t>
      </w:r>
      <w:r w:rsidRPr="00286290">
        <w:rPr>
          <w:rFonts w:ascii="Arial" w:hAnsi="Arial" w:cs="Arial"/>
          <w:sz w:val="24"/>
          <w:szCs w:val="24"/>
        </w:rPr>
        <w:t xml:space="preserve"> tendency to open up the business for </w:t>
      </w:r>
      <w:r w:rsidR="00EE0666" w:rsidRPr="00286290">
        <w:rPr>
          <w:rFonts w:ascii="Arial" w:hAnsi="Arial" w:cs="Arial"/>
          <w:sz w:val="24"/>
          <w:szCs w:val="24"/>
        </w:rPr>
        <w:t>growth</w:t>
      </w:r>
      <w:r w:rsidRPr="00286290">
        <w:rPr>
          <w:rFonts w:ascii="Arial" w:hAnsi="Arial" w:cs="Arial"/>
          <w:sz w:val="24"/>
          <w:szCs w:val="24"/>
        </w:rPr>
        <w:t xml:space="preserve"> and efficiency. </w:t>
      </w:r>
    </w:p>
    <w:tbl>
      <w:tblPr>
        <w:tblW w:w="9214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1823"/>
        <w:gridCol w:w="5547"/>
      </w:tblGrid>
      <w:tr w:rsidR="00864A18" w:rsidRPr="00286290" w:rsidTr="00C8687B">
        <w:trPr>
          <w:trHeight w:val="30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64A18" w:rsidRPr="00286290" w:rsidRDefault="00864A1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64A18" w:rsidRPr="00286290" w:rsidRDefault="00864A1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Digitisation</w:t>
            </w:r>
          </w:p>
        </w:tc>
        <w:tc>
          <w:tcPr>
            <w:tcW w:w="5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64A18" w:rsidRPr="00286290" w:rsidRDefault="00864A1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Risk</w:t>
            </w:r>
          </w:p>
        </w:tc>
      </w:tr>
      <w:tr w:rsidR="00864A18" w:rsidRPr="00286290" w:rsidTr="00C8687B">
        <w:trPr>
          <w:trHeight w:val="600"/>
        </w:trPr>
        <w:tc>
          <w:tcPr>
            <w:tcW w:w="1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64A18" w:rsidRPr="00286290" w:rsidRDefault="00864A1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Digital Presence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4A18" w:rsidRPr="00286290" w:rsidRDefault="00864A1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color w:val="000000"/>
                <w:sz w:val="24"/>
                <w:szCs w:val="24"/>
              </w:rPr>
              <w:t>Website and Social Media Set-up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64A18" w:rsidRPr="00286290" w:rsidRDefault="00864A1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color w:val="000000"/>
                <w:sz w:val="24"/>
                <w:szCs w:val="24"/>
              </w:rPr>
              <w:t>Reduced Credibility, Reduced Competitive Edge, Limited Reach, Poor Customer Engagement</w:t>
            </w:r>
          </w:p>
        </w:tc>
      </w:tr>
      <w:tr w:rsidR="00864A18" w:rsidRPr="00286290" w:rsidTr="00C8687B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A18" w:rsidRPr="00286290" w:rsidRDefault="00864A1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4A18" w:rsidRPr="00286290" w:rsidRDefault="00864A18" w:rsidP="00864A1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color w:val="000000"/>
                <w:sz w:val="24"/>
                <w:szCs w:val="24"/>
              </w:rPr>
              <w:t>Digital Marketing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64A18" w:rsidRPr="00286290" w:rsidRDefault="00864A1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color w:val="000000"/>
                <w:sz w:val="24"/>
                <w:szCs w:val="24"/>
              </w:rPr>
              <w:t>Limited Market Reach, Reduced Competitive Edge, Poor Data Insight, High Costs, Reduced Customer Engagement</w:t>
            </w:r>
          </w:p>
        </w:tc>
      </w:tr>
      <w:tr w:rsidR="00864A18" w:rsidRPr="00286290" w:rsidTr="00C8687B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A18" w:rsidRPr="00286290" w:rsidRDefault="00864A1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4A18" w:rsidRPr="00286290" w:rsidRDefault="00864A1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color w:val="000000"/>
                <w:sz w:val="24"/>
                <w:szCs w:val="24"/>
              </w:rPr>
              <w:t>E-commerce platform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64A18" w:rsidRPr="00286290" w:rsidRDefault="00864A1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color w:val="000000"/>
                <w:sz w:val="24"/>
                <w:szCs w:val="24"/>
              </w:rPr>
              <w:t>Increased Operational Cost, Limited Reach, High Foot Traffic to Physical Store</w:t>
            </w:r>
          </w:p>
        </w:tc>
      </w:tr>
      <w:tr w:rsidR="00864A18" w:rsidRPr="00286290" w:rsidTr="00C8687B">
        <w:trPr>
          <w:trHeight w:val="600"/>
        </w:trPr>
        <w:tc>
          <w:tcPr>
            <w:tcW w:w="1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64A18" w:rsidRPr="00286290" w:rsidRDefault="00864A1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Management Information Systems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4A18" w:rsidRPr="00286290" w:rsidRDefault="00864A1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color w:val="000000"/>
                <w:sz w:val="24"/>
                <w:szCs w:val="24"/>
              </w:rPr>
              <w:t>Supply Chain and Inventory Management ERP Systems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64A18" w:rsidRPr="00286290" w:rsidRDefault="00864A1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color w:val="000000"/>
                <w:sz w:val="24"/>
                <w:szCs w:val="24"/>
              </w:rPr>
              <w:t>Poor Decision Making, Increased Operational Cost, Reduced Customer Satisfaction, Regulatory Non-Compliance</w:t>
            </w:r>
          </w:p>
        </w:tc>
      </w:tr>
      <w:tr w:rsidR="00864A18" w:rsidRPr="00286290" w:rsidTr="00C8687B">
        <w:trPr>
          <w:trHeight w:val="85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A18" w:rsidRPr="00286290" w:rsidRDefault="00864A1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4A18" w:rsidRPr="00286290" w:rsidRDefault="00864A1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color w:val="000000"/>
                <w:sz w:val="24"/>
                <w:szCs w:val="24"/>
              </w:rPr>
              <w:t>Customer Relationship Management Systems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64A18" w:rsidRPr="00286290" w:rsidRDefault="00864A1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color w:val="000000"/>
                <w:sz w:val="24"/>
                <w:szCs w:val="24"/>
              </w:rPr>
              <w:t>Reduction in Customer Satisfaction, Reduced Competitive Advantage, Poor Customer Data Management</w:t>
            </w:r>
          </w:p>
        </w:tc>
      </w:tr>
      <w:tr w:rsidR="00864A18" w:rsidRPr="00286290" w:rsidTr="00C8687B">
        <w:trPr>
          <w:trHeight w:val="9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A18" w:rsidRPr="00286290" w:rsidRDefault="00864A1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4A18" w:rsidRPr="00286290" w:rsidRDefault="00864A1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color w:val="000000"/>
                <w:sz w:val="24"/>
                <w:szCs w:val="24"/>
              </w:rPr>
              <w:t>Data Analytics tools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64A18" w:rsidRPr="00286290" w:rsidRDefault="00864A1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color w:val="000000"/>
                <w:sz w:val="24"/>
                <w:szCs w:val="24"/>
              </w:rPr>
              <w:t>Poor Customer Insights, Inefficient Operations, Reduced Competitive Edge</w:t>
            </w:r>
          </w:p>
        </w:tc>
      </w:tr>
      <w:tr w:rsidR="00864A18" w:rsidRPr="00286290" w:rsidTr="00C8687B">
        <w:trPr>
          <w:trHeight w:val="600"/>
        </w:trPr>
        <w:tc>
          <w:tcPr>
            <w:tcW w:w="1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64A18" w:rsidRPr="00286290" w:rsidRDefault="00864A1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Digital Communication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4A18" w:rsidRPr="00286290" w:rsidRDefault="00864A18" w:rsidP="00864A1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color w:val="000000"/>
                <w:sz w:val="24"/>
                <w:szCs w:val="24"/>
              </w:rPr>
              <w:t xml:space="preserve">Collaborative Tools 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64A18" w:rsidRPr="00286290" w:rsidRDefault="00864A1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color w:val="000000"/>
                <w:sz w:val="24"/>
                <w:szCs w:val="24"/>
              </w:rPr>
              <w:t>Poor Communication, Delay in Service Delivery, Decreased Productivity</w:t>
            </w:r>
          </w:p>
        </w:tc>
      </w:tr>
      <w:tr w:rsidR="00864A18" w:rsidRPr="00286290" w:rsidTr="00C8687B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A18" w:rsidRPr="00286290" w:rsidRDefault="00864A1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4A18" w:rsidRPr="00286290" w:rsidRDefault="00A1591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Chabot</w:t>
            </w:r>
            <w:r w:rsidRPr="00286290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proofErr w:type="spellEnd"/>
            <w:r w:rsidR="00864A18" w:rsidRPr="00286290">
              <w:rPr>
                <w:rFonts w:ascii="Arial" w:hAnsi="Arial" w:cs="Arial"/>
                <w:color w:val="000000"/>
                <w:sz w:val="24"/>
                <w:szCs w:val="24"/>
              </w:rPr>
              <w:t xml:space="preserve"> and Online Support 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64A18" w:rsidRPr="00286290" w:rsidRDefault="00864A1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color w:val="000000"/>
                <w:sz w:val="24"/>
                <w:szCs w:val="24"/>
              </w:rPr>
              <w:t>Decreased Customer Satisfaction, Missed Sales Opportunities, Loss of Competitive Edge, Increase in Operational Cost</w:t>
            </w:r>
          </w:p>
        </w:tc>
      </w:tr>
      <w:tr w:rsidR="00864A18" w:rsidRPr="00286290" w:rsidTr="00C8687B">
        <w:trPr>
          <w:trHeight w:val="9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64A18" w:rsidRPr="00286290" w:rsidRDefault="00864A1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>Cyber Security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4A18" w:rsidRPr="00286290" w:rsidRDefault="00864A18" w:rsidP="00864A1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color w:val="000000"/>
                <w:sz w:val="24"/>
                <w:szCs w:val="24"/>
              </w:rPr>
              <w:t xml:space="preserve">Anti-Virus Software, Intrusion Detection Systems, Vulnerability Scanners, Firewalls 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64A18" w:rsidRPr="00286290" w:rsidRDefault="00864A1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color w:val="000000"/>
                <w:sz w:val="24"/>
                <w:szCs w:val="24"/>
              </w:rPr>
              <w:t>Data Breaches, Theft, Operational Disruption, Increased Vulnerability, Reputational Damage, Regulatory Penalties and Fines.</w:t>
            </w:r>
          </w:p>
        </w:tc>
      </w:tr>
      <w:tr w:rsidR="00864A18" w:rsidRPr="00286290" w:rsidTr="00C8687B">
        <w:trPr>
          <w:trHeight w:val="600"/>
        </w:trPr>
        <w:tc>
          <w:tcPr>
            <w:tcW w:w="1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64A18" w:rsidRPr="00286290" w:rsidRDefault="00864A1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Physical Security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4A18" w:rsidRPr="00286290" w:rsidRDefault="00864A18" w:rsidP="00864A1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color w:val="000000"/>
                <w:sz w:val="24"/>
                <w:szCs w:val="24"/>
              </w:rPr>
              <w:t>Access Control Systems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64A18" w:rsidRPr="00286290" w:rsidRDefault="00864A1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color w:val="000000"/>
                <w:sz w:val="24"/>
                <w:szCs w:val="24"/>
              </w:rPr>
              <w:t>Unauthorised Access, Safety Risks, Operational Disruption, Data Breaches, Loss of Trust</w:t>
            </w:r>
          </w:p>
        </w:tc>
      </w:tr>
      <w:tr w:rsidR="00864A18" w:rsidRPr="00286290" w:rsidTr="00C8687B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A18" w:rsidRPr="00286290" w:rsidRDefault="00864A1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4A18" w:rsidRPr="00286290" w:rsidRDefault="00864A1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color w:val="000000"/>
                <w:sz w:val="24"/>
                <w:szCs w:val="24"/>
              </w:rPr>
              <w:t>Alarm</w:t>
            </w:r>
            <w:r w:rsidR="00286290">
              <w:rPr>
                <w:rFonts w:ascii="Arial" w:hAnsi="Arial" w:cs="Arial"/>
                <w:color w:val="000000"/>
                <w:sz w:val="24"/>
                <w:szCs w:val="24"/>
              </w:rPr>
              <w:t xml:space="preserve"> and Surveillance</w:t>
            </w:r>
            <w:r w:rsidRPr="00286290">
              <w:rPr>
                <w:rFonts w:ascii="Arial" w:hAnsi="Arial" w:cs="Arial"/>
                <w:color w:val="000000"/>
                <w:sz w:val="24"/>
                <w:szCs w:val="24"/>
              </w:rPr>
              <w:t xml:space="preserve"> Systems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64A18" w:rsidRPr="00286290" w:rsidRDefault="00864A1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color w:val="000000"/>
                <w:sz w:val="24"/>
                <w:szCs w:val="24"/>
              </w:rPr>
              <w:t xml:space="preserve">Fire and Safety Hazards, Operational Disruption, </w:t>
            </w:r>
            <w:r w:rsidR="00286290">
              <w:rPr>
                <w:rFonts w:ascii="Arial" w:hAnsi="Arial" w:cs="Arial"/>
                <w:color w:val="000000"/>
                <w:sz w:val="24"/>
                <w:szCs w:val="24"/>
              </w:rPr>
              <w:t xml:space="preserve">Repudiation, </w:t>
            </w:r>
            <w:r w:rsidRPr="00286290">
              <w:rPr>
                <w:rFonts w:ascii="Arial" w:hAnsi="Arial" w:cs="Arial"/>
                <w:color w:val="000000"/>
                <w:sz w:val="24"/>
                <w:szCs w:val="24"/>
              </w:rPr>
              <w:t>Higher Liability and Insurance Premium</w:t>
            </w:r>
          </w:p>
        </w:tc>
      </w:tr>
      <w:tr w:rsidR="00864A18" w:rsidRPr="00286290" w:rsidTr="00C8687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A18" w:rsidRPr="00286290" w:rsidRDefault="00864A1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4A18" w:rsidRPr="00286290" w:rsidRDefault="00864A18" w:rsidP="00864A1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color w:val="000000"/>
                <w:sz w:val="24"/>
                <w:szCs w:val="24"/>
              </w:rPr>
              <w:t>Power Backup Systems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64A18" w:rsidRPr="00286290" w:rsidRDefault="00864A1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color w:val="000000"/>
                <w:sz w:val="24"/>
                <w:szCs w:val="24"/>
              </w:rPr>
              <w:t>Power Outages and Operational Interruptions</w:t>
            </w:r>
          </w:p>
        </w:tc>
      </w:tr>
      <w:tr w:rsidR="00864A18" w:rsidRPr="00286290" w:rsidTr="00C8687B">
        <w:trPr>
          <w:trHeight w:val="6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64A18" w:rsidRPr="00286290" w:rsidRDefault="00864A1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Training and Development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4A18" w:rsidRPr="00286290" w:rsidRDefault="00864A1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color w:val="000000"/>
                <w:sz w:val="24"/>
                <w:szCs w:val="24"/>
              </w:rPr>
              <w:t>Staff Training and Re-Training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64A18" w:rsidRPr="00286290" w:rsidRDefault="00864A1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86290">
              <w:rPr>
                <w:rFonts w:ascii="Arial" w:hAnsi="Arial" w:cs="Arial"/>
                <w:color w:val="000000"/>
                <w:sz w:val="24"/>
                <w:szCs w:val="24"/>
              </w:rPr>
              <w:t>Incompetence</w:t>
            </w:r>
          </w:p>
        </w:tc>
      </w:tr>
    </w:tbl>
    <w:p w:rsidR="00CB595A" w:rsidRDefault="00864A18">
      <w:pPr>
        <w:rPr>
          <w:rFonts w:ascii="Arial" w:hAnsi="Arial" w:cs="Arial"/>
          <w:sz w:val="24"/>
          <w:szCs w:val="24"/>
        </w:rPr>
      </w:pPr>
      <w:r w:rsidRPr="00281926">
        <w:rPr>
          <w:rFonts w:ascii="Arial" w:hAnsi="Arial" w:cs="Arial"/>
          <w:sz w:val="24"/>
          <w:szCs w:val="24"/>
        </w:rPr>
        <w:t xml:space="preserve"> </w:t>
      </w:r>
    </w:p>
    <w:p w:rsidR="00286290" w:rsidRPr="00281926" w:rsidRDefault="00286290">
      <w:pPr>
        <w:rPr>
          <w:rFonts w:ascii="Arial" w:hAnsi="Arial" w:cs="Arial"/>
          <w:sz w:val="24"/>
          <w:szCs w:val="24"/>
        </w:rPr>
      </w:pPr>
    </w:p>
    <w:p w:rsidR="007A421E" w:rsidRPr="00281926" w:rsidRDefault="007A421E">
      <w:pPr>
        <w:rPr>
          <w:rFonts w:ascii="Arial" w:hAnsi="Arial" w:cs="Arial"/>
          <w:b/>
          <w:sz w:val="24"/>
          <w:szCs w:val="24"/>
        </w:rPr>
      </w:pPr>
      <w:r w:rsidRPr="00281926">
        <w:rPr>
          <w:rFonts w:ascii="Arial" w:hAnsi="Arial" w:cs="Arial"/>
          <w:b/>
          <w:sz w:val="24"/>
          <w:szCs w:val="24"/>
        </w:rPr>
        <w:t>Reference</w:t>
      </w:r>
    </w:p>
    <w:p w:rsidR="000A0A7E" w:rsidRPr="00281926" w:rsidRDefault="000A0A7E">
      <w:pPr>
        <w:rPr>
          <w:rFonts w:ascii="Arial" w:hAnsi="Arial" w:cs="Arial"/>
          <w:sz w:val="24"/>
          <w:szCs w:val="24"/>
        </w:rPr>
      </w:pPr>
      <w:r w:rsidRPr="00281926">
        <w:rPr>
          <w:rFonts w:ascii="Arial" w:hAnsi="Arial" w:cs="Arial"/>
          <w:color w:val="222222"/>
          <w:sz w:val="24"/>
          <w:szCs w:val="24"/>
          <w:shd w:val="clear" w:color="auto" w:fill="FFFFFF"/>
        </w:rPr>
        <w:t>Hubbard, D.W., 2020. </w:t>
      </w:r>
      <w:r w:rsidRPr="00281926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The failure of risk management: Why </w:t>
      </w:r>
      <w:proofErr w:type="gramStart"/>
      <w:r w:rsidRPr="00281926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it's</w:t>
      </w:r>
      <w:proofErr w:type="gramEnd"/>
      <w:r w:rsidRPr="00281926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broken and how to fix it</w:t>
      </w:r>
      <w:r w:rsidRPr="00281926">
        <w:rPr>
          <w:rFonts w:ascii="Arial" w:hAnsi="Arial" w:cs="Arial"/>
          <w:color w:val="222222"/>
          <w:sz w:val="24"/>
          <w:szCs w:val="24"/>
          <w:shd w:val="clear" w:color="auto" w:fill="FFFFFF"/>
        </w:rPr>
        <w:t>. John Wiley &amp; Sons.</w:t>
      </w:r>
    </w:p>
    <w:p w:rsidR="007A421E" w:rsidRPr="00281926" w:rsidRDefault="007A421E" w:rsidP="007A421E">
      <w:pPr>
        <w:spacing w:line="48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281926">
        <w:rPr>
          <w:rFonts w:ascii="Arial" w:hAnsi="Arial" w:cs="Arial"/>
          <w:color w:val="222222"/>
          <w:sz w:val="24"/>
          <w:szCs w:val="24"/>
          <w:shd w:val="clear" w:color="auto" w:fill="FFFFFF"/>
        </w:rPr>
        <w:t>Kovaitė</w:t>
      </w:r>
      <w:proofErr w:type="spellEnd"/>
      <w:r w:rsidRPr="0028192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K. and </w:t>
      </w:r>
      <w:proofErr w:type="spellStart"/>
      <w:r w:rsidRPr="00281926">
        <w:rPr>
          <w:rFonts w:ascii="Arial" w:hAnsi="Arial" w:cs="Arial"/>
          <w:color w:val="222222"/>
          <w:sz w:val="24"/>
          <w:szCs w:val="24"/>
          <w:shd w:val="clear" w:color="auto" w:fill="FFFFFF"/>
        </w:rPr>
        <w:t>Stankevičienė</w:t>
      </w:r>
      <w:proofErr w:type="spellEnd"/>
      <w:r w:rsidRPr="00281926">
        <w:rPr>
          <w:rFonts w:ascii="Arial" w:hAnsi="Arial" w:cs="Arial"/>
          <w:color w:val="222222"/>
          <w:sz w:val="24"/>
          <w:szCs w:val="24"/>
          <w:shd w:val="clear" w:color="auto" w:fill="FFFFFF"/>
        </w:rPr>
        <w:t>, J., 2019, May. Risks of digitalisation of business models. In </w:t>
      </w:r>
      <w:r w:rsidRPr="00281926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Proceedings of </w:t>
      </w:r>
      <w:proofErr w:type="gramStart"/>
      <w:r w:rsidRPr="00281926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6th</w:t>
      </w:r>
      <w:proofErr w:type="gramEnd"/>
      <w:r w:rsidRPr="00281926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International Scientific Conference Contemporary Issues in Business, Management and Economics Engineering ‘2019</w:t>
      </w:r>
      <w:r w:rsidRPr="00281926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281926" w:rsidRPr="00281926" w:rsidRDefault="00281926" w:rsidP="007A421E">
      <w:pPr>
        <w:spacing w:line="48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8192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Shevchenko, N., Chick, T.A., </w:t>
      </w:r>
      <w:proofErr w:type="spellStart"/>
      <w:r w:rsidRPr="00281926">
        <w:rPr>
          <w:rFonts w:ascii="Arial" w:hAnsi="Arial" w:cs="Arial"/>
          <w:color w:val="222222"/>
          <w:sz w:val="24"/>
          <w:szCs w:val="24"/>
          <w:shd w:val="clear" w:color="auto" w:fill="FFFFFF"/>
        </w:rPr>
        <w:t>O’Riordan</w:t>
      </w:r>
      <w:proofErr w:type="spellEnd"/>
      <w:r w:rsidRPr="0028192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P., Scanlon, T.P. and Woody, C., 2018. Threat </w:t>
      </w:r>
      <w:proofErr w:type="spellStart"/>
      <w:r w:rsidRPr="00281926">
        <w:rPr>
          <w:rFonts w:ascii="Arial" w:hAnsi="Arial" w:cs="Arial"/>
          <w:color w:val="222222"/>
          <w:sz w:val="24"/>
          <w:szCs w:val="24"/>
          <w:shd w:val="clear" w:color="auto" w:fill="FFFFFF"/>
        </w:rPr>
        <w:t>modeling</w:t>
      </w:r>
      <w:proofErr w:type="spellEnd"/>
      <w:r w:rsidRPr="00281926">
        <w:rPr>
          <w:rFonts w:ascii="Arial" w:hAnsi="Arial" w:cs="Arial"/>
          <w:color w:val="222222"/>
          <w:sz w:val="24"/>
          <w:szCs w:val="24"/>
          <w:shd w:val="clear" w:color="auto" w:fill="FFFFFF"/>
        </w:rPr>
        <w:t>: a summary of available methods. </w:t>
      </w:r>
      <w:r w:rsidRPr="00281926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Software Engineering Institute| Carnegie Mellon University</w:t>
      </w:r>
      <w:r w:rsidRPr="00281926">
        <w:rPr>
          <w:rFonts w:ascii="Arial" w:hAnsi="Arial" w:cs="Arial"/>
          <w:color w:val="222222"/>
          <w:sz w:val="24"/>
          <w:szCs w:val="24"/>
          <w:shd w:val="clear" w:color="auto" w:fill="FFFFFF"/>
        </w:rPr>
        <w:t>, pp.1-24.</w:t>
      </w:r>
    </w:p>
    <w:p w:rsidR="007A421E" w:rsidRDefault="007A421E"/>
    <w:p w:rsidR="00E465F7" w:rsidRDefault="00E465F7"/>
    <w:p w:rsidR="00E465F7" w:rsidRDefault="00E465F7"/>
    <w:sectPr w:rsidR="00E465F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05ADB"/>
    <w:multiLevelType w:val="hybridMultilevel"/>
    <w:tmpl w:val="C5E0B1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F7"/>
    <w:rsid w:val="000651F9"/>
    <w:rsid w:val="000A0A7E"/>
    <w:rsid w:val="000E004F"/>
    <w:rsid w:val="000F6B8B"/>
    <w:rsid w:val="00110F67"/>
    <w:rsid w:val="00154F4C"/>
    <w:rsid w:val="00281926"/>
    <w:rsid w:val="00286290"/>
    <w:rsid w:val="00304CDD"/>
    <w:rsid w:val="00365014"/>
    <w:rsid w:val="003673D6"/>
    <w:rsid w:val="00624CE0"/>
    <w:rsid w:val="007A421E"/>
    <w:rsid w:val="00864A18"/>
    <w:rsid w:val="008E6B6C"/>
    <w:rsid w:val="00967BEC"/>
    <w:rsid w:val="00A15919"/>
    <w:rsid w:val="00A60E9B"/>
    <w:rsid w:val="00C646DB"/>
    <w:rsid w:val="00C8687B"/>
    <w:rsid w:val="00CB595A"/>
    <w:rsid w:val="00E05CED"/>
    <w:rsid w:val="00E465F7"/>
    <w:rsid w:val="00ED3389"/>
    <w:rsid w:val="00EE0666"/>
    <w:rsid w:val="00F853C4"/>
    <w:rsid w:val="00FB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E43B"/>
  <w15:chartTrackingRefBased/>
  <w15:docId w15:val="{8739DC99-73BD-449F-82ED-650F8EBC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5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8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5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44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5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5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1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7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8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96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1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5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1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9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38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1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81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48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1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6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Igwe</dc:creator>
  <cp:keywords/>
  <dc:description/>
  <cp:lastModifiedBy>Igwe</cp:lastModifiedBy>
  <cp:revision>7</cp:revision>
  <dcterms:created xsi:type="dcterms:W3CDTF">2024-11-16T08:31:00Z</dcterms:created>
  <dcterms:modified xsi:type="dcterms:W3CDTF">2024-11-16T14:43:00Z</dcterms:modified>
</cp:coreProperties>
</file>