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691" w:rsidRPr="007C0EED" w:rsidRDefault="00180691" w:rsidP="00180691">
      <w:pPr>
        <w:spacing w:before="100" w:beforeAutospacing="1" w:after="100" w:afterAutospacing="1" w:line="240" w:lineRule="auto"/>
        <w:outlineLvl w:val="2"/>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Executive Summary</w:t>
      </w:r>
    </w:p>
    <w:p w:rsidR="00180691" w:rsidRPr="007C0EED" w:rsidRDefault="00180691" w:rsidP="00180691">
      <w:pPr>
        <w:spacing w:before="100" w:beforeAutospacing="1" w:after="100" w:afterAutospacing="1" w:line="240" w:lineRule="auto"/>
        <w:outlineLvl w:val="3"/>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Introduction</w:t>
      </w:r>
    </w:p>
    <w:p w:rsidR="00180691" w:rsidRPr="007C0EED" w:rsidRDefault="00180691" w:rsidP="00CB23EF">
      <w:p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Cathy has embarked on an ambitious digitalisation proces</w:t>
      </w:r>
      <w:r w:rsidR="00814435">
        <w:rPr>
          <w:rFonts w:ascii="Arial" w:eastAsia="Times New Roman" w:hAnsi="Arial" w:cs="Arial"/>
          <w:sz w:val="24"/>
          <w:szCs w:val="24"/>
          <w:lang w:eastAsia="en-GB"/>
        </w:rPr>
        <w:t xml:space="preserve">s for her pet business, which includes </w:t>
      </w:r>
      <w:r w:rsidRPr="007C0EED">
        <w:rPr>
          <w:rFonts w:ascii="Arial" w:eastAsia="Times New Roman" w:hAnsi="Arial" w:cs="Arial"/>
          <w:sz w:val="24"/>
          <w:szCs w:val="24"/>
          <w:lang w:eastAsia="en-GB"/>
        </w:rPr>
        <w:t xml:space="preserve">the implementation of an international supply chain and automated warehouses worldwide. These changes have attracted </w:t>
      </w:r>
      <w:r w:rsidR="00814435">
        <w:rPr>
          <w:rFonts w:ascii="Arial" w:eastAsia="Times New Roman" w:hAnsi="Arial" w:cs="Arial"/>
          <w:sz w:val="24"/>
          <w:szCs w:val="24"/>
          <w:lang w:eastAsia="en-GB"/>
        </w:rPr>
        <w:t>customers and investors</w:t>
      </w:r>
      <w:r w:rsidRPr="007C0EED">
        <w:rPr>
          <w:rFonts w:ascii="Arial" w:eastAsia="Times New Roman" w:hAnsi="Arial" w:cs="Arial"/>
          <w:sz w:val="24"/>
          <w:szCs w:val="24"/>
          <w:lang w:eastAsia="en-GB"/>
        </w:rPr>
        <w:t xml:space="preserve">, such as HRH the King and Prince Albert II of Monaco. However, they have raised concerns about the potential impacts on product quality and supply chain security. To address these concerns, a </w:t>
      </w:r>
      <w:r w:rsidR="009064A9" w:rsidRPr="007C0EED">
        <w:rPr>
          <w:rFonts w:ascii="Arial" w:eastAsia="Times New Roman" w:hAnsi="Arial" w:cs="Arial"/>
          <w:sz w:val="24"/>
          <w:szCs w:val="24"/>
          <w:lang w:eastAsia="en-GB"/>
        </w:rPr>
        <w:t>Quantita</w:t>
      </w:r>
      <w:r w:rsidR="00B20A68" w:rsidRPr="007C0EED">
        <w:rPr>
          <w:rFonts w:ascii="Arial" w:eastAsia="Times New Roman" w:hAnsi="Arial" w:cs="Arial"/>
          <w:sz w:val="24"/>
          <w:szCs w:val="24"/>
          <w:lang w:eastAsia="en-GB"/>
        </w:rPr>
        <w:t>tive Risk Modelling approach</w:t>
      </w:r>
      <w:r w:rsidR="00814435">
        <w:rPr>
          <w:rFonts w:ascii="Arial" w:eastAsia="Times New Roman" w:hAnsi="Arial" w:cs="Arial"/>
          <w:sz w:val="24"/>
          <w:szCs w:val="24"/>
          <w:lang w:eastAsia="en-GB"/>
        </w:rPr>
        <w:t xml:space="preserve"> (</w:t>
      </w:r>
      <w:r w:rsidR="00814435" w:rsidRPr="007C0EED">
        <w:rPr>
          <w:rFonts w:ascii="Arial" w:eastAsia="Times New Roman" w:hAnsi="Arial" w:cs="Arial"/>
          <w:sz w:val="24"/>
          <w:szCs w:val="24"/>
          <w:lang w:eastAsia="en-GB"/>
        </w:rPr>
        <w:t>Monte Carlo Simulation</w:t>
      </w:r>
      <w:r w:rsidR="00B20A68" w:rsidRPr="007C0EED">
        <w:rPr>
          <w:rFonts w:ascii="Arial" w:eastAsia="Times New Roman" w:hAnsi="Arial" w:cs="Arial"/>
          <w:sz w:val="24"/>
          <w:szCs w:val="24"/>
          <w:lang w:eastAsia="en-GB"/>
        </w:rPr>
        <w:t>)</w:t>
      </w:r>
      <w:r w:rsidRPr="007C0EED">
        <w:rPr>
          <w:rFonts w:ascii="Arial" w:eastAsia="Times New Roman" w:hAnsi="Arial" w:cs="Arial"/>
          <w:sz w:val="24"/>
          <w:szCs w:val="24"/>
          <w:lang w:eastAsia="en-GB"/>
        </w:rPr>
        <w:t xml:space="preserve"> to estimate the probabilities that these operational changes could endanger both the quality and availability of the company's products</w:t>
      </w:r>
      <w:r w:rsidR="006A7991">
        <w:rPr>
          <w:rFonts w:ascii="Arial" w:eastAsia="Times New Roman" w:hAnsi="Arial" w:cs="Arial"/>
          <w:sz w:val="24"/>
          <w:szCs w:val="24"/>
          <w:lang w:eastAsia="en-GB"/>
        </w:rPr>
        <w:t xml:space="preserve"> is simulated</w:t>
      </w:r>
      <w:r w:rsidRPr="007C0EED">
        <w:rPr>
          <w:rFonts w:ascii="Arial" w:eastAsia="Times New Roman" w:hAnsi="Arial" w:cs="Arial"/>
          <w:sz w:val="24"/>
          <w:szCs w:val="24"/>
          <w:lang w:eastAsia="en-GB"/>
        </w:rPr>
        <w:t>.</w:t>
      </w:r>
    </w:p>
    <w:p w:rsidR="00180691" w:rsidRPr="007C0EED" w:rsidRDefault="00180691" w:rsidP="00180691">
      <w:pPr>
        <w:spacing w:before="100" w:beforeAutospacing="1" w:after="100" w:afterAutospacing="1" w:line="240" w:lineRule="auto"/>
        <w:outlineLvl w:val="3"/>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Potential Risks to Quality and Supply Chain</w:t>
      </w:r>
    </w:p>
    <w:p w:rsidR="009064A9" w:rsidRPr="007C0EED" w:rsidRDefault="00370BE8"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 xml:space="preserve">Inventory </w:t>
      </w:r>
      <w:r w:rsidR="00B02D9D" w:rsidRPr="007C0EED">
        <w:rPr>
          <w:rFonts w:ascii="Arial" w:eastAsia="Times New Roman" w:hAnsi="Arial" w:cs="Arial"/>
          <w:b/>
          <w:bCs/>
          <w:sz w:val="24"/>
          <w:szCs w:val="24"/>
          <w:lang w:eastAsia="en-GB"/>
        </w:rPr>
        <w:t>Risk</w:t>
      </w:r>
      <w:r w:rsidR="009064A9" w:rsidRPr="007C0EED">
        <w:rPr>
          <w:rFonts w:ascii="Arial" w:eastAsia="Times New Roman" w:hAnsi="Arial" w:cs="Arial"/>
          <w:b/>
          <w:bCs/>
          <w:sz w:val="24"/>
          <w:szCs w:val="24"/>
          <w:lang w:eastAsia="en-GB"/>
        </w:rPr>
        <w:t xml:space="preserve">: </w:t>
      </w:r>
      <w:r w:rsidR="009064A9" w:rsidRPr="007C0EED">
        <w:rPr>
          <w:rFonts w:ascii="Arial" w:eastAsia="Times New Roman" w:hAnsi="Arial" w:cs="Arial"/>
          <w:bCs/>
          <w:sz w:val="24"/>
          <w:szCs w:val="24"/>
          <w:lang w:eastAsia="en-GB"/>
        </w:rPr>
        <w:t>Risk of running out of stock – thereby declining in sales, and additional risk</w:t>
      </w:r>
      <w:r w:rsidR="008E39A0">
        <w:rPr>
          <w:rFonts w:ascii="Arial" w:eastAsia="Times New Roman" w:hAnsi="Arial" w:cs="Arial"/>
          <w:bCs/>
          <w:sz w:val="24"/>
          <w:szCs w:val="24"/>
          <w:lang w:eastAsia="en-GB"/>
        </w:rPr>
        <w:t xml:space="preserve"> of</w:t>
      </w:r>
      <w:r w:rsidR="009064A9" w:rsidRPr="007C0EED">
        <w:rPr>
          <w:rFonts w:ascii="Arial" w:eastAsia="Times New Roman" w:hAnsi="Arial" w:cs="Arial"/>
          <w:bCs/>
          <w:sz w:val="24"/>
          <w:szCs w:val="24"/>
          <w:lang w:eastAsia="en-GB"/>
        </w:rPr>
        <w:t xml:space="preserve"> </w:t>
      </w:r>
      <w:r w:rsidR="003E3671" w:rsidRPr="007C0EED">
        <w:rPr>
          <w:rFonts w:ascii="Arial" w:eastAsia="Times New Roman" w:hAnsi="Arial" w:cs="Arial"/>
          <w:bCs/>
          <w:sz w:val="24"/>
          <w:szCs w:val="24"/>
          <w:lang w:eastAsia="en-GB"/>
        </w:rPr>
        <w:t>insolvency due to excess cash flow tied up in inventory</w:t>
      </w:r>
      <w:r w:rsidR="002F713B" w:rsidRPr="007C0EED">
        <w:rPr>
          <w:rFonts w:ascii="Arial" w:eastAsia="Times New Roman" w:hAnsi="Arial" w:cs="Arial"/>
          <w:bCs/>
          <w:sz w:val="24"/>
          <w:szCs w:val="24"/>
          <w:lang w:eastAsia="en-GB"/>
        </w:rPr>
        <w:t xml:space="preserve"> (Olsen &amp; Wu, 2020)</w:t>
      </w:r>
      <w:r w:rsidR="003E3671" w:rsidRPr="007C0EED">
        <w:rPr>
          <w:rFonts w:ascii="Arial" w:eastAsia="Times New Roman" w:hAnsi="Arial" w:cs="Arial"/>
          <w:bCs/>
          <w:sz w:val="24"/>
          <w:szCs w:val="24"/>
          <w:lang w:eastAsia="en-GB"/>
        </w:rPr>
        <w:t>.</w:t>
      </w:r>
      <w:r w:rsidR="003E3671" w:rsidRPr="007C0EED">
        <w:rPr>
          <w:rFonts w:ascii="Arial" w:eastAsia="Times New Roman" w:hAnsi="Arial" w:cs="Arial"/>
          <w:b/>
          <w:bCs/>
          <w:sz w:val="24"/>
          <w:szCs w:val="24"/>
          <w:lang w:eastAsia="en-GB"/>
        </w:rPr>
        <w:t xml:space="preserve"> </w:t>
      </w:r>
      <w:r w:rsidR="009064A9" w:rsidRPr="007C0EED">
        <w:rPr>
          <w:rFonts w:ascii="Arial" w:eastAsia="Times New Roman" w:hAnsi="Arial" w:cs="Arial"/>
          <w:b/>
          <w:bCs/>
          <w:sz w:val="24"/>
          <w:szCs w:val="24"/>
          <w:lang w:eastAsia="en-GB"/>
        </w:rPr>
        <w:t xml:space="preserve"> </w:t>
      </w:r>
    </w:p>
    <w:p w:rsidR="00756AF6" w:rsidRPr="007C0EED" w:rsidRDefault="00756AF6"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 xml:space="preserve">Technical Risk: </w:t>
      </w:r>
      <w:r w:rsidRPr="007C0EED">
        <w:rPr>
          <w:rFonts w:ascii="Arial" w:eastAsia="Times New Roman" w:hAnsi="Arial" w:cs="Arial"/>
          <w:bCs/>
          <w:sz w:val="24"/>
          <w:szCs w:val="24"/>
          <w:lang w:eastAsia="en-GB"/>
        </w:rPr>
        <w:t>Including system integration failure, poorly written contracts, software vulnerabilities, incomplete design, and inadequate technical expertise.</w:t>
      </w:r>
      <w:r w:rsidRPr="007C0EED">
        <w:rPr>
          <w:rFonts w:ascii="Arial" w:eastAsia="Times New Roman" w:hAnsi="Arial" w:cs="Arial"/>
          <w:b/>
          <w:bCs/>
          <w:sz w:val="24"/>
          <w:szCs w:val="24"/>
          <w:lang w:eastAsia="en-GB"/>
        </w:rPr>
        <w:t xml:space="preserve"> </w:t>
      </w:r>
    </w:p>
    <w:p w:rsidR="00756AF6" w:rsidRPr="007C0EED" w:rsidRDefault="00756AF6"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
          <w:bCs/>
          <w:sz w:val="24"/>
          <w:szCs w:val="24"/>
          <w:lang w:eastAsia="en-GB"/>
        </w:rPr>
      </w:pPr>
      <w:r w:rsidRPr="007C0EED">
        <w:rPr>
          <w:rFonts w:ascii="Arial" w:eastAsia="Times New Roman" w:hAnsi="Arial" w:cs="Arial"/>
          <w:b/>
          <w:bCs/>
          <w:sz w:val="24"/>
          <w:szCs w:val="24"/>
          <w:lang w:eastAsia="en-GB"/>
        </w:rPr>
        <w:t xml:space="preserve">Supply Chain Risk: </w:t>
      </w:r>
      <w:r w:rsidRPr="007C0EED">
        <w:rPr>
          <w:rFonts w:ascii="Arial" w:eastAsia="Times New Roman" w:hAnsi="Arial" w:cs="Arial"/>
          <w:bCs/>
          <w:sz w:val="24"/>
          <w:szCs w:val="24"/>
          <w:lang w:eastAsia="en-GB"/>
        </w:rPr>
        <w:t xml:space="preserve">Risk of </w:t>
      </w:r>
      <w:r w:rsidR="00D64CD5">
        <w:rPr>
          <w:rFonts w:ascii="Arial" w:eastAsia="Times New Roman" w:hAnsi="Arial" w:cs="Arial"/>
          <w:bCs/>
          <w:sz w:val="24"/>
          <w:szCs w:val="24"/>
          <w:lang w:eastAsia="en-GB"/>
        </w:rPr>
        <w:t>damage or theft, subcontractor default, labour</w:t>
      </w:r>
      <w:r w:rsidRPr="007C0EED">
        <w:rPr>
          <w:rFonts w:ascii="Arial" w:eastAsia="Times New Roman" w:hAnsi="Arial" w:cs="Arial"/>
          <w:bCs/>
          <w:sz w:val="24"/>
          <w:szCs w:val="24"/>
          <w:lang w:eastAsia="en-GB"/>
        </w:rPr>
        <w:t xml:space="preserve"> scarcity, equipment damage</w:t>
      </w:r>
      <w:r w:rsidR="00B02D9D" w:rsidRPr="007C0EED">
        <w:rPr>
          <w:rFonts w:ascii="Arial" w:eastAsia="Times New Roman" w:hAnsi="Arial" w:cs="Arial"/>
          <w:bCs/>
          <w:sz w:val="24"/>
          <w:szCs w:val="24"/>
          <w:lang w:eastAsia="en-GB"/>
        </w:rPr>
        <w:t xml:space="preserve">, and international supply chain risk </w:t>
      </w:r>
      <w:r w:rsidR="00D64CD5">
        <w:rPr>
          <w:rFonts w:ascii="Arial" w:eastAsia="Times New Roman" w:hAnsi="Arial" w:cs="Arial"/>
          <w:bCs/>
          <w:sz w:val="24"/>
          <w:szCs w:val="24"/>
          <w:lang w:eastAsia="en-GB"/>
        </w:rPr>
        <w:t>(</w:t>
      </w:r>
      <w:r w:rsidR="00B02D9D" w:rsidRPr="007C0EED">
        <w:rPr>
          <w:rFonts w:ascii="Arial" w:eastAsia="Times New Roman" w:hAnsi="Arial" w:cs="Arial"/>
          <w:bCs/>
          <w:sz w:val="24"/>
          <w:szCs w:val="24"/>
          <w:lang w:eastAsia="en-GB"/>
        </w:rPr>
        <w:t>due to increased risk of disruptions from geopolitical factors, customs delay, and transportation issues</w:t>
      </w:r>
      <w:r w:rsidR="00D64CD5">
        <w:rPr>
          <w:rFonts w:ascii="Arial" w:eastAsia="Times New Roman" w:hAnsi="Arial" w:cs="Arial"/>
          <w:bCs/>
          <w:sz w:val="24"/>
          <w:szCs w:val="24"/>
          <w:lang w:eastAsia="en-GB"/>
        </w:rPr>
        <w:t>)</w:t>
      </w:r>
      <w:r w:rsidR="00B02D9D" w:rsidRPr="007C0EED">
        <w:rPr>
          <w:rFonts w:ascii="Arial" w:eastAsia="Times New Roman" w:hAnsi="Arial" w:cs="Arial"/>
          <w:bCs/>
          <w:sz w:val="24"/>
          <w:szCs w:val="24"/>
          <w:lang w:eastAsia="en-GB"/>
        </w:rPr>
        <w:t xml:space="preserve">. </w:t>
      </w:r>
    </w:p>
    <w:p w:rsidR="00756AF6" w:rsidRPr="007C0EED" w:rsidRDefault="00756AF6"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Cs/>
          <w:sz w:val="24"/>
          <w:szCs w:val="24"/>
          <w:lang w:eastAsia="en-GB"/>
        </w:rPr>
      </w:pPr>
      <w:r w:rsidRPr="007C0EED">
        <w:rPr>
          <w:rFonts w:ascii="Arial" w:eastAsia="Times New Roman" w:hAnsi="Arial" w:cs="Arial"/>
          <w:b/>
          <w:bCs/>
          <w:sz w:val="24"/>
          <w:szCs w:val="24"/>
          <w:lang w:eastAsia="en-GB"/>
        </w:rPr>
        <w:t xml:space="preserve">Quality Control Risk: </w:t>
      </w:r>
      <w:r w:rsidRPr="007C0EED">
        <w:rPr>
          <w:rFonts w:ascii="Arial" w:eastAsia="Times New Roman" w:hAnsi="Arial" w:cs="Arial"/>
          <w:bCs/>
          <w:sz w:val="24"/>
          <w:szCs w:val="24"/>
          <w:lang w:eastAsia="en-GB"/>
        </w:rPr>
        <w:t>Risk of automated warehousing – where p</w:t>
      </w:r>
      <w:r w:rsidRPr="007C0EED">
        <w:rPr>
          <w:rFonts w:ascii="Arial" w:eastAsia="Times New Roman" w:hAnsi="Arial" w:cs="Arial"/>
          <w:sz w:val="24"/>
          <w:szCs w:val="24"/>
          <w:lang w:eastAsia="en-GB"/>
        </w:rPr>
        <w:t>otential inconsistencies in automated processes occur</w:t>
      </w:r>
      <w:r w:rsidR="00F83124">
        <w:rPr>
          <w:rFonts w:ascii="Arial" w:eastAsia="Times New Roman" w:hAnsi="Arial" w:cs="Arial"/>
          <w:sz w:val="24"/>
          <w:szCs w:val="24"/>
          <w:lang w:eastAsia="en-GB"/>
        </w:rPr>
        <w:t>,</w:t>
      </w:r>
      <w:r w:rsidRPr="007C0EED">
        <w:rPr>
          <w:rFonts w:ascii="Arial" w:eastAsia="Times New Roman" w:hAnsi="Arial" w:cs="Arial"/>
          <w:sz w:val="24"/>
          <w:szCs w:val="24"/>
          <w:lang w:eastAsia="en-GB"/>
        </w:rPr>
        <w:t xml:space="preserve"> leading to variations in product quality. Additionally, an increase in touchpoints and handoffs may </w:t>
      </w:r>
      <w:r w:rsidR="002D7E05" w:rsidRPr="007C0EED">
        <w:rPr>
          <w:rFonts w:ascii="Arial" w:eastAsia="Times New Roman" w:hAnsi="Arial" w:cs="Arial"/>
          <w:sz w:val="24"/>
          <w:szCs w:val="24"/>
          <w:lang w:eastAsia="en-GB"/>
        </w:rPr>
        <w:t>introduce quality control issues</w:t>
      </w:r>
      <w:r w:rsidRPr="007C0EED">
        <w:rPr>
          <w:rFonts w:ascii="Arial" w:eastAsia="Times New Roman" w:hAnsi="Arial" w:cs="Arial"/>
          <w:sz w:val="24"/>
          <w:szCs w:val="24"/>
          <w:lang w:eastAsia="en-GB"/>
        </w:rPr>
        <w:t>.</w:t>
      </w:r>
    </w:p>
    <w:p w:rsidR="00E202ED" w:rsidRPr="007C0EED" w:rsidRDefault="00E202ED"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Cs/>
          <w:sz w:val="24"/>
          <w:szCs w:val="24"/>
          <w:lang w:eastAsia="en-GB"/>
        </w:rPr>
      </w:pPr>
      <w:r w:rsidRPr="007C0EED">
        <w:rPr>
          <w:rFonts w:ascii="Arial" w:eastAsia="Times New Roman" w:hAnsi="Arial" w:cs="Arial"/>
          <w:b/>
          <w:bCs/>
          <w:sz w:val="24"/>
          <w:szCs w:val="24"/>
          <w:lang w:eastAsia="en-GB"/>
        </w:rPr>
        <w:t>Cybersecurity Risk:</w:t>
      </w:r>
      <w:r w:rsidRPr="007C0EED">
        <w:rPr>
          <w:rFonts w:ascii="Arial" w:eastAsia="Times New Roman" w:hAnsi="Arial" w:cs="Arial"/>
          <w:bCs/>
          <w:sz w:val="24"/>
          <w:szCs w:val="24"/>
          <w:lang w:eastAsia="en-GB"/>
        </w:rPr>
        <w:t xml:space="preserve"> </w:t>
      </w:r>
      <w:r w:rsidRPr="007C0EED">
        <w:rPr>
          <w:rFonts w:ascii="Arial" w:eastAsia="Times New Roman" w:hAnsi="Arial" w:cs="Arial"/>
          <w:sz w:val="24"/>
          <w:szCs w:val="24"/>
          <w:lang w:eastAsia="en-GB"/>
        </w:rPr>
        <w:t>Digitalisation could expose the company and its supply chain to cyber-attacks, potentially compromising sensitive data and operational integrity.</w:t>
      </w:r>
    </w:p>
    <w:p w:rsidR="00B02D9D" w:rsidRPr="007C0EED" w:rsidRDefault="00B02D9D"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Cs/>
          <w:sz w:val="24"/>
          <w:szCs w:val="24"/>
          <w:lang w:eastAsia="en-GB"/>
        </w:rPr>
      </w:pPr>
      <w:r w:rsidRPr="007C0EED">
        <w:rPr>
          <w:rFonts w:ascii="Arial" w:eastAsia="Times New Roman" w:hAnsi="Arial" w:cs="Arial"/>
          <w:b/>
          <w:bCs/>
          <w:sz w:val="24"/>
          <w:szCs w:val="24"/>
          <w:lang w:eastAsia="en-GB"/>
        </w:rPr>
        <w:t>Environmental Risk:</w:t>
      </w:r>
      <w:r w:rsidRPr="007C0EED">
        <w:rPr>
          <w:rFonts w:ascii="Arial" w:eastAsia="Times New Roman" w:hAnsi="Arial" w:cs="Arial"/>
          <w:bCs/>
          <w:sz w:val="24"/>
          <w:szCs w:val="24"/>
          <w:lang w:eastAsia="en-GB"/>
        </w:rPr>
        <w:t xml:space="preserve"> </w:t>
      </w:r>
      <w:r w:rsidR="00E202ED" w:rsidRPr="007C0EED">
        <w:rPr>
          <w:rFonts w:ascii="Arial" w:eastAsia="Times New Roman" w:hAnsi="Arial" w:cs="Arial"/>
          <w:bCs/>
          <w:sz w:val="24"/>
          <w:szCs w:val="24"/>
          <w:lang w:eastAsia="en-GB"/>
        </w:rPr>
        <w:t>Risk of flooding, extreme weather, natural disasters, and global pandemic.</w:t>
      </w:r>
    </w:p>
    <w:p w:rsidR="00E202ED" w:rsidRPr="007C0EED" w:rsidRDefault="00E202ED" w:rsidP="00D86ACF">
      <w:pPr>
        <w:pStyle w:val="ListParagraph"/>
        <w:numPr>
          <w:ilvl w:val="0"/>
          <w:numId w:val="12"/>
        </w:numPr>
        <w:spacing w:before="100" w:beforeAutospacing="1" w:after="100" w:afterAutospacing="1" w:line="240" w:lineRule="auto"/>
        <w:jc w:val="both"/>
        <w:outlineLvl w:val="3"/>
        <w:rPr>
          <w:rFonts w:ascii="Arial" w:eastAsia="Times New Roman" w:hAnsi="Arial" w:cs="Arial"/>
          <w:bCs/>
          <w:sz w:val="24"/>
          <w:szCs w:val="24"/>
          <w:lang w:eastAsia="en-GB"/>
        </w:rPr>
      </w:pPr>
      <w:r w:rsidRPr="007C0EED">
        <w:rPr>
          <w:rFonts w:ascii="Arial" w:eastAsia="Times New Roman" w:hAnsi="Arial" w:cs="Arial"/>
          <w:b/>
          <w:bCs/>
          <w:sz w:val="24"/>
          <w:szCs w:val="24"/>
          <w:lang w:eastAsia="en-GB"/>
        </w:rPr>
        <w:t>Financial Risk:</w:t>
      </w:r>
      <w:r w:rsidRPr="007C0EED">
        <w:rPr>
          <w:rFonts w:ascii="Arial" w:eastAsia="Times New Roman" w:hAnsi="Arial" w:cs="Arial"/>
          <w:bCs/>
          <w:sz w:val="24"/>
          <w:szCs w:val="24"/>
          <w:lang w:eastAsia="en-GB"/>
        </w:rPr>
        <w:t xml:space="preserve"> Risk from sudden cost hikes, currency fluctuation due to international exchange rates</w:t>
      </w:r>
      <w:r w:rsidR="00125EEB" w:rsidRPr="007C0EED">
        <w:rPr>
          <w:rFonts w:ascii="Arial" w:eastAsia="Times New Roman" w:hAnsi="Arial" w:cs="Arial"/>
          <w:bCs/>
          <w:sz w:val="24"/>
          <w:szCs w:val="24"/>
          <w:lang w:eastAsia="en-GB"/>
        </w:rPr>
        <w:t xml:space="preserve">, and penalties for </w:t>
      </w:r>
      <w:r w:rsidR="00A96674" w:rsidRPr="007C0EED">
        <w:rPr>
          <w:rFonts w:ascii="Arial" w:eastAsia="Times New Roman" w:hAnsi="Arial" w:cs="Arial"/>
          <w:bCs/>
          <w:sz w:val="24"/>
          <w:szCs w:val="24"/>
          <w:lang w:eastAsia="en-GB"/>
        </w:rPr>
        <w:t>non-compliance</w:t>
      </w:r>
      <w:r w:rsidRPr="007C0EED">
        <w:rPr>
          <w:rFonts w:ascii="Arial" w:eastAsia="Times New Roman" w:hAnsi="Arial" w:cs="Arial"/>
          <w:bCs/>
          <w:sz w:val="24"/>
          <w:szCs w:val="24"/>
          <w:lang w:eastAsia="en-GB"/>
        </w:rPr>
        <w:t>.</w:t>
      </w:r>
    </w:p>
    <w:p w:rsidR="00E202ED" w:rsidRPr="007C0EED" w:rsidRDefault="00E202ED" w:rsidP="009064A9">
      <w:pPr>
        <w:pStyle w:val="ListParagraph"/>
        <w:numPr>
          <w:ilvl w:val="0"/>
          <w:numId w:val="12"/>
        </w:numPr>
        <w:spacing w:before="100" w:beforeAutospacing="1" w:after="100" w:afterAutospacing="1" w:line="240" w:lineRule="auto"/>
        <w:outlineLvl w:val="3"/>
        <w:rPr>
          <w:rFonts w:ascii="Arial" w:eastAsia="Times New Roman" w:hAnsi="Arial" w:cs="Arial"/>
          <w:bCs/>
          <w:sz w:val="24"/>
          <w:szCs w:val="24"/>
          <w:lang w:eastAsia="en-GB"/>
        </w:rPr>
      </w:pPr>
      <w:r w:rsidRPr="007C0EED">
        <w:rPr>
          <w:rFonts w:ascii="Arial" w:eastAsia="Times New Roman" w:hAnsi="Arial" w:cs="Arial"/>
          <w:b/>
          <w:bCs/>
          <w:sz w:val="24"/>
          <w:szCs w:val="24"/>
          <w:lang w:eastAsia="en-GB"/>
        </w:rPr>
        <w:t>Socio-Political Risk</w:t>
      </w:r>
      <w:r w:rsidRPr="007C0EED">
        <w:rPr>
          <w:rFonts w:ascii="Arial" w:eastAsia="Times New Roman" w:hAnsi="Arial" w:cs="Arial"/>
          <w:bCs/>
          <w:sz w:val="24"/>
          <w:szCs w:val="24"/>
          <w:lang w:eastAsia="en-GB"/>
        </w:rPr>
        <w:t xml:space="preserve">: Community issues, and change in regulation. </w:t>
      </w:r>
    </w:p>
    <w:p w:rsidR="00180691" w:rsidRPr="007C0EED" w:rsidRDefault="00E9777A" w:rsidP="00F02294">
      <w:pPr>
        <w:spacing w:before="100" w:beforeAutospacing="1" w:after="100" w:afterAutospacing="1"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Monte Carlo Simulation</w:t>
      </w:r>
    </w:p>
    <w:p w:rsidR="00180691" w:rsidRPr="007C0EED" w:rsidRDefault="00180691" w:rsidP="00DA11F9">
      <w:p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b/>
          <w:bCs/>
          <w:sz w:val="24"/>
          <w:szCs w:val="24"/>
          <w:lang w:eastAsia="en-GB"/>
        </w:rPr>
        <w:t>Justification for Method Selection</w:t>
      </w:r>
      <w:r w:rsidRPr="007C0EED">
        <w:rPr>
          <w:rFonts w:ascii="Arial" w:eastAsia="Times New Roman" w:hAnsi="Arial" w:cs="Arial"/>
          <w:sz w:val="24"/>
          <w:szCs w:val="24"/>
          <w:lang w:eastAsia="en-GB"/>
        </w:rPr>
        <w:t xml:space="preserve">: </w:t>
      </w:r>
      <w:r w:rsidR="003B71A3" w:rsidRPr="007C0EED">
        <w:rPr>
          <w:rFonts w:ascii="Arial" w:eastAsia="Times New Roman" w:hAnsi="Arial" w:cs="Arial"/>
          <w:sz w:val="24"/>
          <w:szCs w:val="24"/>
          <w:lang w:eastAsia="en-GB"/>
        </w:rPr>
        <w:t>This</w:t>
      </w:r>
      <w:r w:rsidRPr="007C0EED">
        <w:rPr>
          <w:rFonts w:ascii="Arial" w:eastAsia="Times New Roman" w:hAnsi="Arial" w:cs="Arial"/>
          <w:sz w:val="24"/>
          <w:szCs w:val="24"/>
          <w:lang w:eastAsia="en-GB"/>
        </w:rPr>
        <w:t xml:space="preserve"> simulation</w:t>
      </w:r>
      <w:r w:rsidR="003B71A3" w:rsidRPr="007C0EED">
        <w:rPr>
          <w:rFonts w:ascii="Arial" w:eastAsia="Times New Roman" w:hAnsi="Arial" w:cs="Arial"/>
          <w:sz w:val="24"/>
          <w:szCs w:val="24"/>
          <w:lang w:eastAsia="en-GB"/>
        </w:rPr>
        <w:t xml:space="preserve"> approach</w:t>
      </w:r>
      <w:r w:rsidRPr="007C0EED">
        <w:rPr>
          <w:rFonts w:ascii="Arial" w:eastAsia="Times New Roman" w:hAnsi="Arial" w:cs="Arial"/>
          <w:sz w:val="24"/>
          <w:szCs w:val="24"/>
          <w:lang w:eastAsia="en-GB"/>
        </w:rPr>
        <w:t xml:space="preserve"> allows for the assessment of uncertainty</w:t>
      </w:r>
      <w:r w:rsidR="003B71A3" w:rsidRPr="007C0EED">
        <w:rPr>
          <w:rFonts w:ascii="Arial" w:eastAsia="Times New Roman" w:hAnsi="Arial" w:cs="Arial"/>
          <w:sz w:val="24"/>
          <w:szCs w:val="24"/>
          <w:lang w:eastAsia="en-GB"/>
        </w:rPr>
        <w:t>/probability</w:t>
      </w:r>
      <w:r w:rsidRPr="007C0EED">
        <w:rPr>
          <w:rFonts w:ascii="Arial" w:eastAsia="Times New Roman" w:hAnsi="Arial" w:cs="Arial"/>
          <w:sz w:val="24"/>
          <w:szCs w:val="24"/>
          <w:lang w:eastAsia="en-GB"/>
        </w:rPr>
        <w:t xml:space="preserve"> in complex systems</w:t>
      </w:r>
      <w:r w:rsidR="003B71A3" w:rsidRPr="007C0EED">
        <w:rPr>
          <w:rFonts w:ascii="Arial" w:eastAsia="Times New Roman" w:hAnsi="Arial" w:cs="Arial"/>
          <w:sz w:val="24"/>
          <w:szCs w:val="24"/>
          <w:lang w:eastAsia="en-GB"/>
        </w:rPr>
        <w:t xml:space="preserve"> – sampling from an infinite population of possible results for a given model </w:t>
      </w:r>
      <w:r w:rsidR="003B71A3" w:rsidRPr="007C0EED">
        <w:rPr>
          <w:rFonts w:ascii="Arial" w:eastAsia="Times New Roman" w:hAnsi="Arial" w:cs="Arial"/>
          <w:bCs/>
          <w:sz w:val="24"/>
          <w:szCs w:val="24"/>
          <w:lang w:eastAsia="en-GB"/>
        </w:rPr>
        <w:t>(Olsen &amp; Wu, 2020).</w:t>
      </w:r>
      <w:r w:rsidR="003B71A3" w:rsidRPr="007C0EED">
        <w:rPr>
          <w:rFonts w:ascii="Arial" w:eastAsia="Times New Roman" w:hAnsi="Arial" w:cs="Arial"/>
          <w:b/>
          <w:bCs/>
          <w:sz w:val="24"/>
          <w:szCs w:val="24"/>
          <w:lang w:eastAsia="en-GB"/>
        </w:rPr>
        <w:t xml:space="preserve"> </w:t>
      </w:r>
      <w:r w:rsidRPr="007C0EED">
        <w:rPr>
          <w:rFonts w:ascii="Arial" w:eastAsia="Times New Roman" w:hAnsi="Arial" w:cs="Arial"/>
          <w:sz w:val="24"/>
          <w:szCs w:val="24"/>
          <w:lang w:eastAsia="en-GB"/>
        </w:rPr>
        <w:t xml:space="preserve">It </w:t>
      </w:r>
      <w:r w:rsidR="003B71A3" w:rsidRPr="007C0EED">
        <w:rPr>
          <w:rFonts w:ascii="Arial" w:eastAsia="Times New Roman" w:hAnsi="Arial" w:cs="Arial"/>
          <w:sz w:val="24"/>
          <w:szCs w:val="24"/>
          <w:lang w:eastAsia="en-GB"/>
        </w:rPr>
        <w:t xml:space="preserve">can </w:t>
      </w:r>
      <w:r w:rsidRPr="007C0EED">
        <w:rPr>
          <w:rFonts w:ascii="Arial" w:eastAsia="Times New Roman" w:hAnsi="Arial" w:cs="Arial"/>
          <w:sz w:val="24"/>
          <w:szCs w:val="24"/>
          <w:lang w:eastAsia="en-GB"/>
        </w:rPr>
        <w:t>model a wide range of potential outcomes based on various input variables, providing a comprehensive risk assessment.</w:t>
      </w: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180691" w:rsidRPr="007C0EED" w:rsidRDefault="00180691" w:rsidP="00180691">
      <w:pPr>
        <w:numPr>
          <w:ilvl w:val="0"/>
          <w:numId w:val="2"/>
        </w:numPr>
        <w:spacing w:before="100" w:beforeAutospacing="1" w:after="100" w:afterAutospacing="1" w:line="240" w:lineRule="auto"/>
        <w:rPr>
          <w:rFonts w:ascii="Arial" w:eastAsia="Times New Roman" w:hAnsi="Arial" w:cs="Arial"/>
          <w:sz w:val="24"/>
          <w:szCs w:val="24"/>
          <w:lang w:eastAsia="en-GB"/>
        </w:rPr>
      </w:pPr>
      <w:r w:rsidRPr="007C0EED">
        <w:rPr>
          <w:rFonts w:ascii="Arial" w:eastAsia="Times New Roman" w:hAnsi="Arial" w:cs="Arial"/>
          <w:b/>
          <w:bCs/>
          <w:sz w:val="24"/>
          <w:szCs w:val="24"/>
          <w:lang w:eastAsia="en-GB"/>
        </w:rPr>
        <w:lastRenderedPageBreak/>
        <w:t>Assumptions</w:t>
      </w:r>
      <w:r w:rsidRPr="007C0EED">
        <w:rPr>
          <w:rFonts w:ascii="Arial" w:eastAsia="Times New Roman" w:hAnsi="Arial" w:cs="Arial"/>
          <w:sz w:val="24"/>
          <w:szCs w:val="24"/>
          <w:lang w:eastAsia="en-GB"/>
        </w:rPr>
        <w:t>:</w:t>
      </w:r>
    </w:p>
    <w:p w:rsidR="00180691" w:rsidRPr="007C0EED" w:rsidRDefault="003B71A3" w:rsidP="00DA11F9">
      <w:pPr>
        <w:pStyle w:val="ListParagraph"/>
        <w:numPr>
          <w:ilvl w:val="1"/>
          <w:numId w:val="2"/>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 xml:space="preserve">Data used for the simulation are historical. These include data on supply chain disruptions, pricing, governance and quality control issues. </w:t>
      </w:r>
    </w:p>
    <w:p w:rsidR="00180691" w:rsidRPr="007C0EED" w:rsidRDefault="003B71A3" w:rsidP="00DA11F9">
      <w:pPr>
        <w:numPr>
          <w:ilvl w:val="1"/>
          <w:numId w:val="2"/>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The probability estimates are largely from industry benchmarks, literature reviews, and opinion from Subject Matter Experts (SME’s)</w:t>
      </w:r>
      <w:r w:rsidR="00180691" w:rsidRPr="007C0EED">
        <w:rPr>
          <w:rFonts w:ascii="Arial" w:eastAsia="Times New Roman" w:hAnsi="Arial" w:cs="Arial"/>
          <w:sz w:val="24"/>
          <w:szCs w:val="24"/>
          <w:lang w:eastAsia="en-GB"/>
        </w:rPr>
        <w:t>.</w:t>
      </w:r>
    </w:p>
    <w:p w:rsidR="00180691" w:rsidRPr="007C0EED" w:rsidRDefault="00180691" w:rsidP="00180691">
      <w:pPr>
        <w:numPr>
          <w:ilvl w:val="0"/>
          <w:numId w:val="2"/>
        </w:numPr>
        <w:spacing w:before="100" w:beforeAutospacing="1" w:after="100" w:afterAutospacing="1" w:line="240" w:lineRule="auto"/>
        <w:rPr>
          <w:rFonts w:ascii="Arial" w:eastAsia="Times New Roman" w:hAnsi="Arial" w:cs="Arial"/>
          <w:sz w:val="24"/>
          <w:szCs w:val="24"/>
          <w:lang w:eastAsia="en-GB"/>
        </w:rPr>
      </w:pPr>
      <w:r w:rsidRPr="007C0EED">
        <w:rPr>
          <w:rFonts w:ascii="Arial" w:eastAsia="Times New Roman" w:hAnsi="Arial" w:cs="Arial"/>
          <w:b/>
          <w:bCs/>
          <w:sz w:val="24"/>
          <w:szCs w:val="24"/>
          <w:lang w:eastAsia="en-GB"/>
        </w:rPr>
        <w:t>Data Sources</w:t>
      </w:r>
      <w:r w:rsidRPr="007C0EED">
        <w:rPr>
          <w:rFonts w:ascii="Arial" w:eastAsia="Times New Roman" w:hAnsi="Arial" w:cs="Arial"/>
          <w:sz w:val="24"/>
          <w:szCs w:val="24"/>
          <w:lang w:eastAsia="en-GB"/>
        </w:rPr>
        <w:t>:</w:t>
      </w:r>
    </w:p>
    <w:p w:rsidR="00180691" w:rsidRPr="007C0EED" w:rsidRDefault="00037950" w:rsidP="00DA11F9">
      <w:pPr>
        <w:numPr>
          <w:ilvl w:val="1"/>
          <w:numId w:val="2"/>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C</w:t>
      </w:r>
      <w:r w:rsidR="00180691" w:rsidRPr="007C0EED">
        <w:rPr>
          <w:rFonts w:ascii="Arial" w:eastAsia="Times New Roman" w:hAnsi="Arial" w:cs="Arial"/>
          <w:sz w:val="24"/>
          <w:szCs w:val="24"/>
          <w:lang w:eastAsia="en-GB"/>
        </w:rPr>
        <w:t xml:space="preserve">ompany records </w:t>
      </w:r>
      <w:r w:rsidRPr="007C0EED">
        <w:rPr>
          <w:rFonts w:ascii="Arial" w:eastAsia="Times New Roman" w:hAnsi="Arial" w:cs="Arial"/>
          <w:sz w:val="24"/>
          <w:szCs w:val="24"/>
          <w:lang w:eastAsia="en-GB"/>
        </w:rPr>
        <w:t>for previous</w:t>
      </w:r>
      <w:r w:rsidR="00180691" w:rsidRPr="007C0EED">
        <w:rPr>
          <w:rFonts w:ascii="Arial" w:eastAsia="Times New Roman" w:hAnsi="Arial" w:cs="Arial"/>
          <w:sz w:val="24"/>
          <w:szCs w:val="24"/>
          <w:lang w:eastAsia="en-GB"/>
        </w:rPr>
        <w:t xml:space="preserve"> supply chain performance</w:t>
      </w:r>
      <w:r w:rsidRPr="007C0EED">
        <w:rPr>
          <w:rFonts w:ascii="Arial" w:eastAsia="Times New Roman" w:hAnsi="Arial" w:cs="Arial"/>
          <w:sz w:val="24"/>
          <w:szCs w:val="24"/>
          <w:lang w:eastAsia="en-GB"/>
        </w:rPr>
        <w:t>, inventory management,</w:t>
      </w:r>
      <w:r w:rsidR="00180691" w:rsidRPr="007C0EED">
        <w:rPr>
          <w:rFonts w:ascii="Arial" w:eastAsia="Times New Roman" w:hAnsi="Arial" w:cs="Arial"/>
          <w:sz w:val="24"/>
          <w:szCs w:val="24"/>
          <w:lang w:eastAsia="en-GB"/>
        </w:rPr>
        <w:t xml:space="preserve"> and quality control measures.</w:t>
      </w:r>
    </w:p>
    <w:p w:rsidR="00180691" w:rsidRPr="007C0EED" w:rsidRDefault="00180691" w:rsidP="00DA11F9">
      <w:pPr>
        <w:numPr>
          <w:ilvl w:val="1"/>
          <w:numId w:val="2"/>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Industry reports</w:t>
      </w:r>
      <w:r w:rsidR="00037950" w:rsidRPr="007C0EED">
        <w:rPr>
          <w:rFonts w:ascii="Arial" w:eastAsia="Times New Roman" w:hAnsi="Arial" w:cs="Arial"/>
          <w:sz w:val="24"/>
          <w:szCs w:val="24"/>
          <w:lang w:eastAsia="en-GB"/>
        </w:rPr>
        <w:t>, literature review,</w:t>
      </w:r>
      <w:r w:rsidRPr="007C0EED">
        <w:rPr>
          <w:rFonts w:ascii="Arial" w:eastAsia="Times New Roman" w:hAnsi="Arial" w:cs="Arial"/>
          <w:sz w:val="24"/>
          <w:szCs w:val="24"/>
          <w:lang w:eastAsia="en-GB"/>
        </w:rPr>
        <w:t xml:space="preserve"> and publications on supply chain risks and best practices.</w:t>
      </w:r>
    </w:p>
    <w:p w:rsidR="00180691" w:rsidRPr="007C0EED" w:rsidRDefault="00037950" w:rsidP="00180691">
      <w:pPr>
        <w:numPr>
          <w:ilvl w:val="1"/>
          <w:numId w:val="2"/>
        </w:numPr>
        <w:spacing w:before="100" w:beforeAutospacing="1" w:after="100" w:afterAutospacing="1" w:line="240" w:lineRule="auto"/>
        <w:rPr>
          <w:rFonts w:ascii="Arial" w:eastAsia="Times New Roman" w:hAnsi="Arial" w:cs="Arial"/>
          <w:sz w:val="24"/>
          <w:szCs w:val="24"/>
          <w:lang w:eastAsia="en-GB"/>
        </w:rPr>
      </w:pPr>
      <w:r w:rsidRPr="007C0EED">
        <w:rPr>
          <w:rFonts w:ascii="Arial" w:eastAsia="Times New Roman" w:hAnsi="Arial" w:cs="Arial"/>
          <w:sz w:val="24"/>
          <w:szCs w:val="24"/>
          <w:lang w:eastAsia="en-GB"/>
        </w:rPr>
        <w:t xml:space="preserve">Subject Matter </w:t>
      </w:r>
      <w:r w:rsidR="00180691" w:rsidRPr="007C0EED">
        <w:rPr>
          <w:rFonts w:ascii="Arial" w:eastAsia="Times New Roman" w:hAnsi="Arial" w:cs="Arial"/>
          <w:sz w:val="24"/>
          <w:szCs w:val="24"/>
          <w:lang w:eastAsia="en-GB"/>
        </w:rPr>
        <w:t>Expert interviews</w:t>
      </w:r>
      <w:r w:rsidRPr="007C0EED">
        <w:rPr>
          <w:rFonts w:ascii="Arial" w:eastAsia="Times New Roman" w:hAnsi="Arial" w:cs="Arial"/>
          <w:sz w:val="24"/>
          <w:szCs w:val="24"/>
          <w:lang w:eastAsia="en-GB"/>
        </w:rPr>
        <w:t>,</w:t>
      </w:r>
      <w:r w:rsidR="00180691" w:rsidRPr="007C0EED">
        <w:rPr>
          <w:rFonts w:ascii="Arial" w:eastAsia="Times New Roman" w:hAnsi="Arial" w:cs="Arial"/>
          <w:sz w:val="24"/>
          <w:szCs w:val="24"/>
          <w:lang w:eastAsia="en-GB"/>
        </w:rPr>
        <w:t xml:space="preserve"> and consultations</w:t>
      </w:r>
      <w:r w:rsidRPr="007C0EED">
        <w:rPr>
          <w:rFonts w:ascii="Arial" w:eastAsia="Times New Roman" w:hAnsi="Arial" w:cs="Arial"/>
          <w:sz w:val="24"/>
          <w:szCs w:val="24"/>
          <w:lang w:eastAsia="en-GB"/>
        </w:rPr>
        <w:t>.</w:t>
      </w:r>
    </w:p>
    <w:p w:rsidR="00180691" w:rsidRPr="007C0EED" w:rsidRDefault="00180691" w:rsidP="00180691">
      <w:pPr>
        <w:spacing w:before="100" w:beforeAutospacing="1" w:after="100" w:afterAutospacing="1" w:line="240" w:lineRule="auto"/>
        <w:rPr>
          <w:rFonts w:ascii="Arial" w:eastAsia="Times New Roman" w:hAnsi="Arial" w:cs="Arial"/>
          <w:sz w:val="24"/>
          <w:szCs w:val="24"/>
          <w:lang w:eastAsia="en-GB"/>
        </w:rPr>
      </w:pPr>
      <w:r w:rsidRPr="007C0EED">
        <w:rPr>
          <w:rFonts w:ascii="Arial" w:eastAsia="Times New Roman" w:hAnsi="Arial" w:cs="Arial"/>
          <w:b/>
          <w:bCs/>
          <w:sz w:val="24"/>
          <w:szCs w:val="24"/>
          <w:lang w:eastAsia="en-GB"/>
        </w:rPr>
        <w:t>Simulation Process</w:t>
      </w:r>
      <w:r w:rsidR="00A96674" w:rsidRPr="007C0EED">
        <w:rPr>
          <w:rFonts w:ascii="Arial" w:eastAsia="Times New Roman" w:hAnsi="Arial" w:cs="Arial"/>
          <w:b/>
          <w:bCs/>
          <w:sz w:val="24"/>
          <w:szCs w:val="24"/>
          <w:lang w:eastAsia="en-GB"/>
        </w:rPr>
        <w:t xml:space="preserve"> and Calculations</w:t>
      </w:r>
    </w:p>
    <w:p w:rsidR="00180691" w:rsidRPr="007C0EED" w:rsidRDefault="00D14D10"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Identification of the risk items</w:t>
      </w:r>
      <w:r w:rsidR="0024031A" w:rsidRPr="007C0EED">
        <w:rPr>
          <w:rFonts w:ascii="Arial" w:eastAsia="Times New Roman" w:hAnsi="Arial" w:cs="Arial"/>
          <w:sz w:val="24"/>
          <w:szCs w:val="24"/>
          <w:lang w:eastAsia="en-GB"/>
        </w:rPr>
        <w:t xml:space="preserve"> which were further categorised (for example, risk of theft, phishing, software vulnerabilities among others).</w:t>
      </w:r>
    </w:p>
    <w:p w:rsidR="00180691" w:rsidRPr="007C0EED" w:rsidRDefault="00A5299F"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 xml:space="preserve">A frequency distribution </w:t>
      </w:r>
      <w:r w:rsidR="007524D0" w:rsidRPr="007C0EED">
        <w:rPr>
          <w:rFonts w:ascii="Arial" w:eastAsia="Times New Roman" w:hAnsi="Arial" w:cs="Arial"/>
          <w:sz w:val="24"/>
          <w:szCs w:val="24"/>
          <w:lang w:eastAsia="en-GB"/>
        </w:rPr>
        <w:t xml:space="preserve">(Bernoulli, </w:t>
      </w:r>
      <w:r w:rsidR="007065B4" w:rsidRPr="007C0EED">
        <w:rPr>
          <w:rFonts w:ascii="Arial" w:eastAsia="Times New Roman" w:hAnsi="Arial" w:cs="Arial"/>
          <w:sz w:val="24"/>
          <w:szCs w:val="24"/>
          <w:lang w:eastAsia="en-GB"/>
        </w:rPr>
        <w:t>Poisson, and B</w:t>
      </w:r>
      <w:r w:rsidR="007524D0" w:rsidRPr="007C0EED">
        <w:rPr>
          <w:rFonts w:ascii="Arial" w:eastAsia="Times New Roman" w:hAnsi="Arial" w:cs="Arial"/>
          <w:sz w:val="24"/>
          <w:szCs w:val="24"/>
          <w:lang w:eastAsia="en-GB"/>
        </w:rPr>
        <w:t xml:space="preserve">inomial) </w:t>
      </w:r>
      <w:r w:rsidRPr="007C0EED">
        <w:rPr>
          <w:rFonts w:ascii="Arial" w:eastAsia="Times New Roman" w:hAnsi="Arial" w:cs="Arial"/>
          <w:sz w:val="24"/>
          <w:szCs w:val="24"/>
          <w:lang w:eastAsia="en-GB"/>
        </w:rPr>
        <w:t xml:space="preserve">selected for each risk item. </w:t>
      </w:r>
      <w:r w:rsidR="007524D0" w:rsidRPr="007C0EED">
        <w:rPr>
          <w:rFonts w:ascii="Arial" w:eastAsia="Times New Roman" w:hAnsi="Arial" w:cs="Arial"/>
          <w:sz w:val="24"/>
          <w:szCs w:val="24"/>
          <w:lang w:eastAsia="en-GB"/>
        </w:rPr>
        <w:t>These distributions were further given parameters to emphasise the frequency of events.</w:t>
      </w:r>
    </w:p>
    <w:p w:rsidR="007065B4" w:rsidRPr="007C0EED" w:rsidRDefault="007524D0"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bCs/>
          <w:sz w:val="24"/>
          <w:szCs w:val="24"/>
          <w:lang w:eastAsia="en-GB"/>
        </w:rPr>
        <w:t>A severity distributio</w:t>
      </w:r>
      <w:r w:rsidR="007065B4" w:rsidRPr="007C0EED">
        <w:rPr>
          <w:rFonts w:ascii="Arial" w:eastAsia="Times New Roman" w:hAnsi="Arial" w:cs="Arial"/>
          <w:bCs/>
          <w:sz w:val="24"/>
          <w:szCs w:val="24"/>
          <w:lang w:eastAsia="en-GB"/>
        </w:rPr>
        <w:t>n to identify the impact of the</w:t>
      </w:r>
      <w:r w:rsidRPr="007C0EED">
        <w:rPr>
          <w:rFonts w:ascii="Arial" w:eastAsia="Times New Roman" w:hAnsi="Arial" w:cs="Arial"/>
          <w:bCs/>
          <w:sz w:val="24"/>
          <w:szCs w:val="24"/>
          <w:lang w:eastAsia="en-GB"/>
        </w:rPr>
        <w:t xml:space="preserve"> risk item</w:t>
      </w:r>
      <w:r w:rsidR="00A96674" w:rsidRPr="007C0EED">
        <w:rPr>
          <w:rFonts w:ascii="Arial" w:eastAsia="Times New Roman" w:hAnsi="Arial" w:cs="Arial"/>
          <w:bCs/>
          <w:sz w:val="24"/>
          <w:szCs w:val="24"/>
          <w:lang w:eastAsia="en-GB"/>
        </w:rPr>
        <w:t>s</w:t>
      </w:r>
      <w:r w:rsidRPr="007C0EED">
        <w:rPr>
          <w:rFonts w:ascii="Arial" w:eastAsia="Times New Roman" w:hAnsi="Arial" w:cs="Arial"/>
          <w:bCs/>
          <w:sz w:val="24"/>
          <w:szCs w:val="24"/>
          <w:lang w:eastAsia="en-GB"/>
        </w:rPr>
        <w:t xml:space="preserve"> captured</w:t>
      </w:r>
      <w:r w:rsidR="007065B4" w:rsidRPr="007C0EED">
        <w:rPr>
          <w:rFonts w:ascii="Arial" w:eastAsia="Times New Roman" w:hAnsi="Arial" w:cs="Arial"/>
          <w:sz w:val="24"/>
          <w:szCs w:val="24"/>
          <w:lang w:eastAsia="en-GB"/>
        </w:rPr>
        <w:t>. These</w:t>
      </w:r>
      <w:r w:rsidR="00A96674" w:rsidRPr="007C0EED">
        <w:rPr>
          <w:rFonts w:ascii="Arial" w:eastAsia="Times New Roman" w:hAnsi="Arial" w:cs="Arial"/>
          <w:sz w:val="24"/>
          <w:szCs w:val="24"/>
          <w:lang w:eastAsia="en-GB"/>
        </w:rPr>
        <w:t xml:space="preserve"> distributions</w:t>
      </w:r>
      <w:r w:rsidR="007065B4" w:rsidRPr="007C0EED">
        <w:rPr>
          <w:rFonts w:ascii="Arial" w:eastAsia="Times New Roman" w:hAnsi="Arial" w:cs="Arial"/>
          <w:sz w:val="24"/>
          <w:szCs w:val="24"/>
          <w:lang w:eastAsia="en-GB"/>
        </w:rPr>
        <w:t xml:space="preserve"> </w:t>
      </w:r>
      <w:r w:rsidR="00FA7B99">
        <w:rPr>
          <w:rFonts w:ascii="Arial" w:eastAsia="Times New Roman" w:hAnsi="Arial" w:cs="Arial"/>
          <w:sz w:val="24"/>
          <w:szCs w:val="24"/>
          <w:lang w:eastAsia="en-GB"/>
        </w:rPr>
        <w:t xml:space="preserve">further </w:t>
      </w:r>
      <w:r w:rsidR="007065B4" w:rsidRPr="007C0EED">
        <w:rPr>
          <w:rFonts w:ascii="Arial" w:eastAsia="Times New Roman" w:hAnsi="Arial" w:cs="Arial"/>
          <w:sz w:val="24"/>
          <w:szCs w:val="24"/>
          <w:lang w:eastAsia="en-GB"/>
        </w:rPr>
        <w:t xml:space="preserve">assigned parameters (minimum, most likely, maximum) depending on the severity distribution selected. </w:t>
      </w:r>
      <w:r w:rsidR="00A96674" w:rsidRPr="007C0EED">
        <w:rPr>
          <w:rFonts w:ascii="Arial" w:eastAsia="Times New Roman" w:hAnsi="Arial" w:cs="Arial"/>
          <w:sz w:val="24"/>
          <w:szCs w:val="24"/>
          <w:lang w:eastAsia="en-GB"/>
        </w:rPr>
        <w:t xml:space="preserve">This </w:t>
      </w:r>
      <w:r w:rsidR="009C4FB4" w:rsidRPr="007C0EED">
        <w:rPr>
          <w:rFonts w:ascii="Arial" w:eastAsia="Times New Roman" w:hAnsi="Arial" w:cs="Arial"/>
          <w:sz w:val="24"/>
          <w:szCs w:val="24"/>
          <w:lang w:eastAsia="en-GB"/>
        </w:rPr>
        <w:t xml:space="preserve">is in similitude to </w:t>
      </w:r>
      <w:r w:rsidR="00A96674" w:rsidRPr="007C0EED">
        <w:rPr>
          <w:rFonts w:ascii="Arial" w:eastAsia="Times New Roman" w:hAnsi="Arial" w:cs="Arial"/>
          <w:sz w:val="24"/>
          <w:szCs w:val="24"/>
          <w:lang w:eastAsia="en-GB"/>
        </w:rPr>
        <w:t xml:space="preserve">the </w:t>
      </w:r>
      <w:r w:rsidR="009C4FB4" w:rsidRPr="007C0EED">
        <w:rPr>
          <w:rFonts w:ascii="Arial" w:eastAsia="Times New Roman" w:hAnsi="Arial" w:cs="Arial"/>
          <w:sz w:val="24"/>
          <w:szCs w:val="24"/>
          <w:lang w:eastAsia="en-GB"/>
        </w:rPr>
        <w:t xml:space="preserve">three-point estimates of optimistic, </w:t>
      </w:r>
      <w:r w:rsidR="00954107" w:rsidRPr="007C0EED">
        <w:rPr>
          <w:rFonts w:ascii="Arial" w:eastAsia="Times New Roman" w:hAnsi="Arial" w:cs="Arial"/>
          <w:sz w:val="24"/>
          <w:szCs w:val="24"/>
          <w:lang w:eastAsia="en-GB"/>
        </w:rPr>
        <w:t>most likely</w:t>
      </w:r>
      <w:r w:rsidR="009C4FB4" w:rsidRPr="007C0EED">
        <w:rPr>
          <w:rFonts w:ascii="Arial" w:eastAsia="Times New Roman" w:hAnsi="Arial" w:cs="Arial"/>
          <w:sz w:val="24"/>
          <w:szCs w:val="24"/>
          <w:lang w:eastAsia="en-GB"/>
        </w:rPr>
        <w:t>, and pessimistic (Steyn, 2018).</w:t>
      </w:r>
    </w:p>
    <w:p w:rsidR="007065B4" w:rsidRPr="007C0EED" w:rsidRDefault="007065B4"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 xml:space="preserve">A risk total was determined, which is a convolution of the risk frequency and severity. </w:t>
      </w:r>
    </w:p>
    <w:p w:rsidR="00180691" w:rsidRPr="007C0EED" w:rsidRDefault="00710317"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sz w:val="24"/>
          <w:szCs w:val="24"/>
          <w:lang w:eastAsia="en-GB"/>
        </w:rPr>
        <w:t xml:space="preserve">Potential outcomes are determined after running a simulation using multiple iterations. </w:t>
      </w:r>
      <w:r w:rsidR="00FA7B99">
        <w:rPr>
          <w:rFonts w:ascii="Arial" w:eastAsia="Times New Roman" w:hAnsi="Arial" w:cs="Arial"/>
          <w:sz w:val="24"/>
          <w:szCs w:val="24"/>
          <w:lang w:eastAsia="en-GB"/>
        </w:rPr>
        <w:t>I did a simulation of up to 100</w:t>
      </w:r>
      <w:r w:rsidR="00763398" w:rsidRPr="007C0EED">
        <w:rPr>
          <w:rFonts w:ascii="Arial" w:eastAsia="Times New Roman" w:hAnsi="Arial" w:cs="Arial"/>
          <w:sz w:val="24"/>
          <w:szCs w:val="24"/>
          <w:lang w:eastAsia="en-GB"/>
        </w:rPr>
        <w:t xml:space="preserve"> iterations/runs.</w:t>
      </w:r>
    </w:p>
    <w:p w:rsidR="00180691" w:rsidRPr="007C0EED" w:rsidRDefault="00763398" w:rsidP="00DA11F9">
      <w:pPr>
        <w:numPr>
          <w:ilvl w:val="0"/>
          <w:numId w:val="3"/>
        </w:numPr>
        <w:spacing w:before="100" w:beforeAutospacing="1" w:after="100" w:afterAutospacing="1" w:line="240" w:lineRule="auto"/>
        <w:jc w:val="both"/>
        <w:rPr>
          <w:rFonts w:ascii="Arial" w:eastAsia="Times New Roman" w:hAnsi="Arial" w:cs="Arial"/>
          <w:sz w:val="24"/>
          <w:szCs w:val="24"/>
          <w:lang w:eastAsia="en-GB"/>
        </w:rPr>
      </w:pPr>
      <w:r w:rsidRPr="007C0EED">
        <w:rPr>
          <w:rFonts w:ascii="Arial" w:eastAsia="Times New Roman" w:hAnsi="Arial" w:cs="Arial"/>
          <w:bCs/>
          <w:sz w:val="24"/>
          <w:szCs w:val="24"/>
          <w:lang w:eastAsia="en-GB"/>
        </w:rPr>
        <w:t xml:space="preserve">An analysis to determine if the outcome has an effect on the quality and supply chain security of the business. Graphs and diagrams have been generated to determine a correlation or otherwise. </w:t>
      </w:r>
    </w:p>
    <w:p w:rsidR="00440AFA" w:rsidRPr="007C0EED" w:rsidRDefault="00440AFA" w:rsidP="00440AFA">
      <w:pPr>
        <w:spacing w:before="100" w:beforeAutospacing="1" w:after="100" w:afterAutospacing="1" w:line="240" w:lineRule="auto"/>
        <w:rPr>
          <w:rFonts w:ascii="Arial" w:eastAsia="Times New Roman" w:hAnsi="Arial" w:cs="Arial"/>
          <w:bCs/>
          <w:sz w:val="24"/>
          <w:szCs w:val="24"/>
          <w:lang w:eastAsia="en-GB"/>
        </w:rPr>
      </w:pPr>
      <w:r w:rsidRPr="007C0EED">
        <w:rPr>
          <w:rFonts w:ascii="Arial" w:eastAsia="Times New Roman" w:hAnsi="Arial" w:cs="Arial"/>
          <w:bCs/>
          <w:sz w:val="24"/>
          <w:szCs w:val="24"/>
          <w:lang w:eastAsia="en-GB"/>
        </w:rPr>
        <w:t>The Project Evaluation Technique</w:t>
      </w:r>
      <w:r w:rsidR="00965D75" w:rsidRPr="007C0EED">
        <w:rPr>
          <w:rFonts w:ascii="Arial" w:eastAsia="Times New Roman" w:hAnsi="Arial" w:cs="Arial"/>
          <w:bCs/>
          <w:sz w:val="24"/>
          <w:szCs w:val="24"/>
          <w:lang w:eastAsia="en-GB"/>
        </w:rPr>
        <w:t xml:space="preserve"> (PERT)</w:t>
      </w:r>
      <w:r w:rsidRPr="007C0EED">
        <w:rPr>
          <w:rFonts w:ascii="Arial" w:eastAsia="Times New Roman" w:hAnsi="Arial" w:cs="Arial"/>
          <w:bCs/>
          <w:sz w:val="24"/>
          <w:szCs w:val="24"/>
          <w:lang w:eastAsia="en-GB"/>
        </w:rPr>
        <w:t xml:space="preserve"> derived from below calculation</w:t>
      </w:r>
      <w:r w:rsidR="00965D75" w:rsidRPr="007C0EED">
        <w:rPr>
          <w:rFonts w:ascii="Arial" w:hAnsi="Arial" w:cs="Arial"/>
          <w:sz w:val="24"/>
          <w:szCs w:val="24"/>
        </w:rPr>
        <w:t xml:space="preserve"> (</w:t>
      </w:r>
      <w:r w:rsidR="00965D75" w:rsidRPr="007C0EED">
        <w:rPr>
          <w:rFonts w:ascii="Arial" w:eastAsia="Times New Roman" w:hAnsi="Arial" w:cs="Arial"/>
          <w:bCs/>
          <w:sz w:val="24"/>
          <w:szCs w:val="24"/>
          <w:lang w:eastAsia="en-GB"/>
        </w:rPr>
        <w:t>Matos-de-Lopes-Torres-</w:t>
      </w:r>
      <w:proofErr w:type="spellStart"/>
      <w:r w:rsidR="00965D75" w:rsidRPr="007C0EED">
        <w:rPr>
          <w:rFonts w:ascii="Arial" w:eastAsia="Times New Roman" w:hAnsi="Arial" w:cs="Arial"/>
          <w:bCs/>
          <w:sz w:val="24"/>
          <w:szCs w:val="24"/>
          <w:lang w:eastAsia="en-GB"/>
        </w:rPr>
        <w:t>Barboza</w:t>
      </w:r>
      <w:proofErr w:type="spellEnd"/>
      <w:r w:rsidR="00965D75" w:rsidRPr="007C0EED">
        <w:rPr>
          <w:rFonts w:ascii="Arial" w:eastAsia="Times New Roman" w:hAnsi="Arial" w:cs="Arial"/>
          <w:bCs/>
          <w:sz w:val="24"/>
          <w:szCs w:val="24"/>
          <w:lang w:eastAsia="en-GB"/>
        </w:rPr>
        <w:t xml:space="preserve"> &amp; Celso-Longo 2018).</w:t>
      </w:r>
    </w:p>
    <w:p w:rsidR="00440AFA" w:rsidRPr="007C0EED" w:rsidRDefault="00440AFA" w:rsidP="00440AFA">
      <w:pPr>
        <w:spacing w:before="100" w:beforeAutospacing="1" w:after="100" w:afterAutospacing="1" w:line="240" w:lineRule="auto"/>
        <w:rPr>
          <w:rFonts w:ascii="Arial" w:eastAsia="Times New Roman" w:hAnsi="Arial" w:cs="Arial"/>
          <w:bCs/>
          <w:sz w:val="24"/>
          <w:szCs w:val="24"/>
          <w:lang w:eastAsia="en-GB"/>
        </w:rPr>
      </w:pPr>
      <w:r w:rsidRPr="007C0EED">
        <w:rPr>
          <w:rFonts w:ascii="Arial" w:eastAsia="Times New Roman" w:hAnsi="Arial" w:cs="Arial"/>
          <w:bCs/>
          <w:sz w:val="24"/>
          <w:szCs w:val="24"/>
          <w:lang w:eastAsia="en-GB"/>
        </w:rPr>
        <w:t>Pert Method = (Optimistic + 4*Most Likely + Pessimistic) / 6</w:t>
      </w:r>
    </w:p>
    <w:p w:rsidR="00440AFA" w:rsidRPr="007C0EED" w:rsidRDefault="005F1E07" w:rsidP="00440AFA">
      <w:pPr>
        <w:spacing w:before="100" w:beforeAutospacing="1" w:after="100" w:afterAutospacing="1" w:line="240" w:lineRule="auto"/>
        <w:rPr>
          <w:rFonts w:ascii="Arial" w:eastAsia="Times New Roman" w:hAnsi="Arial" w:cs="Arial"/>
          <w:sz w:val="24"/>
          <w:szCs w:val="24"/>
          <w:lang w:eastAsia="en-GB"/>
        </w:rPr>
      </w:pPr>
      <w:r w:rsidRPr="007C0EED">
        <w:rPr>
          <w:rFonts w:ascii="Arial" w:eastAsia="Times New Roman" w:hAnsi="Arial" w:cs="Arial"/>
          <w:sz w:val="24"/>
          <w:szCs w:val="24"/>
          <w:lang w:eastAsia="en-GB"/>
        </w:rPr>
        <w:t>Pictorial representation of the total risk (histogram) derived using Python</w:t>
      </w:r>
      <w:r w:rsidR="00944256" w:rsidRPr="007C0EED">
        <w:rPr>
          <w:rFonts w:ascii="Arial" w:eastAsia="Times New Roman" w:hAnsi="Arial" w:cs="Arial"/>
          <w:sz w:val="24"/>
          <w:szCs w:val="24"/>
          <w:lang w:eastAsia="en-GB"/>
        </w:rPr>
        <w:t xml:space="preserve"> (Fig 1.0</w:t>
      </w:r>
      <w:r w:rsidR="003B3EEA">
        <w:rPr>
          <w:rFonts w:ascii="Arial" w:eastAsia="Times New Roman" w:hAnsi="Arial" w:cs="Arial"/>
          <w:sz w:val="24"/>
          <w:szCs w:val="24"/>
          <w:lang w:eastAsia="en-GB"/>
        </w:rPr>
        <w:t xml:space="preserve"> and 3.0</w:t>
      </w:r>
      <w:r w:rsidRPr="007C0EED">
        <w:rPr>
          <w:rFonts w:ascii="Arial" w:eastAsia="Times New Roman" w:hAnsi="Arial" w:cs="Arial"/>
          <w:sz w:val="24"/>
          <w:szCs w:val="24"/>
          <w:lang w:eastAsia="en-GB"/>
        </w:rPr>
        <w:t xml:space="preserve">). </w:t>
      </w:r>
    </w:p>
    <w:p w:rsidR="007C0EED" w:rsidRDefault="007C0EED" w:rsidP="00180691">
      <w:pPr>
        <w:spacing w:before="100" w:beforeAutospacing="1" w:after="100" w:afterAutospacing="1" w:line="240" w:lineRule="auto"/>
        <w:outlineLvl w:val="3"/>
        <w:rPr>
          <w:rFonts w:ascii="Arial" w:eastAsia="Times New Roman" w:hAnsi="Arial" w:cs="Arial"/>
          <w:b/>
          <w:bCs/>
          <w:sz w:val="24"/>
          <w:szCs w:val="24"/>
          <w:lang w:eastAsia="en-GB"/>
        </w:rPr>
      </w:pP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E67034" w:rsidRDefault="00E67034" w:rsidP="00180691">
      <w:pPr>
        <w:spacing w:before="100" w:beforeAutospacing="1" w:after="100" w:afterAutospacing="1" w:line="240" w:lineRule="auto"/>
        <w:outlineLvl w:val="3"/>
        <w:rPr>
          <w:rFonts w:ascii="Arial" w:eastAsia="Times New Roman" w:hAnsi="Arial" w:cs="Arial"/>
          <w:b/>
          <w:bCs/>
          <w:sz w:val="24"/>
          <w:szCs w:val="24"/>
          <w:lang w:eastAsia="en-GB"/>
        </w:rPr>
      </w:pPr>
    </w:p>
    <w:p w:rsidR="00965D75" w:rsidRDefault="00180691" w:rsidP="001806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C0EED">
        <w:rPr>
          <w:rFonts w:ascii="Arial" w:eastAsia="Times New Roman" w:hAnsi="Arial" w:cs="Arial"/>
          <w:b/>
          <w:bCs/>
          <w:sz w:val="24"/>
          <w:szCs w:val="24"/>
          <w:lang w:eastAsia="en-GB"/>
        </w:rPr>
        <w:lastRenderedPageBreak/>
        <w:t>Results</w:t>
      </w:r>
      <w:r w:rsidR="007C0EED">
        <w:rPr>
          <w:rFonts w:ascii="Arial" w:eastAsia="Times New Roman" w:hAnsi="Arial" w:cs="Arial"/>
          <w:b/>
          <w:bCs/>
          <w:sz w:val="24"/>
          <w:szCs w:val="24"/>
          <w:lang w:eastAsia="en-GB"/>
        </w:rPr>
        <w:br/>
      </w:r>
      <w:r w:rsidR="007C0EED">
        <w:rPr>
          <w:rFonts w:ascii="Arial" w:eastAsia="Times New Roman" w:hAnsi="Arial" w:cs="Arial"/>
          <w:b/>
          <w:bCs/>
          <w:sz w:val="24"/>
          <w:szCs w:val="24"/>
          <w:lang w:eastAsia="en-GB"/>
        </w:rPr>
        <w:br/>
      </w:r>
      <w:r w:rsidR="007C0EED">
        <w:rPr>
          <w:noProof/>
          <w:lang w:eastAsia="en-GB"/>
        </w:rPr>
        <w:br/>
      </w:r>
      <w:r w:rsidR="00944256" w:rsidRPr="00B45373">
        <w:rPr>
          <w:noProof/>
          <w:lang w:eastAsia="en-GB"/>
        </w:rPr>
        <w:drawing>
          <wp:inline distT="0" distB="0" distL="0" distR="0" wp14:anchorId="6403B0EB" wp14:editId="7CA70660">
            <wp:extent cx="5731510" cy="2988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00965D75">
        <w:rPr>
          <w:rFonts w:ascii="Times New Roman" w:eastAsia="Times New Roman" w:hAnsi="Times New Roman" w:cs="Times New Roman"/>
          <w:b/>
          <w:bCs/>
          <w:sz w:val="24"/>
          <w:szCs w:val="24"/>
          <w:lang w:eastAsia="en-GB"/>
        </w:rPr>
        <w:br/>
      </w:r>
      <w:r w:rsidR="00F76DDB" w:rsidRPr="007C0EED">
        <w:rPr>
          <w:rFonts w:ascii="Arial" w:eastAsia="Times New Roman" w:hAnsi="Arial" w:cs="Arial"/>
          <w:bCs/>
          <w:sz w:val="24"/>
          <w:szCs w:val="24"/>
          <w:lang w:eastAsia="en-GB"/>
        </w:rPr>
        <w:t>Table 1.0 – Risk analysis and distribution</w:t>
      </w:r>
    </w:p>
    <w:p w:rsidR="00D442D3" w:rsidRDefault="00D442D3" w:rsidP="001806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AC2F1D" w:rsidRDefault="00AD1D78" w:rsidP="00180691">
      <w:pPr>
        <w:spacing w:before="100" w:beforeAutospacing="1" w:after="100" w:afterAutospacing="1" w:line="240" w:lineRule="auto"/>
        <w:outlineLvl w:val="3"/>
        <w:rPr>
          <w:rFonts w:ascii="Times New Roman" w:eastAsia="Times New Roman" w:hAnsi="Times New Roman" w:cs="Times New Roman"/>
          <w:bCs/>
          <w:sz w:val="24"/>
          <w:szCs w:val="24"/>
          <w:lang w:eastAsia="en-GB"/>
        </w:rPr>
      </w:pPr>
      <w:r w:rsidRPr="00AD1D78">
        <w:rPr>
          <w:noProof/>
          <w:lang w:eastAsia="en-GB"/>
        </w:rPr>
        <w:drawing>
          <wp:inline distT="0" distB="0" distL="0" distR="0">
            <wp:extent cx="5731510" cy="203419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34198"/>
                    </a:xfrm>
                    <a:prstGeom prst="rect">
                      <a:avLst/>
                    </a:prstGeom>
                    <a:noFill/>
                    <a:ln>
                      <a:noFill/>
                    </a:ln>
                  </pic:spPr>
                </pic:pic>
              </a:graphicData>
            </a:graphic>
          </wp:inline>
        </w:drawing>
      </w:r>
      <w:r w:rsidR="00D919DF">
        <w:rPr>
          <w:rFonts w:ascii="Times New Roman" w:eastAsia="Times New Roman" w:hAnsi="Times New Roman" w:cs="Times New Roman"/>
          <w:bCs/>
          <w:sz w:val="24"/>
          <w:szCs w:val="24"/>
          <w:lang w:eastAsia="en-GB"/>
        </w:rPr>
        <w:br/>
      </w:r>
      <w:r w:rsidR="00F76DDB">
        <w:rPr>
          <w:rFonts w:ascii="Times New Roman" w:eastAsia="Times New Roman" w:hAnsi="Times New Roman" w:cs="Times New Roman"/>
          <w:b/>
          <w:bCs/>
          <w:sz w:val="24"/>
          <w:szCs w:val="24"/>
          <w:lang w:eastAsia="en-GB"/>
        </w:rPr>
        <w:br/>
      </w:r>
      <w:r w:rsidR="00F76DDB" w:rsidRPr="007C0EED">
        <w:rPr>
          <w:rFonts w:ascii="Arial" w:eastAsia="Times New Roman" w:hAnsi="Arial" w:cs="Arial"/>
          <w:bCs/>
          <w:sz w:val="24"/>
          <w:szCs w:val="24"/>
          <w:lang w:eastAsia="en-GB"/>
        </w:rPr>
        <w:t>Table 2.0 – Total Risk Iterations</w:t>
      </w:r>
      <w:r w:rsidR="00AC2F1D">
        <w:rPr>
          <w:rFonts w:ascii="Times New Roman" w:eastAsia="Times New Roman" w:hAnsi="Times New Roman" w:cs="Times New Roman"/>
          <w:bCs/>
          <w:sz w:val="24"/>
          <w:szCs w:val="24"/>
          <w:lang w:eastAsia="en-GB"/>
        </w:rPr>
        <w:br/>
      </w:r>
    </w:p>
    <w:p w:rsidR="00357E94" w:rsidRDefault="00357E94" w:rsidP="00180691">
      <w:pPr>
        <w:spacing w:before="100" w:beforeAutospacing="1" w:after="100" w:afterAutospacing="1" w:line="240" w:lineRule="auto"/>
        <w:outlineLvl w:val="3"/>
        <w:rPr>
          <w:rFonts w:ascii="Times New Roman" w:eastAsia="Times New Roman" w:hAnsi="Times New Roman" w:cs="Times New Roman"/>
          <w:bCs/>
          <w:sz w:val="24"/>
          <w:szCs w:val="24"/>
          <w:lang w:eastAsia="en-GB"/>
        </w:rPr>
      </w:pPr>
    </w:p>
    <w:p w:rsidR="00AC2F1D" w:rsidRDefault="00AC2F1D" w:rsidP="00180691">
      <w:pPr>
        <w:spacing w:before="100" w:beforeAutospacing="1" w:after="100" w:afterAutospacing="1" w:line="240" w:lineRule="auto"/>
        <w:outlineLvl w:val="3"/>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 </w:t>
      </w:r>
    </w:p>
    <w:p w:rsidR="00F76DDB" w:rsidRPr="00D94918" w:rsidRDefault="009C2BBF" w:rsidP="00180691">
      <w:pPr>
        <w:spacing w:before="100" w:beforeAutospacing="1" w:after="100" w:afterAutospacing="1" w:line="240" w:lineRule="auto"/>
        <w:outlineLvl w:val="3"/>
        <w:rPr>
          <w:rFonts w:ascii="Arial" w:eastAsia="Times New Roman" w:hAnsi="Arial" w:cs="Arial"/>
          <w:b/>
          <w:bCs/>
          <w:sz w:val="24"/>
          <w:szCs w:val="24"/>
          <w:lang w:eastAsia="en-GB"/>
        </w:rPr>
      </w:pPr>
      <w:r w:rsidRPr="009C2BBF">
        <w:rPr>
          <w:rFonts w:ascii="Times New Roman" w:eastAsia="Times New Roman" w:hAnsi="Times New Roman" w:cs="Times New Roman"/>
          <w:b/>
          <w:bCs/>
          <w:noProof/>
          <w:sz w:val="24"/>
          <w:szCs w:val="24"/>
          <w:lang w:eastAsia="en-GB"/>
        </w:rPr>
        <w:lastRenderedPageBreak/>
        <w:drawing>
          <wp:inline distT="0" distB="0" distL="0" distR="0" wp14:anchorId="6299F698" wp14:editId="214AD35B">
            <wp:extent cx="5731510" cy="2957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7195"/>
                    </a:xfrm>
                    <a:prstGeom prst="rect">
                      <a:avLst/>
                    </a:prstGeom>
                  </pic:spPr>
                </pic:pic>
              </a:graphicData>
            </a:graphic>
          </wp:inline>
        </w:drawing>
      </w:r>
      <w:r w:rsidR="00F76DDB">
        <w:rPr>
          <w:rFonts w:ascii="Times New Roman" w:eastAsia="Times New Roman" w:hAnsi="Times New Roman" w:cs="Times New Roman"/>
          <w:b/>
          <w:bCs/>
          <w:sz w:val="24"/>
          <w:szCs w:val="24"/>
          <w:lang w:eastAsia="en-GB"/>
        </w:rPr>
        <w:br/>
      </w:r>
      <w:r w:rsidR="00F76DDB" w:rsidRPr="007C0EED">
        <w:rPr>
          <w:rFonts w:ascii="Arial" w:eastAsia="Times New Roman" w:hAnsi="Arial" w:cs="Arial"/>
          <w:bCs/>
          <w:sz w:val="24"/>
          <w:szCs w:val="24"/>
          <w:lang w:eastAsia="en-GB"/>
        </w:rPr>
        <w:t>Fig 1.0 – Code used to derive the histogram</w:t>
      </w:r>
      <w:r w:rsidR="00F76DDB">
        <w:rPr>
          <w:rFonts w:ascii="Times New Roman" w:eastAsia="Times New Roman" w:hAnsi="Times New Roman" w:cs="Times New Roman"/>
          <w:b/>
          <w:bCs/>
          <w:sz w:val="24"/>
          <w:szCs w:val="24"/>
          <w:lang w:eastAsia="en-GB"/>
        </w:rPr>
        <w:br/>
      </w:r>
      <w:r w:rsidR="00F76DDB">
        <w:rPr>
          <w:rFonts w:ascii="Times New Roman" w:eastAsia="Times New Roman" w:hAnsi="Times New Roman" w:cs="Times New Roman"/>
          <w:b/>
          <w:bCs/>
          <w:sz w:val="24"/>
          <w:szCs w:val="24"/>
          <w:lang w:eastAsia="en-GB"/>
        </w:rPr>
        <w:br/>
      </w:r>
      <w:r w:rsidRPr="009C2BBF">
        <w:rPr>
          <w:rFonts w:ascii="Times New Roman" w:eastAsia="Times New Roman" w:hAnsi="Times New Roman" w:cs="Times New Roman"/>
          <w:b/>
          <w:bCs/>
          <w:noProof/>
          <w:sz w:val="24"/>
          <w:szCs w:val="24"/>
          <w:lang w:eastAsia="en-GB"/>
        </w:rPr>
        <w:drawing>
          <wp:inline distT="0" distB="0" distL="0" distR="0" wp14:anchorId="64CC96F1" wp14:editId="679E5A7F">
            <wp:extent cx="5731510" cy="4663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63440"/>
                    </a:xfrm>
                    <a:prstGeom prst="rect">
                      <a:avLst/>
                    </a:prstGeom>
                  </pic:spPr>
                </pic:pic>
              </a:graphicData>
            </a:graphic>
          </wp:inline>
        </w:drawing>
      </w:r>
      <w:r w:rsidR="00F76DDB">
        <w:rPr>
          <w:rFonts w:ascii="Times New Roman" w:eastAsia="Times New Roman" w:hAnsi="Times New Roman" w:cs="Times New Roman"/>
          <w:b/>
          <w:bCs/>
          <w:sz w:val="24"/>
          <w:szCs w:val="24"/>
          <w:lang w:eastAsia="en-GB"/>
        </w:rPr>
        <w:br/>
      </w:r>
      <w:r w:rsidR="00F76DDB" w:rsidRPr="00D94918">
        <w:rPr>
          <w:rFonts w:ascii="Arial" w:eastAsia="Times New Roman" w:hAnsi="Arial" w:cs="Arial"/>
          <w:bCs/>
          <w:sz w:val="24"/>
          <w:szCs w:val="24"/>
          <w:lang w:eastAsia="en-GB"/>
        </w:rPr>
        <w:t xml:space="preserve">Fig 2.0 – </w:t>
      </w:r>
      <w:r w:rsidR="007A32D3" w:rsidRPr="00D94918">
        <w:rPr>
          <w:rFonts w:ascii="Arial" w:eastAsia="Times New Roman" w:hAnsi="Arial" w:cs="Arial"/>
          <w:bCs/>
          <w:sz w:val="24"/>
          <w:szCs w:val="24"/>
          <w:lang w:eastAsia="en-GB"/>
        </w:rPr>
        <w:t>Histogram of t</w:t>
      </w:r>
      <w:r w:rsidR="00F76DDB" w:rsidRPr="00D94918">
        <w:rPr>
          <w:rFonts w:ascii="Arial" w:eastAsia="Times New Roman" w:hAnsi="Arial" w:cs="Arial"/>
          <w:bCs/>
          <w:sz w:val="24"/>
          <w:szCs w:val="24"/>
          <w:lang w:eastAsia="en-GB"/>
        </w:rPr>
        <w:t>otal risk for each risk item</w:t>
      </w:r>
    </w:p>
    <w:p w:rsidR="00D442D3" w:rsidRPr="00D94918" w:rsidRDefault="00D442D3" w:rsidP="00180691">
      <w:pPr>
        <w:spacing w:before="100" w:beforeAutospacing="1" w:after="100" w:afterAutospacing="1" w:line="240" w:lineRule="auto"/>
        <w:outlineLvl w:val="3"/>
        <w:rPr>
          <w:rFonts w:ascii="Arial" w:eastAsia="Times New Roman" w:hAnsi="Arial" w:cs="Arial"/>
          <w:b/>
          <w:bCs/>
          <w:sz w:val="24"/>
          <w:szCs w:val="24"/>
          <w:lang w:eastAsia="en-GB"/>
        </w:rPr>
      </w:pPr>
    </w:p>
    <w:p w:rsidR="00AC2F1D" w:rsidRPr="00D94918" w:rsidRDefault="009136C6" w:rsidP="008F56B7">
      <w:pPr>
        <w:pStyle w:val="NormalWeb"/>
        <w:jc w:val="both"/>
        <w:rPr>
          <w:rFonts w:ascii="Arial" w:hAnsi="Arial" w:cs="Arial"/>
        </w:rPr>
      </w:pPr>
      <w:r w:rsidRPr="00D94918">
        <w:rPr>
          <w:rStyle w:val="Strong"/>
          <w:rFonts w:ascii="Arial" w:hAnsi="Arial" w:cs="Arial"/>
        </w:rPr>
        <w:lastRenderedPageBreak/>
        <w:t>Highly Severe</w:t>
      </w:r>
      <w:r w:rsidR="00AC2F1D" w:rsidRPr="00D94918">
        <w:rPr>
          <w:rStyle w:val="Strong"/>
          <w:rFonts w:ascii="Arial" w:hAnsi="Arial" w:cs="Arial"/>
        </w:rPr>
        <w:t xml:space="preserve"> Risks</w:t>
      </w:r>
      <w:r w:rsidRPr="00D94918">
        <w:rPr>
          <w:rFonts w:ascii="Arial" w:hAnsi="Arial" w:cs="Arial"/>
        </w:rPr>
        <w:t xml:space="preserve">: </w:t>
      </w:r>
      <w:r w:rsidR="00021E91" w:rsidRPr="00D94918">
        <w:rPr>
          <w:rFonts w:ascii="Arial" w:hAnsi="Arial" w:cs="Arial"/>
        </w:rPr>
        <w:t>From the total risk on table 1.0, r</w:t>
      </w:r>
      <w:r w:rsidRPr="00D94918">
        <w:rPr>
          <w:rFonts w:ascii="Arial" w:hAnsi="Arial" w:cs="Arial"/>
        </w:rPr>
        <w:t>isk items 4, 11, and 12</w:t>
      </w:r>
      <w:r w:rsidR="00AC2F1D" w:rsidRPr="00D94918">
        <w:rPr>
          <w:rFonts w:ascii="Arial" w:hAnsi="Arial" w:cs="Arial"/>
        </w:rPr>
        <w:t xml:space="preserve"> have very high severity values, which could significantly </w:t>
      </w:r>
      <w:proofErr w:type="gramStart"/>
      <w:r w:rsidR="00AC2F1D" w:rsidRPr="00D94918">
        <w:rPr>
          <w:rFonts w:ascii="Arial" w:hAnsi="Arial" w:cs="Arial"/>
        </w:rPr>
        <w:t>impact</w:t>
      </w:r>
      <w:proofErr w:type="gramEnd"/>
      <w:r w:rsidR="00AC2F1D" w:rsidRPr="00D94918">
        <w:rPr>
          <w:rFonts w:ascii="Arial" w:hAnsi="Arial" w:cs="Arial"/>
        </w:rPr>
        <w:t xml:space="preserve"> the business. These risks </w:t>
      </w:r>
      <w:r w:rsidRPr="00D94918">
        <w:rPr>
          <w:rFonts w:ascii="Arial" w:hAnsi="Arial" w:cs="Arial"/>
        </w:rPr>
        <w:t xml:space="preserve">if not managed properly </w:t>
      </w:r>
      <w:r w:rsidR="00AC2F1D" w:rsidRPr="00D94918">
        <w:rPr>
          <w:rFonts w:ascii="Arial" w:hAnsi="Arial" w:cs="Arial"/>
        </w:rPr>
        <w:t>could lead to substantial financial losses</w:t>
      </w:r>
      <w:r w:rsidRPr="00D94918">
        <w:rPr>
          <w:rFonts w:ascii="Arial" w:hAnsi="Arial" w:cs="Arial"/>
        </w:rPr>
        <w:t xml:space="preserve"> – thereby negatively </w:t>
      </w:r>
      <w:proofErr w:type="gramStart"/>
      <w:r w:rsidRPr="00D94918">
        <w:rPr>
          <w:rFonts w:ascii="Arial" w:hAnsi="Arial" w:cs="Arial"/>
        </w:rPr>
        <w:t>impacting</w:t>
      </w:r>
      <w:proofErr w:type="gramEnd"/>
      <w:r w:rsidRPr="00D94918">
        <w:rPr>
          <w:rFonts w:ascii="Arial" w:hAnsi="Arial" w:cs="Arial"/>
        </w:rPr>
        <w:t xml:space="preserve"> </w:t>
      </w:r>
      <w:r w:rsidR="00AC2F1D" w:rsidRPr="00D94918">
        <w:rPr>
          <w:rFonts w:ascii="Arial" w:hAnsi="Arial" w:cs="Arial"/>
        </w:rPr>
        <w:t>the overall quality and security of the supply chain.</w:t>
      </w:r>
      <w:r w:rsidRPr="00D94918">
        <w:rPr>
          <w:rFonts w:ascii="Arial" w:hAnsi="Arial" w:cs="Arial"/>
        </w:rPr>
        <w:t xml:space="preserve"> These risks are the software vulnerabilities, extreme weather and global pandemic. However, when matching risk severity with frequency, risk items 5, 8, 10, 11, 13, and 16 pose greater threat to the business sustainability. </w:t>
      </w:r>
    </w:p>
    <w:p w:rsidR="00AC2F1D" w:rsidRDefault="00AC2F1D" w:rsidP="00530E88">
      <w:pPr>
        <w:pStyle w:val="NormalWeb"/>
        <w:jc w:val="both"/>
      </w:pPr>
      <w:r w:rsidRPr="00D94918">
        <w:rPr>
          <w:rStyle w:val="Strong"/>
          <w:rFonts w:ascii="Arial" w:hAnsi="Arial" w:cs="Arial"/>
        </w:rPr>
        <w:t>Supply Chain Security</w:t>
      </w:r>
      <w:r w:rsidRPr="00D94918">
        <w:rPr>
          <w:rFonts w:ascii="Arial" w:hAnsi="Arial" w:cs="Arial"/>
        </w:rPr>
        <w:t xml:space="preserve">: </w:t>
      </w:r>
      <w:r w:rsidR="00C00164" w:rsidRPr="00D94918">
        <w:rPr>
          <w:rFonts w:ascii="Arial" w:hAnsi="Arial" w:cs="Arial"/>
        </w:rPr>
        <w:t xml:space="preserve">The risk item with the most impact is the customs and transport. </w:t>
      </w:r>
      <w:r w:rsidR="000F6992">
        <w:rPr>
          <w:rFonts w:ascii="Arial" w:hAnsi="Arial" w:cs="Arial"/>
        </w:rPr>
        <w:t>Risks such as</w:t>
      </w:r>
      <w:r w:rsidR="009217B3" w:rsidRPr="00D94918">
        <w:rPr>
          <w:rFonts w:ascii="Arial" w:hAnsi="Arial" w:cs="Arial"/>
        </w:rPr>
        <w:t xml:space="preserve"> cybersecurity, political instability, currency fluctuation, unfavourable gov</w:t>
      </w:r>
      <w:r w:rsidR="00021E91" w:rsidRPr="00D94918">
        <w:rPr>
          <w:rFonts w:ascii="Arial" w:hAnsi="Arial" w:cs="Arial"/>
        </w:rPr>
        <w:t xml:space="preserve">ernment policy, and customs </w:t>
      </w:r>
      <w:r w:rsidR="000F6992">
        <w:rPr>
          <w:rFonts w:ascii="Arial" w:hAnsi="Arial" w:cs="Arial"/>
        </w:rPr>
        <w:t>(</w:t>
      </w:r>
      <w:r w:rsidR="009217B3" w:rsidRPr="00D94918">
        <w:rPr>
          <w:rFonts w:ascii="Arial" w:hAnsi="Arial" w:cs="Arial"/>
        </w:rPr>
        <w:t xml:space="preserve">due to the </w:t>
      </w:r>
      <w:r w:rsidRPr="00D94918">
        <w:rPr>
          <w:rFonts w:ascii="Arial" w:hAnsi="Arial" w:cs="Arial"/>
        </w:rPr>
        <w:t>implementation of an international supply</w:t>
      </w:r>
      <w:r w:rsidR="009217B3" w:rsidRPr="00D94918">
        <w:rPr>
          <w:rFonts w:ascii="Arial" w:hAnsi="Arial" w:cs="Arial"/>
        </w:rPr>
        <w:t xml:space="preserve"> chain and automated warehouses</w:t>
      </w:r>
      <w:r w:rsidR="000F6992">
        <w:rPr>
          <w:rFonts w:ascii="Arial" w:hAnsi="Arial" w:cs="Arial"/>
        </w:rPr>
        <w:t xml:space="preserve">) significantly </w:t>
      </w:r>
      <w:proofErr w:type="gramStart"/>
      <w:r w:rsidR="000F6992">
        <w:rPr>
          <w:rFonts w:ascii="Arial" w:hAnsi="Arial" w:cs="Arial"/>
        </w:rPr>
        <w:t>impact</w:t>
      </w:r>
      <w:proofErr w:type="gramEnd"/>
      <w:r w:rsidR="000F6992">
        <w:rPr>
          <w:rFonts w:ascii="Arial" w:hAnsi="Arial" w:cs="Arial"/>
        </w:rPr>
        <w:t xml:space="preserve"> the business</w:t>
      </w:r>
      <w:r w:rsidR="009217B3" w:rsidRPr="00D94918">
        <w:rPr>
          <w:rFonts w:ascii="Arial" w:hAnsi="Arial" w:cs="Arial"/>
        </w:rPr>
        <w:t xml:space="preserve">. </w:t>
      </w:r>
      <w:r w:rsidR="00A648B9" w:rsidRPr="00D94918">
        <w:rPr>
          <w:rFonts w:ascii="Arial" w:hAnsi="Arial" w:cs="Arial"/>
        </w:rPr>
        <w:br/>
      </w:r>
      <w:r w:rsidRPr="00D94918">
        <w:rPr>
          <w:rStyle w:val="Strong"/>
          <w:rFonts w:ascii="Arial" w:hAnsi="Arial" w:cs="Arial"/>
        </w:rPr>
        <w:t>Product Quality</w:t>
      </w:r>
      <w:r w:rsidRPr="00D94918">
        <w:rPr>
          <w:rFonts w:ascii="Arial" w:hAnsi="Arial" w:cs="Arial"/>
        </w:rPr>
        <w:t xml:space="preserve">: </w:t>
      </w:r>
      <w:r w:rsidR="00021E91" w:rsidRPr="00D94918">
        <w:rPr>
          <w:rFonts w:ascii="Arial" w:hAnsi="Arial" w:cs="Arial"/>
        </w:rPr>
        <w:t>Risks with high severity can a</w:t>
      </w:r>
      <w:r w:rsidRPr="00D94918">
        <w:rPr>
          <w:rFonts w:ascii="Arial" w:hAnsi="Arial" w:cs="Arial"/>
        </w:rPr>
        <w:t xml:space="preserve">ffect product quality, </w:t>
      </w:r>
      <w:r w:rsidR="00021E91" w:rsidRPr="00D94918">
        <w:rPr>
          <w:rFonts w:ascii="Arial" w:hAnsi="Arial" w:cs="Arial"/>
        </w:rPr>
        <w:t xml:space="preserve">which can lead to dissatisfied customers, </w:t>
      </w:r>
      <w:r w:rsidRPr="00D94918">
        <w:rPr>
          <w:rFonts w:ascii="Arial" w:hAnsi="Arial" w:cs="Arial"/>
        </w:rPr>
        <w:t>potential loss of business</w:t>
      </w:r>
      <w:r w:rsidR="00021E91" w:rsidRPr="00D94918">
        <w:rPr>
          <w:rFonts w:ascii="Arial" w:hAnsi="Arial" w:cs="Arial"/>
        </w:rPr>
        <w:t>, fines, and reputational damage</w:t>
      </w:r>
      <w:r w:rsidRPr="00D94918">
        <w:rPr>
          <w:rFonts w:ascii="Arial" w:hAnsi="Arial" w:cs="Arial"/>
        </w:rPr>
        <w:t>. Implementing quality control measures and regular audits can help mitigate these risks.</w:t>
      </w:r>
      <w:r w:rsidR="00A648B9" w:rsidRPr="00D94918">
        <w:rPr>
          <w:rFonts w:ascii="Arial" w:hAnsi="Arial" w:cs="Arial"/>
        </w:rPr>
        <w:br/>
      </w:r>
      <w:r w:rsidR="003073DF" w:rsidRPr="00D94918">
        <w:rPr>
          <w:rFonts w:ascii="Arial" w:hAnsi="Arial" w:cs="Arial"/>
        </w:rPr>
        <w:br/>
      </w:r>
      <w:r w:rsidR="003073DF" w:rsidRPr="00D94918">
        <w:rPr>
          <w:rFonts w:ascii="Arial" w:hAnsi="Arial" w:cs="Arial"/>
          <w:b/>
        </w:rPr>
        <w:t>Risk Category</w:t>
      </w:r>
      <w:r w:rsidR="00860FF6" w:rsidRPr="00D94918">
        <w:rPr>
          <w:rFonts w:ascii="Arial" w:hAnsi="Arial" w:cs="Arial"/>
          <w:b/>
        </w:rPr>
        <w:t xml:space="preserve"> Analysis</w:t>
      </w:r>
      <w:r w:rsidR="00357E94">
        <w:rPr>
          <w:b/>
        </w:rPr>
        <w:br/>
      </w:r>
      <w:r w:rsidR="00357E94">
        <w:rPr>
          <w:b/>
        </w:rPr>
        <w:br/>
      </w:r>
      <w:r w:rsidR="00357E94" w:rsidRPr="00357E94">
        <w:rPr>
          <w:b/>
          <w:noProof/>
        </w:rPr>
        <w:drawing>
          <wp:inline distT="0" distB="0" distL="0" distR="0" wp14:anchorId="2E31C374" wp14:editId="4BF67ABE">
            <wp:extent cx="5731510" cy="2559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9050"/>
                    </a:xfrm>
                    <a:prstGeom prst="rect">
                      <a:avLst/>
                    </a:prstGeom>
                  </pic:spPr>
                </pic:pic>
              </a:graphicData>
            </a:graphic>
          </wp:inline>
        </w:drawing>
      </w:r>
      <w:r w:rsidR="00CF4143">
        <w:rPr>
          <w:b/>
        </w:rPr>
        <w:br/>
      </w:r>
      <w:r w:rsidR="009A0B1F" w:rsidRPr="00D94918">
        <w:rPr>
          <w:rFonts w:ascii="Arial" w:hAnsi="Arial" w:cs="Arial"/>
        </w:rPr>
        <w:t>Table 3.0</w:t>
      </w:r>
      <w:r w:rsidR="00CF4143" w:rsidRPr="00D94918">
        <w:rPr>
          <w:rFonts w:ascii="Arial" w:hAnsi="Arial" w:cs="Arial"/>
        </w:rPr>
        <w:t xml:space="preserve"> – Total </w:t>
      </w:r>
      <w:r w:rsidR="009A0B1F" w:rsidRPr="00D94918">
        <w:rPr>
          <w:rFonts w:ascii="Arial" w:hAnsi="Arial" w:cs="Arial"/>
        </w:rPr>
        <w:t>for</w:t>
      </w:r>
      <w:r w:rsidR="00CF4143" w:rsidRPr="00D94918">
        <w:rPr>
          <w:rFonts w:ascii="Arial" w:hAnsi="Arial" w:cs="Arial"/>
        </w:rPr>
        <w:t xml:space="preserve"> each risk category</w:t>
      </w:r>
    </w:p>
    <w:p w:rsidR="00A648B9" w:rsidRDefault="00C00164" w:rsidP="00860FF6">
      <w:pPr>
        <w:pStyle w:val="NormalWeb"/>
      </w:pPr>
      <w:r w:rsidRPr="00C00164">
        <w:rPr>
          <w:b/>
          <w:noProof/>
        </w:rPr>
        <w:lastRenderedPageBreak/>
        <w:drawing>
          <wp:inline distT="0" distB="0" distL="0" distR="0" wp14:anchorId="3F0D16B4" wp14:editId="3D025806">
            <wp:extent cx="5731510" cy="25082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8250"/>
                    </a:xfrm>
                    <a:prstGeom prst="rect">
                      <a:avLst/>
                    </a:prstGeom>
                  </pic:spPr>
                </pic:pic>
              </a:graphicData>
            </a:graphic>
          </wp:inline>
        </w:drawing>
      </w:r>
      <w:r w:rsidR="00A648B9">
        <w:rPr>
          <w:b/>
        </w:rPr>
        <w:br/>
      </w:r>
      <w:r w:rsidR="00A648B9" w:rsidRPr="00D94918">
        <w:rPr>
          <w:rFonts w:ascii="Arial" w:hAnsi="Arial" w:cs="Arial"/>
        </w:rPr>
        <w:t xml:space="preserve">Fig 3.0 </w:t>
      </w:r>
      <w:r w:rsidR="007A32D3" w:rsidRPr="00D94918">
        <w:rPr>
          <w:rFonts w:ascii="Arial" w:hAnsi="Arial" w:cs="Arial"/>
        </w:rPr>
        <w:t>–</w:t>
      </w:r>
      <w:r w:rsidR="00A648B9" w:rsidRPr="00D94918">
        <w:rPr>
          <w:rFonts w:ascii="Arial" w:hAnsi="Arial" w:cs="Arial"/>
        </w:rPr>
        <w:t xml:space="preserve"> </w:t>
      </w:r>
      <w:r w:rsidR="007A32D3" w:rsidRPr="00D94918">
        <w:rPr>
          <w:rFonts w:ascii="Arial" w:hAnsi="Arial" w:cs="Arial"/>
        </w:rPr>
        <w:t>Code used to derive risk category histogram</w:t>
      </w:r>
    </w:p>
    <w:p w:rsidR="007A32D3" w:rsidRDefault="00C00164" w:rsidP="00860FF6">
      <w:pPr>
        <w:pStyle w:val="NormalWeb"/>
        <w:rPr>
          <w:rFonts w:ascii="Arial" w:hAnsi="Arial" w:cs="Arial"/>
        </w:rPr>
      </w:pPr>
      <w:r w:rsidRPr="00C00164">
        <w:rPr>
          <w:noProof/>
        </w:rPr>
        <w:drawing>
          <wp:inline distT="0" distB="0" distL="0" distR="0" wp14:anchorId="5398AC3B" wp14:editId="4A6163E2">
            <wp:extent cx="5731510" cy="4746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6625"/>
                    </a:xfrm>
                    <a:prstGeom prst="rect">
                      <a:avLst/>
                    </a:prstGeom>
                  </pic:spPr>
                </pic:pic>
              </a:graphicData>
            </a:graphic>
          </wp:inline>
        </w:drawing>
      </w:r>
      <w:r w:rsidR="007A32D3">
        <w:br/>
      </w:r>
      <w:r w:rsidR="007A32D3" w:rsidRPr="00D94918">
        <w:rPr>
          <w:rFonts w:ascii="Arial" w:hAnsi="Arial" w:cs="Arial"/>
        </w:rPr>
        <w:t>Fig 4.0 – Histogram of total risk for each risk category</w:t>
      </w:r>
    </w:p>
    <w:p w:rsidR="00D45822" w:rsidRDefault="00D45822" w:rsidP="00860FF6">
      <w:pPr>
        <w:pStyle w:val="NormalWeb"/>
        <w:rPr>
          <w:rFonts w:ascii="Arial" w:hAnsi="Arial" w:cs="Arial"/>
        </w:rPr>
      </w:pPr>
    </w:p>
    <w:p w:rsidR="00D45822" w:rsidRPr="00D94918" w:rsidRDefault="00D45822" w:rsidP="00860FF6">
      <w:pPr>
        <w:pStyle w:val="NormalWeb"/>
        <w:rPr>
          <w:rFonts w:ascii="Arial" w:hAnsi="Arial" w:cs="Arial"/>
        </w:rPr>
      </w:pPr>
    </w:p>
    <w:p w:rsidR="00180691" w:rsidRPr="00D94918" w:rsidRDefault="00180691" w:rsidP="00D50F3A">
      <w:pPr>
        <w:numPr>
          <w:ilvl w:val="0"/>
          <w:numId w:val="4"/>
        </w:numPr>
        <w:spacing w:before="100" w:beforeAutospacing="1" w:after="100" w:afterAutospacing="1" w:line="240" w:lineRule="auto"/>
        <w:jc w:val="both"/>
        <w:rPr>
          <w:rFonts w:ascii="Arial" w:eastAsia="Times New Roman" w:hAnsi="Arial" w:cs="Arial"/>
          <w:sz w:val="24"/>
          <w:szCs w:val="24"/>
          <w:lang w:eastAsia="en-GB"/>
        </w:rPr>
      </w:pPr>
      <w:r w:rsidRPr="00D94918">
        <w:rPr>
          <w:rFonts w:ascii="Arial" w:eastAsia="Times New Roman" w:hAnsi="Arial" w:cs="Arial"/>
          <w:b/>
          <w:bCs/>
          <w:sz w:val="24"/>
          <w:szCs w:val="24"/>
          <w:lang w:eastAsia="en-GB"/>
        </w:rPr>
        <w:lastRenderedPageBreak/>
        <w:t>Quality Control Risk</w:t>
      </w:r>
      <w:r w:rsidRPr="00D94918">
        <w:rPr>
          <w:rFonts w:ascii="Arial" w:eastAsia="Times New Roman" w:hAnsi="Arial" w:cs="Arial"/>
          <w:sz w:val="24"/>
          <w:szCs w:val="24"/>
          <w:lang w:eastAsia="en-GB"/>
        </w:rPr>
        <w:t>: The</w:t>
      </w:r>
      <w:r w:rsidR="00411692" w:rsidRPr="00D94918">
        <w:rPr>
          <w:rFonts w:ascii="Arial" w:eastAsia="Times New Roman" w:hAnsi="Arial" w:cs="Arial"/>
          <w:sz w:val="24"/>
          <w:szCs w:val="24"/>
          <w:lang w:eastAsia="en-GB"/>
        </w:rPr>
        <w:t xml:space="preserve"> simulation estimated a 3.5</w:t>
      </w:r>
      <w:r w:rsidRPr="00D94918">
        <w:rPr>
          <w:rFonts w:ascii="Arial" w:eastAsia="Times New Roman" w:hAnsi="Arial" w:cs="Arial"/>
          <w:sz w:val="24"/>
          <w:szCs w:val="24"/>
          <w:lang w:eastAsia="en-GB"/>
        </w:rPr>
        <w:t>% probability that automated warehousing could result in significant variations in product quality.</w:t>
      </w:r>
      <w:r w:rsidR="00411692" w:rsidRPr="00D94918">
        <w:rPr>
          <w:rFonts w:ascii="Arial" w:eastAsia="Times New Roman" w:hAnsi="Arial" w:cs="Arial"/>
          <w:sz w:val="24"/>
          <w:szCs w:val="24"/>
          <w:lang w:eastAsia="en-GB"/>
        </w:rPr>
        <w:t xml:space="preserve"> This is an aggregation of the inventory and technical risk as a percentage of the total. </w:t>
      </w:r>
    </w:p>
    <w:p w:rsidR="00180691" w:rsidRPr="00D94918" w:rsidRDefault="00180691" w:rsidP="00D50F3A">
      <w:pPr>
        <w:numPr>
          <w:ilvl w:val="0"/>
          <w:numId w:val="4"/>
        </w:numPr>
        <w:spacing w:before="100" w:beforeAutospacing="1" w:after="100" w:afterAutospacing="1" w:line="240" w:lineRule="auto"/>
        <w:jc w:val="both"/>
        <w:rPr>
          <w:rFonts w:ascii="Arial" w:eastAsia="Times New Roman" w:hAnsi="Arial" w:cs="Arial"/>
          <w:sz w:val="24"/>
          <w:szCs w:val="24"/>
          <w:lang w:eastAsia="en-GB"/>
        </w:rPr>
      </w:pPr>
      <w:r w:rsidRPr="00D94918">
        <w:rPr>
          <w:rFonts w:ascii="Arial" w:eastAsia="Times New Roman" w:hAnsi="Arial" w:cs="Arial"/>
          <w:b/>
          <w:bCs/>
          <w:sz w:val="24"/>
          <w:szCs w:val="24"/>
          <w:lang w:eastAsia="en-GB"/>
        </w:rPr>
        <w:t>Supply Chain Disruptions</w:t>
      </w:r>
      <w:r w:rsidRPr="00D94918">
        <w:rPr>
          <w:rFonts w:ascii="Arial" w:eastAsia="Times New Roman" w:hAnsi="Arial" w:cs="Arial"/>
          <w:sz w:val="24"/>
          <w:szCs w:val="24"/>
          <w:lang w:eastAsia="en-GB"/>
        </w:rPr>
        <w:t xml:space="preserve">: </w:t>
      </w:r>
      <w:r w:rsidR="00411692" w:rsidRPr="00D94918">
        <w:rPr>
          <w:rFonts w:ascii="Arial" w:eastAsia="Times New Roman" w:hAnsi="Arial" w:cs="Arial"/>
          <w:sz w:val="24"/>
          <w:szCs w:val="24"/>
          <w:lang w:eastAsia="en-GB"/>
        </w:rPr>
        <w:t xml:space="preserve">The simulation estimates supply chain risk as the highest to </w:t>
      </w:r>
      <w:proofErr w:type="gramStart"/>
      <w:r w:rsidR="00411692" w:rsidRPr="00D94918">
        <w:rPr>
          <w:rFonts w:ascii="Arial" w:eastAsia="Times New Roman" w:hAnsi="Arial" w:cs="Arial"/>
          <w:sz w:val="24"/>
          <w:szCs w:val="24"/>
          <w:lang w:eastAsia="en-GB"/>
        </w:rPr>
        <w:t>impact</w:t>
      </w:r>
      <w:proofErr w:type="gramEnd"/>
      <w:r w:rsidR="00411692" w:rsidRPr="00D94918">
        <w:rPr>
          <w:rFonts w:ascii="Arial" w:eastAsia="Times New Roman" w:hAnsi="Arial" w:cs="Arial"/>
          <w:sz w:val="24"/>
          <w:szCs w:val="24"/>
          <w:lang w:eastAsia="en-GB"/>
        </w:rPr>
        <w:t xml:space="preserve"> the operations of the business. This represents a 40% </w:t>
      </w:r>
      <w:r w:rsidRPr="00D94918">
        <w:rPr>
          <w:rFonts w:ascii="Arial" w:eastAsia="Times New Roman" w:hAnsi="Arial" w:cs="Arial"/>
          <w:sz w:val="24"/>
          <w:szCs w:val="24"/>
          <w:lang w:eastAsia="en-GB"/>
        </w:rPr>
        <w:t xml:space="preserve">probability of major supply chain disruptions due to </w:t>
      </w:r>
      <w:r w:rsidR="00411692" w:rsidRPr="00D94918">
        <w:rPr>
          <w:rFonts w:ascii="Arial" w:eastAsia="Times New Roman" w:hAnsi="Arial" w:cs="Arial"/>
          <w:sz w:val="24"/>
          <w:szCs w:val="24"/>
          <w:lang w:eastAsia="en-GB"/>
        </w:rPr>
        <w:t>suppl</w:t>
      </w:r>
      <w:r w:rsidR="008F56B7">
        <w:rPr>
          <w:rFonts w:ascii="Arial" w:eastAsia="Times New Roman" w:hAnsi="Arial" w:cs="Arial"/>
          <w:sz w:val="24"/>
          <w:szCs w:val="24"/>
          <w:lang w:eastAsia="en-GB"/>
        </w:rPr>
        <w:t>ier defaults, labour shortage, equipment damage</w:t>
      </w:r>
      <w:r w:rsidR="00411692" w:rsidRPr="00D94918">
        <w:rPr>
          <w:rFonts w:ascii="Arial" w:eastAsia="Times New Roman" w:hAnsi="Arial" w:cs="Arial"/>
          <w:sz w:val="24"/>
          <w:szCs w:val="24"/>
          <w:lang w:eastAsia="en-GB"/>
        </w:rPr>
        <w:t>, customs</w:t>
      </w:r>
      <w:r w:rsidRPr="00D94918">
        <w:rPr>
          <w:rFonts w:ascii="Arial" w:eastAsia="Times New Roman" w:hAnsi="Arial" w:cs="Arial"/>
          <w:sz w:val="24"/>
          <w:szCs w:val="24"/>
          <w:lang w:eastAsia="en-GB"/>
        </w:rPr>
        <w:t xml:space="preserve"> and transportation delays.</w:t>
      </w:r>
    </w:p>
    <w:p w:rsidR="00180691" w:rsidRPr="00D94918" w:rsidRDefault="00180691" w:rsidP="00D50F3A">
      <w:pPr>
        <w:numPr>
          <w:ilvl w:val="0"/>
          <w:numId w:val="4"/>
        </w:numPr>
        <w:spacing w:before="100" w:beforeAutospacing="1" w:after="100" w:afterAutospacing="1" w:line="240" w:lineRule="auto"/>
        <w:jc w:val="both"/>
        <w:rPr>
          <w:rFonts w:ascii="Arial" w:eastAsia="Times New Roman" w:hAnsi="Arial" w:cs="Arial"/>
          <w:sz w:val="24"/>
          <w:szCs w:val="24"/>
          <w:lang w:eastAsia="en-GB"/>
        </w:rPr>
      </w:pPr>
      <w:r w:rsidRPr="00D94918">
        <w:rPr>
          <w:rFonts w:ascii="Arial" w:eastAsia="Times New Roman" w:hAnsi="Arial" w:cs="Arial"/>
          <w:b/>
          <w:bCs/>
          <w:sz w:val="24"/>
          <w:szCs w:val="24"/>
          <w:lang w:eastAsia="en-GB"/>
        </w:rPr>
        <w:t>Cybersecurity</w:t>
      </w:r>
      <w:r w:rsidRPr="00D94918">
        <w:rPr>
          <w:rFonts w:ascii="Arial" w:eastAsia="Times New Roman" w:hAnsi="Arial" w:cs="Arial"/>
          <w:sz w:val="24"/>
          <w:szCs w:val="24"/>
          <w:lang w:eastAsia="en-GB"/>
        </w:rPr>
        <w:t>: The risk of cyber-attacks compromising the</w:t>
      </w:r>
      <w:r w:rsidR="00411692" w:rsidRPr="00D94918">
        <w:rPr>
          <w:rFonts w:ascii="Arial" w:eastAsia="Times New Roman" w:hAnsi="Arial" w:cs="Arial"/>
          <w:sz w:val="24"/>
          <w:szCs w:val="24"/>
          <w:lang w:eastAsia="en-GB"/>
        </w:rPr>
        <w:t xml:space="preserve"> supply chain </w:t>
      </w:r>
      <w:proofErr w:type="gramStart"/>
      <w:r w:rsidR="00411692" w:rsidRPr="00D94918">
        <w:rPr>
          <w:rFonts w:ascii="Arial" w:eastAsia="Times New Roman" w:hAnsi="Arial" w:cs="Arial"/>
          <w:sz w:val="24"/>
          <w:szCs w:val="24"/>
          <w:lang w:eastAsia="en-GB"/>
        </w:rPr>
        <w:t>is estimated</w:t>
      </w:r>
      <w:proofErr w:type="gramEnd"/>
      <w:r w:rsidR="00411692" w:rsidRPr="00D94918">
        <w:rPr>
          <w:rFonts w:ascii="Arial" w:eastAsia="Times New Roman" w:hAnsi="Arial" w:cs="Arial"/>
          <w:sz w:val="24"/>
          <w:szCs w:val="24"/>
          <w:lang w:eastAsia="en-GB"/>
        </w:rPr>
        <w:t xml:space="preserve"> at 24</w:t>
      </w:r>
      <w:r w:rsidRPr="00D94918">
        <w:rPr>
          <w:rFonts w:ascii="Arial" w:eastAsia="Times New Roman" w:hAnsi="Arial" w:cs="Arial"/>
          <w:sz w:val="24"/>
          <w:szCs w:val="24"/>
          <w:lang w:eastAsia="en-GB"/>
        </w:rPr>
        <w:t>%, with the potential to cause significant operational disruptions</w:t>
      </w:r>
      <w:r w:rsidR="00C04050" w:rsidRPr="00D94918">
        <w:rPr>
          <w:rFonts w:ascii="Arial" w:eastAsia="Times New Roman" w:hAnsi="Arial" w:cs="Arial"/>
          <w:sz w:val="24"/>
          <w:szCs w:val="24"/>
          <w:lang w:eastAsia="en-GB"/>
        </w:rPr>
        <w:t xml:space="preserve"> due to compromise of sensitive data and integrity</w:t>
      </w:r>
      <w:r w:rsidRPr="00D94918">
        <w:rPr>
          <w:rFonts w:ascii="Arial" w:eastAsia="Times New Roman" w:hAnsi="Arial" w:cs="Arial"/>
          <w:sz w:val="24"/>
          <w:szCs w:val="24"/>
          <w:lang w:eastAsia="en-GB"/>
        </w:rPr>
        <w:t>.</w:t>
      </w:r>
    </w:p>
    <w:p w:rsidR="00411692" w:rsidRPr="00D94918" w:rsidRDefault="00411692" w:rsidP="00D50F3A">
      <w:pPr>
        <w:numPr>
          <w:ilvl w:val="0"/>
          <w:numId w:val="4"/>
        </w:numPr>
        <w:spacing w:before="100" w:beforeAutospacing="1" w:after="100" w:afterAutospacing="1" w:line="240" w:lineRule="auto"/>
        <w:jc w:val="both"/>
        <w:rPr>
          <w:rFonts w:ascii="Arial" w:eastAsia="Times New Roman" w:hAnsi="Arial" w:cs="Arial"/>
          <w:sz w:val="24"/>
          <w:szCs w:val="24"/>
          <w:lang w:eastAsia="en-GB"/>
        </w:rPr>
      </w:pPr>
      <w:r w:rsidRPr="00D94918">
        <w:rPr>
          <w:rFonts w:ascii="Arial" w:eastAsia="Times New Roman" w:hAnsi="Arial" w:cs="Arial"/>
          <w:bCs/>
          <w:sz w:val="24"/>
          <w:szCs w:val="24"/>
          <w:lang w:eastAsia="en-GB"/>
        </w:rPr>
        <w:t xml:space="preserve">The simulation predicts </w:t>
      </w:r>
      <w:r w:rsidR="0060254F" w:rsidRPr="00D94918">
        <w:rPr>
          <w:rFonts w:ascii="Arial" w:eastAsia="Times New Roman" w:hAnsi="Arial" w:cs="Arial"/>
          <w:bCs/>
          <w:sz w:val="24"/>
          <w:szCs w:val="24"/>
          <w:lang w:eastAsia="en-GB"/>
        </w:rPr>
        <w:t xml:space="preserve">that </w:t>
      </w:r>
      <w:r w:rsidRPr="00D94918">
        <w:rPr>
          <w:rFonts w:ascii="Arial" w:eastAsia="Times New Roman" w:hAnsi="Arial" w:cs="Arial"/>
          <w:bCs/>
          <w:sz w:val="24"/>
          <w:szCs w:val="24"/>
          <w:lang w:eastAsia="en-GB"/>
        </w:rPr>
        <w:t>inventor</w:t>
      </w:r>
      <w:r w:rsidR="0060254F" w:rsidRPr="00D94918">
        <w:rPr>
          <w:rFonts w:ascii="Arial" w:eastAsia="Times New Roman" w:hAnsi="Arial" w:cs="Arial"/>
          <w:bCs/>
          <w:sz w:val="24"/>
          <w:szCs w:val="24"/>
          <w:lang w:eastAsia="en-GB"/>
        </w:rPr>
        <w:t>y and technical risk categories</w:t>
      </w:r>
      <w:r w:rsidRPr="00D94918">
        <w:rPr>
          <w:rFonts w:ascii="Arial" w:eastAsia="Times New Roman" w:hAnsi="Arial" w:cs="Arial"/>
          <w:bCs/>
          <w:sz w:val="24"/>
          <w:szCs w:val="24"/>
          <w:lang w:eastAsia="en-GB"/>
        </w:rPr>
        <w:t xml:space="preserve"> </w:t>
      </w:r>
      <w:r w:rsidR="0060254F" w:rsidRPr="00D94918">
        <w:rPr>
          <w:rFonts w:ascii="Arial" w:eastAsia="Times New Roman" w:hAnsi="Arial" w:cs="Arial"/>
          <w:bCs/>
          <w:sz w:val="24"/>
          <w:szCs w:val="24"/>
          <w:lang w:eastAsia="en-GB"/>
        </w:rPr>
        <w:t xml:space="preserve">rarely have a huge impact on the business operations (as they both represent a 3.5% probability). However, due diligence need to be established to avoid complacency. </w:t>
      </w:r>
    </w:p>
    <w:p w:rsidR="00D94918" w:rsidRDefault="00D94918" w:rsidP="005E00C9">
      <w:pPr>
        <w:pStyle w:val="Heading3"/>
        <w:rPr>
          <w:rFonts w:ascii="Arial" w:hAnsi="Arial" w:cs="Arial"/>
          <w:sz w:val="24"/>
          <w:szCs w:val="24"/>
        </w:rPr>
      </w:pPr>
    </w:p>
    <w:p w:rsidR="00D94918" w:rsidRDefault="00D94918" w:rsidP="005E00C9">
      <w:pPr>
        <w:pStyle w:val="Heading3"/>
        <w:rPr>
          <w:rFonts w:ascii="Arial" w:hAnsi="Arial" w:cs="Arial"/>
          <w:sz w:val="24"/>
          <w:szCs w:val="24"/>
        </w:rPr>
      </w:pPr>
    </w:p>
    <w:p w:rsidR="00D94918" w:rsidRDefault="00D94918" w:rsidP="005E00C9">
      <w:pPr>
        <w:pStyle w:val="Heading3"/>
        <w:rPr>
          <w:rFonts w:ascii="Arial" w:hAnsi="Arial" w:cs="Arial"/>
          <w:sz w:val="24"/>
          <w:szCs w:val="24"/>
        </w:rPr>
      </w:pPr>
    </w:p>
    <w:p w:rsidR="005E00C9" w:rsidRDefault="005E00C9" w:rsidP="005E00C9">
      <w:pPr>
        <w:pStyle w:val="Heading3"/>
        <w:rPr>
          <w:rFonts w:ascii="Arial" w:hAnsi="Arial" w:cs="Arial"/>
          <w:sz w:val="24"/>
          <w:szCs w:val="24"/>
        </w:rPr>
      </w:pPr>
      <w:r w:rsidRPr="00D94918">
        <w:rPr>
          <w:rFonts w:ascii="Arial" w:hAnsi="Arial" w:cs="Arial"/>
          <w:sz w:val="24"/>
          <w:szCs w:val="24"/>
        </w:rPr>
        <w:t>Recommendations</w:t>
      </w:r>
    </w:p>
    <w:p w:rsidR="005E00C9" w:rsidRPr="00D94918" w:rsidRDefault="005E00C9" w:rsidP="005E00C9">
      <w:pPr>
        <w:pStyle w:val="Heading4"/>
        <w:rPr>
          <w:rFonts w:ascii="Arial" w:hAnsi="Arial" w:cs="Arial"/>
        </w:rPr>
      </w:pPr>
      <w:r w:rsidRPr="00D94918">
        <w:rPr>
          <w:rFonts w:ascii="Arial" w:hAnsi="Arial" w:cs="Arial"/>
        </w:rPr>
        <w:t>Mitigating Quality Control Risks</w:t>
      </w:r>
    </w:p>
    <w:p w:rsidR="005E00C9" w:rsidRPr="00D94918" w:rsidRDefault="005E00C9" w:rsidP="00530E88">
      <w:pPr>
        <w:pStyle w:val="NormalWeb"/>
        <w:numPr>
          <w:ilvl w:val="0"/>
          <w:numId w:val="7"/>
        </w:numPr>
        <w:jc w:val="both"/>
        <w:rPr>
          <w:rFonts w:ascii="Arial" w:hAnsi="Arial" w:cs="Arial"/>
        </w:rPr>
      </w:pPr>
      <w:r w:rsidRPr="00D94918">
        <w:rPr>
          <w:rStyle w:val="Strong"/>
          <w:rFonts w:ascii="Arial" w:hAnsi="Arial" w:cs="Arial"/>
        </w:rPr>
        <w:t>Enhanced Quality Assurance</w:t>
      </w:r>
      <w:r w:rsidRPr="00D94918">
        <w:rPr>
          <w:rFonts w:ascii="Arial" w:hAnsi="Arial" w:cs="Arial"/>
        </w:rPr>
        <w:t>: Implementation of adequate quality control processes to monitor variations because of the automation process.</w:t>
      </w:r>
    </w:p>
    <w:p w:rsidR="005E00C9" w:rsidRPr="00D94918" w:rsidRDefault="005E00C9" w:rsidP="00530E88">
      <w:pPr>
        <w:pStyle w:val="NormalWeb"/>
        <w:numPr>
          <w:ilvl w:val="0"/>
          <w:numId w:val="7"/>
        </w:numPr>
        <w:jc w:val="both"/>
        <w:rPr>
          <w:rFonts w:ascii="Arial" w:hAnsi="Arial" w:cs="Arial"/>
        </w:rPr>
      </w:pPr>
      <w:r w:rsidRPr="00D94918">
        <w:rPr>
          <w:rStyle w:val="Strong"/>
          <w:rFonts w:ascii="Arial" w:hAnsi="Arial" w:cs="Arial"/>
        </w:rPr>
        <w:t>Regular Audits</w:t>
      </w:r>
      <w:r w:rsidRPr="00D94918">
        <w:rPr>
          <w:rFonts w:ascii="Arial" w:hAnsi="Arial" w:cs="Arial"/>
        </w:rPr>
        <w:t>: Frequent audits and inspections of automated processes in addition to other processes initiated in the business</w:t>
      </w:r>
      <w:r w:rsidR="008F56B7">
        <w:rPr>
          <w:rFonts w:ascii="Arial" w:hAnsi="Arial" w:cs="Arial"/>
        </w:rPr>
        <w:t>,</w:t>
      </w:r>
      <w:r w:rsidRPr="00D94918">
        <w:rPr>
          <w:rFonts w:ascii="Arial" w:hAnsi="Arial" w:cs="Arial"/>
        </w:rPr>
        <w:t xml:space="preserve"> to ensure consistent product quality.</w:t>
      </w:r>
    </w:p>
    <w:p w:rsidR="005E00C9" w:rsidRPr="00D94918" w:rsidRDefault="005E00C9" w:rsidP="00530E88">
      <w:pPr>
        <w:pStyle w:val="NormalWeb"/>
        <w:numPr>
          <w:ilvl w:val="0"/>
          <w:numId w:val="7"/>
        </w:numPr>
        <w:jc w:val="both"/>
        <w:rPr>
          <w:rFonts w:ascii="Arial" w:hAnsi="Arial" w:cs="Arial"/>
        </w:rPr>
      </w:pPr>
      <w:r w:rsidRPr="00D94918">
        <w:rPr>
          <w:rStyle w:val="Strong"/>
          <w:rFonts w:ascii="Arial" w:hAnsi="Arial" w:cs="Arial"/>
        </w:rPr>
        <w:t>Corporate Governance</w:t>
      </w:r>
      <w:r w:rsidRPr="00D94918">
        <w:rPr>
          <w:rFonts w:ascii="Arial" w:hAnsi="Arial" w:cs="Arial"/>
        </w:rPr>
        <w:t xml:space="preserve">: The business to ensure corporate governance to prevent fiscal indiscipline within the business operations. </w:t>
      </w:r>
    </w:p>
    <w:p w:rsidR="005E00C9" w:rsidRPr="00D94918" w:rsidRDefault="005E00C9" w:rsidP="005E00C9">
      <w:pPr>
        <w:pStyle w:val="Heading4"/>
        <w:rPr>
          <w:rFonts w:ascii="Arial" w:hAnsi="Arial" w:cs="Arial"/>
        </w:rPr>
      </w:pPr>
      <w:r w:rsidRPr="00D94918">
        <w:rPr>
          <w:rFonts w:ascii="Arial" w:hAnsi="Arial" w:cs="Arial"/>
        </w:rPr>
        <w:t>Mitigating Supply Chain Risks</w:t>
      </w:r>
    </w:p>
    <w:p w:rsidR="005E00C9" w:rsidRPr="00D94918" w:rsidRDefault="005E00C9" w:rsidP="008F56B7">
      <w:pPr>
        <w:pStyle w:val="NormalWeb"/>
        <w:numPr>
          <w:ilvl w:val="0"/>
          <w:numId w:val="8"/>
        </w:numPr>
        <w:jc w:val="both"/>
        <w:rPr>
          <w:rFonts w:ascii="Arial" w:hAnsi="Arial" w:cs="Arial"/>
        </w:rPr>
      </w:pPr>
      <w:r w:rsidRPr="00D94918">
        <w:rPr>
          <w:rStyle w:val="Strong"/>
          <w:rFonts w:ascii="Arial" w:hAnsi="Arial" w:cs="Arial"/>
        </w:rPr>
        <w:t>Contingency Planning</w:t>
      </w:r>
      <w:r w:rsidRPr="00D94918">
        <w:rPr>
          <w:rFonts w:ascii="Arial" w:hAnsi="Arial" w:cs="Arial"/>
        </w:rPr>
        <w:t>: A robust contingency plan to envisage and mitigate issues relating to geopolitical &amp; operational disruptions. This should include alternative supply routes and suppliers. These plans should adequately provide remedial actions in the event of supplier defaults, or instances of extreme weather conditions.</w:t>
      </w:r>
    </w:p>
    <w:p w:rsidR="001A35B3" w:rsidRPr="00D94918" w:rsidRDefault="005E00C9" w:rsidP="008F56B7">
      <w:pPr>
        <w:pStyle w:val="NormalWeb"/>
        <w:numPr>
          <w:ilvl w:val="0"/>
          <w:numId w:val="8"/>
        </w:numPr>
        <w:jc w:val="both"/>
        <w:rPr>
          <w:rFonts w:ascii="Arial" w:hAnsi="Arial" w:cs="Arial"/>
        </w:rPr>
      </w:pPr>
      <w:r w:rsidRPr="00D94918">
        <w:rPr>
          <w:rStyle w:val="Strong"/>
          <w:rFonts w:ascii="Arial" w:hAnsi="Arial" w:cs="Arial"/>
        </w:rPr>
        <w:t>Cybersecurity Enhancements</w:t>
      </w:r>
      <w:r w:rsidRPr="00D94918">
        <w:rPr>
          <w:rFonts w:ascii="Arial" w:hAnsi="Arial" w:cs="Arial"/>
        </w:rPr>
        <w:t xml:space="preserve">: Strengthen cybersecurity protocols to protect against cyber-attacks, including regular scanning and vulnerability assessments, employee training, encryption, identity access management, security detection and incidence response management. </w:t>
      </w:r>
    </w:p>
    <w:p w:rsidR="005E00C9" w:rsidRPr="00D94918" w:rsidRDefault="001A35B3" w:rsidP="008F56B7">
      <w:pPr>
        <w:pStyle w:val="NormalWeb"/>
        <w:numPr>
          <w:ilvl w:val="0"/>
          <w:numId w:val="8"/>
        </w:numPr>
        <w:jc w:val="both"/>
        <w:rPr>
          <w:rFonts w:ascii="Arial" w:hAnsi="Arial" w:cs="Arial"/>
        </w:rPr>
      </w:pPr>
      <w:r w:rsidRPr="00D94918">
        <w:rPr>
          <w:rStyle w:val="Strong"/>
          <w:rFonts w:ascii="Arial" w:hAnsi="Arial" w:cs="Arial"/>
        </w:rPr>
        <w:t>Regulatory Compliance</w:t>
      </w:r>
      <w:r w:rsidRPr="00D94918">
        <w:rPr>
          <w:rFonts w:ascii="Arial" w:hAnsi="Arial" w:cs="Arial"/>
        </w:rPr>
        <w:t xml:space="preserve">: </w:t>
      </w:r>
      <w:r w:rsidR="005E00C9" w:rsidRPr="00D94918">
        <w:rPr>
          <w:rFonts w:ascii="Arial" w:hAnsi="Arial" w:cs="Arial"/>
        </w:rPr>
        <w:t xml:space="preserve">Cathy’s business should adhere to the provisions of the </w:t>
      </w:r>
      <w:r w:rsidRPr="00D94918">
        <w:rPr>
          <w:rFonts w:ascii="Arial" w:hAnsi="Arial" w:cs="Arial"/>
        </w:rPr>
        <w:t>General Data Protection Regulation (G</w:t>
      </w:r>
      <w:r w:rsidR="008F56B7">
        <w:rPr>
          <w:rFonts w:ascii="Arial" w:hAnsi="Arial" w:cs="Arial"/>
        </w:rPr>
        <w:t xml:space="preserve">DPR) 2018, which relates to the handling and processing of </w:t>
      </w:r>
      <w:r w:rsidRPr="00D94918">
        <w:rPr>
          <w:rFonts w:ascii="Arial" w:hAnsi="Arial" w:cs="Arial"/>
        </w:rPr>
        <w:t xml:space="preserve">data. Other legal requirements and standards </w:t>
      </w:r>
      <w:r w:rsidR="00B814A9" w:rsidRPr="00D94918">
        <w:rPr>
          <w:rFonts w:ascii="Arial" w:hAnsi="Arial" w:cs="Arial"/>
        </w:rPr>
        <w:t xml:space="preserve">to follow </w:t>
      </w:r>
      <w:r w:rsidRPr="00D94918">
        <w:rPr>
          <w:rFonts w:ascii="Arial" w:hAnsi="Arial" w:cs="Arial"/>
        </w:rPr>
        <w:t xml:space="preserve">are the Consumer Rights Act 2015, International Organisation for Standardisation (ISO), Payment Card Industry Data Security Standard (PCI- </w:t>
      </w:r>
      <w:r w:rsidRPr="00D94918">
        <w:rPr>
          <w:rFonts w:ascii="Arial" w:hAnsi="Arial" w:cs="Arial"/>
        </w:rPr>
        <w:lastRenderedPageBreak/>
        <w:t xml:space="preserve">DSS), Privacy and Electronic Regulations (PECR), and </w:t>
      </w:r>
      <w:r w:rsidR="00B814A9" w:rsidRPr="00D94918">
        <w:rPr>
          <w:rFonts w:ascii="Arial" w:hAnsi="Arial" w:cs="Arial"/>
        </w:rPr>
        <w:t xml:space="preserve">provisions from the </w:t>
      </w:r>
      <w:r w:rsidRPr="00D94918">
        <w:rPr>
          <w:rFonts w:ascii="Arial" w:hAnsi="Arial" w:cs="Arial"/>
        </w:rPr>
        <w:t>National Institute of Standards and Technology (NIST, 2023).</w:t>
      </w:r>
    </w:p>
    <w:p w:rsidR="005E00C9" w:rsidRPr="00D94918" w:rsidRDefault="005E00C9" w:rsidP="00530E88">
      <w:pPr>
        <w:pStyle w:val="NormalWeb"/>
        <w:numPr>
          <w:ilvl w:val="0"/>
          <w:numId w:val="8"/>
        </w:numPr>
        <w:jc w:val="both"/>
        <w:rPr>
          <w:rFonts w:ascii="Arial" w:hAnsi="Arial" w:cs="Arial"/>
        </w:rPr>
      </w:pPr>
      <w:r w:rsidRPr="00D94918">
        <w:rPr>
          <w:rStyle w:val="Strong"/>
          <w:rFonts w:ascii="Arial" w:hAnsi="Arial" w:cs="Arial"/>
        </w:rPr>
        <w:t>Supplier Diversification</w:t>
      </w:r>
      <w:r w:rsidRPr="00D94918">
        <w:rPr>
          <w:rFonts w:ascii="Arial" w:hAnsi="Arial" w:cs="Arial"/>
        </w:rPr>
        <w:t>: Reduce the reliance on single suppliers or regions by diversifying the supply base to mitigate the impact of regional disruptions (Olson &amp; Wu, 2020).</w:t>
      </w:r>
    </w:p>
    <w:p w:rsidR="005E00C9" w:rsidRPr="00D94918" w:rsidRDefault="005E00C9" w:rsidP="00530E88">
      <w:pPr>
        <w:pStyle w:val="NormalWeb"/>
        <w:numPr>
          <w:ilvl w:val="0"/>
          <w:numId w:val="8"/>
        </w:numPr>
        <w:jc w:val="both"/>
        <w:rPr>
          <w:rFonts w:ascii="Arial" w:hAnsi="Arial" w:cs="Arial"/>
          <w:b/>
        </w:rPr>
      </w:pPr>
      <w:r w:rsidRPr="00D94918">
        <w:rPr>
          <w:rStyle w:val="Strong"/>
          <w:rFonts w:ascii="Arial" w:hAnsi="Arial" w:cs="Arial"/>
        </w:rPr>
        <w:t>Collaboration:</w:t>
      </w:r>
      <w:r w:rsidRPr="00D94918">
        <w:rPr>
          <w:rStyle w:val="Strong"/>
          <w:rFonts w:ascii="Arial" w:hAnsi="Arial" w:cs="Arial"/>
          <w:b w:val="0"/>
        </w:rPr>
        <w:t xml:space="preserve"> Collaborate and share information to identify vulnerabilities in the supply chain</w:t>
      </w:r>
      <w:r w:rsidRPr="00D94918">
        <w:rPr>
          <w:rFonts w:ascii="Arial" w:hAnsi="Arial" w:cs="Arial"/>
          <w:b/>
        </w:rPr>
        <w:t xml:space="preserve">. </w:t>
      </w:r>
    </w:p>
    <w:p w:rsidR="005E00C9" w:rsidRPr="00D94918" w:rsidRDefault="005E00C9" w:rsidP="00530E88">
      <w:pPr>
        <w:pStyle w:val="NormalWeb"/>
        <w:jc w:val="both"/>
        <w:rPr>
          <w:rFonts w:ascii="Arial" w:hAnsi="Arial" w:cs="Arial"/>
        </w:rPr>
      </w:pPr>
      <w:bookmarkStart w:id="0" w:name="_GoBack"/>
      <w:r w:rsidRPr="00D94918">
        <w:rPr>
          <w:rFonts w:ascii="Arial" w:hAnsi="Arial" w:cs="Arial"/>
        </w:rPr>
        <w:t>By implementing these recommendations, Cathy can minimize the potential risks associated with digitalisation, ensuring the continued high quality and availability of products for all her customers (especially HRH the King and Prince Albert II of Monaco).</w:t>
      </w:r>
    </w:p>
    <w:bookmarkEnd w:id="0"/>
    <w:p w:rsidR="005E00C9" w:rsidRPr="00D94918" w:rsidRDefault="005E00C9" w:rsidP="005E00C9">
      <w:pPr>
        <w:pStyle w:val="Heading3"/>
        <w:rPr>
          <w:rFonts w:ascii="Arial" w:hAnsi="Arial" w:cs="Arial"/>
          <w:sz w:val="24"/>
          <w:szCs w:val="24"/>
        </w:rPr>
      </w:pPr>
    </w:p>
    <w:p w:rsidR="005E00C9" w:rsidRPr="00D94918" w:rsidRDefault="004B606D" w:rsidP="005E00C9">
      <w:pPr>
        <w:pStyle w:val="Heading3"/>
        <w:rPr>
          <w:rFonts w:ascii="Arial" w:hAnsi="Arial" w:cs="Arial"/>
          <w:sz w:val="24"/>
          <w:szCs w:val="24"/>
        </w:rPr>
      </w:pPr>
      <w:r w:rsidRPr="00D94918">
        <w:rPr>
          <w:rFonts w:ascii="Arial" w:hAnsi="Arial" w:cs="Arial"/>
          <w:sz w:val="24"/>
          <w:szCs w:val="24"/>
        </w:rPr>
        <w:t>Disaster Recovery</w:t>
      </w:r>
    </w:p>
    <w:p w:rsidR="005E00C9" w:rsidRPr="00D94918" w:rsidRDefault="00630D46" w:rsidP="007C5AD4">
      <w:pPr>
        <w:pStyle w:val="NormalWeb"/>
        <w:jc w:val="both"/>
        <w:rPr>
          <w:rFonts w:ascii="Arial" w:hAnsi="Arial" w:cs="Arial"/>
        </w:rPr>
      </w:pPr>
      <w:r w:rsidRPr="00D94918">
        <w:rPr>
          <w:rFonts w:ascii="Arial" w:hAnsi="Arial" w:cs="Arial"/>
        </w:rPr>
        <w:t>This</w:t>
      </w:r>
      <w:r w:rsidR="005E00C9" w:rsidRPr="00D94918">
        <w:rPr>
          <w:rFonts w:ascii="Arial" w:hAnsi="Arial" w:cs="Arial"/>
        </w:rPr>
        <w:t xml:space="preserve"> disaster recovery (DR) solution </w:t>
      </w:r>
      <w:r w:rsidRPr="00D94918">
        <w:rPr>
          <w:rFonts w:ascii="Arial" w:hAnsi="Arial" w:cs="Arial"/>
        </w:rPr>
        <w:t xml:space="preserve">will </w:t>
      </w:r>
      <w:r w:rsidR="005E00C9" w:rsidRPr="00D94918">
        <w:rPr>
          <w:rFonts w:ascii="Arial" w:hAnsi="Arial" w:cs="Arial"/>
        </w:rPr>
        <w:t xml:space="preserve">focus on </w:t>
      </w:r>
      <w:r w:rsidR="005E00C9" w:rsidRPr="00D94918">
        <w:rPr>
          <w:rStyle w:val="Strong"/>
          <w:rFonts w:ascii="Arial" w:hAnsi="Arial" w:cs="Arial"/>
        </w:rPr>
        <w:t>high availability, minimal data loss, and rapid recovery</w:t>
      </w:r>
      <w:r w:rsidR="005E00C9" w:rsidRPr="00D94918">
        <w:rPr>
          <w:rFonts w:ascii="Arial" w:hAnsi="Arial" w:cs="Arial"/>
        </w:rPr>
        <w:t xml:space="preserve">. </w:t>
      </w:r>
      <w:r w:rsidR="00B814A9" w:rsidRPr="00D94918">
        <w:rPr>
          <w:rFonts w:ascii="Arial" w:hAnsi="Arial" w:cs="Arial"/>
        </w:rPr>
        <w:t>Adopting this recovery solution would require a plan that includes the following:</w:t>
      </w:r>
    </w:p>
    <w:p w:rsidR="00BD7B8D" w:rsidRPr="00D94918" w:rsidRDefault="00BD7B8D" w:rsidP="007C5AD4">
      <w:pPr>
        <w:pStyle w:val="NormalWeb"/>
        <w:numPr>
          <w:ilvl w:val="0"/>
          <w:numId w:val="9"/>
        </w:numPr>
        <w:jc w:val="both"/>
        <w:rPr>
          <w:rFonts w:ascii="Arial" w:hAnsi="Arial" w:cs="Arial"/>
        </w:rPr>
      </w:pPr>
      <w:r w:rsidRPr="00D94918">
        <w:rPr>
          <w:rFonts w:ascii="Arial" w:hAnsi="Arial" w:cs="Arial"/>
          <w:b/>
        </w:rPr>
        <w:t>Primary and Secondary Locations</w:t>
      </w:r>
      <w:r w:rsidRPr="00D94918">
        <w:rPr>
          <w:rFonts w:ascii="Arial" w:hAnsi="Arial" w:cs="Arial"/>
        </w:rPr>
        <w:t xml:space="preserve">: </w:t>
      </w:r>
      <w:r w:rsidR="008F0BF4" w:rsidRPr="00D94918">
        <w:rPr>
          <w:rFonts w:ascii="Arial" w:hAnsi="Arial" w:cs="Arial"/>
        </w:rPr>
        <w:t>Initiate a primary data centre, which handles requests in normal conditions</w:t>
      </w:r>
      <w:r w:rsidR="007C5AD4">
        <w:rPr>
          <w:rFonts w:ascii="Arial" w:hAnsi="Arial" w:cs="Arial"/>
        </w:rPr>
        <w:t xml:space="preserve"> in addition to </w:t>
      </w:r>
      <w:r w:rsidR="008F0BF4" w:rsidRPr="00D94918">
        <w:rPr>
          <w:rFonts w:ascii="Arial" w:hAnsi="Arial" w:cs="Arial"/>
        </w:rPr>
        <w:t xml:space="preserve">a secondary data centre (which </w:t>
      </w:r>
      <w:r w:rsidR="007C5AD4">
        <w:rPr>
          <w:rFonts w:ascii="Arial" w:hAnsi="Arial" w:cs="Arial"/>
        </w:rPr>
        <w:t xml:space="preserve">is the disaster recovery cloud). </w:t>
      </w:r>
      <w:r w:rsidR="00D40798" w:rsidRPr="00D94918">
        <w:rPr>
          <w:rFonts w:ascii="Arial" w:hAnsi="Arial" w:cs="Arial"/>
        </w:rPr>
        <w:t xml:space="preserve">Andrade et al, (2017) enunciates that the secondary location should be a replica of the web application and database servers of the primary data centre. Furthermore, it should be active and kept synchronised. </w:t>
      </w:r>
    </w:p>
    <w:p w:rsidR="005E00C9" w:rsidRPr="00D94918" w:rsidRDefault="005E00C9" w:rsidP="006E00DA">
      <w:pPr>
        <w:pStyle w:val="NormalWeb"/>
        <w:numPr>
          <w:ilvl w:val="0"/>
          <w:numId w:val="9"/>
        </w:numPr>
        <w:jc w:val="both"/>
        <w:rPr>
          <w:rFonts w:ascii="Arial" w:hAnsi="Arial" w:cs="Arial"/>
        </w:rPr>
      </w:pPr>
      <w:r w:rsidRPr="00D94918">
        <w:rPr>
          <w:rStyle w:val="Strong"/>
          <w:rFonts w:ascii="Arial" w:hAnsi="Arial" w:cs="Arial"/>
        </w:rPr>
        <w:t>Backup and Replication</w:t>
      </w:r>
      <w:r w:rsidRPr="00D94918">
        <w:rPr>
          <w:rFonts w:ascii="Arial" w:hAnsi="Arial" w:cs="Arial"/>
        </w:rPr>
        <w:t xml:space="preserve">: </w:t>
      </w:r>
      <w:r w:rsidR="00B814A9" w:rsidRPr="00D94918">
        <w:rPr>
          <w:rFonts w:ascii="Arial" w:hAnsi="Arial" w:cs="Arial"/>
        </w:rPr>
        <w:t>Aggressive backups and replication of data should be in place. There should be appropriate backup storage/server to address security issues such as denial of service (</w:t>
      </w:r>
      <w:proofErr w:type="spellStart"/>
      <w:r w:rsidR="00B814A9" w:rsidRPr="00D94918">
        <w:rPr>
          <w:rFonts w:ascii="Arial" w:hAnsi="Arial" w:cs="Arial"/>
        </w:rPr>
        <w:t>DoS</w:t>
      </w:r>
      <w:proofErr w:type="spellEnd"/>
      <w:r w:rsidR="00B814A9" w:rsidRPr="00D94918">
        <w:rPr>
          <w:rFonts w:ascii="Arial" w:hAnsi="Arial" w:cs="Arial"/>
        </w:rPr>
        <w:t>), and data compromise</w:t>
      </w:r>
      <w:r w:rsidR="00BD7B8D" w:rsidRPr="00D94918">
        <w:rPr>
          <w:rFonts w:ascii="Arial" w:hAnsi="Arial" w:cs="Arial"/>
        </w:rPr>
        <w:t xml:space="preserve"> (</w:t>
      </w:r>
      <w:proofErr w:type="spellStart"/>
      <w:r w:rsidR="00BD7B8D" w:rsidRPr="00D94918">
        <w:rPr>
          <w:rFonts w:ascii="Arial" w:hAnsi="Arial" w:cs="Arial"/>
        </w:rPr>
        <w:t>Alhazmi</w:t>
      </w:r>
      <w:proofErr w:type="spellEnd"/>
      <w:r w:rsidR="00BD7B8D" w:rsidRPr="00D94918">
        <w:rPr>
          <w:rFonts w:ascii="Arial" w:hAnsi="Arial" w:cs="Arial"/>
        </w:rPr>
        <w:t xml:space="preserve"> &amp; </w:t>
      </w:r>
      <w:proofErr w:type="spellStart"/>
      <w:r w:rsidR="00BD7B8D" w:rsidRPr="00D94918">
        <w:rPr>
          <w:rFonts w:ascii="Arial" w:hAnsi="Arial" w:cs="Arial"/>
        </w:rPr>
        <w:t>Malaiya</w:t>
      </w:r>
      <w:proofErr w:type="spellEnd"/>
      <w:r w:rsidR="00BD7B8D" w:rsidRPr="00D94918">
        <w:rPr>
          <w:rFonts w:ascii="Arial" w:hAnsi="Arial" w:cs="Arial"/>
        </w:rPr>
        <w:t xml:space="preserve">, 2013). </w:t>
      </w:r>
      <w:r w:rsidR="004336D5" w:rsidRPr="00D94918">
        <w:rPr>
          <w:rFonts w:ascii="Arial" w:hAnsi="Arial" w:cs="Arial"/>
        </w:rPr>
        <w:t>This will ensure that data is always up to date, and quickly restored in the event of a disaster.</w:t>
      </w:r>
      <w:r w:rsidR="00113A44" w:rsidRPr="00D94918">
        <w:rPr>
          <w:rFonts w:ascii="Arial" w:hAnsi="Arial" w:cs="Arial"/>
        </w:rPr>
        <w:t xml:space="preserve"> Additionally, data backups and replicas should be stored in multiple geographic locations as a guard against regional disasters</w:t>
      </w:r>
      <w:r w:rsidR="003B6734">
        <w:rPr>
          <w:rFonts w:ascii="Arial" w:hAnsi="Arial" w:cs="Arial"/>
        </w:rPr>
        <w:t xml:space="preserve"> (</w:t>
      </w:r>
      <w:r w:rsidR="003B6734" w:rsidRPr="00D94918">
        <w:rPr>
          <w:rFonts w:ascii="Arial" w:hAnsi="Arial" w:cs="Arial"/>
        </w:rPr>
        <w:t>Andrade et al, 2017)</w:t>
      </w:r>
      <w:r w:rsidR="00113A44" w:rsidRPr="00D94918">
        <w:rPr>
          <w:rFonts w:ascii="Arial" w:hAnsi="Arial" w:cs="Arial"/>
        </w:rPr>
        <w:t xml:space="preserve">. </w:t>
      </w:r>
    </w:p>
    <w:p w:rsidR="004336D5" w:rsidRPr="00D94918" w:rsidRDefault="004336D5" w:rsidP="006E00DA">
      <w:pPr>
        <w:pStyle w:val="NormalWeb"/>
        <w:numPr>
          <w:ilvl w:val="0"/>
          <w:numId w:val="9"/>
        </w:numPr>
        <w:jc w:val="both"/>
        <w:rPr>
          <w:rFonts w:ascii="Arial" w:hAnsi="Arial" w:cs="Arial"/>
        </w:rPr>
      </w:pPr>
      <w:r w:rsidRPr="00D94918">
        <w:rPr>
          <w:rStyle w:val="Strong"/>
          <w:rFonts w:ascii="Arial" w:hAnsi="Arial" w:cs="Arial"/>
        </w:rPr>
        <w:t>Disaster Monitor</w:t>
      </w:r>
      <w:r w:rsidRPr="00D94918">
        <w:rPr>
          <w:rFonts w:ascii="Arial" w:hAnsi="Arial" w:cs="Arial"/>
        </w:rPr>
        <w:t xml:space="preserve">: Set up a disaster monitor located outside the primary and secondary sites. This monitor will detect when the primary site has failed due to a disaster. </w:t>
      </w:r>
      <w:r w:rsidR="00113A44" w:rsidRPr="00D94918">
        <w:rPr>
          <w:rFonts w:ascii="Arial" w:hAnsi="Arial" w:cs="Arial"/>
        </w:rPr>
        <w:t>Proper monitoring and alerting systems will aid the detection of issues, and trigger the disaster recovery plan.</w:t>
      </w:r>
    </w:p>
    <w:p w:rsidR="005E00C9" w:rsidRPr="00D94918" w:rsidRDefault="005E00C9" w:rsidP="006E00DA">
      <w:pPr>
        <w:pStyle w:val="NormalWeb"/>
        <w:numPr>
          <w:ilvl w:val="0"/>
          <w:numId w:val="9"/>
        </w:numPr>
        <w:jc w:val="both"/>
        <w:rPr>
          <w:rFonts w:ascii="Arial" w:hAnsi="Arial" w:cs="Arial"/>
        </w:rPr>
      </w:pPr>
      <w:r w:rsidRPr="00D94918">
        <w:rPr>
          <w:rStyle w:val="Strong"/>
          <w:rFonts w:ascii="Arial" w:hAnsi="Arial" w:cs="Arial"/>
        </w:rPr>
        <w:t>Failover</w:t>
      </w:r>
      <w:r w:rsidRPr="00D94918">
        <w:rPr>
          <w:rFonts w:ascii="Arial" w:hAnsi="Arial" w:cs="Arial"/>
        </w:rPr>
        <w:t xml:space="preserve">: </w:t>
      </w:r>
      <w:r w:rsidR="004336D5" w:rsidRPr="00D94918">
        <w:rPr>
          <w:rFonts w:ascii="Arial" w:hAnsi="Arial" w:cs="Arial"/>
        </w:rPr>
        <w:t>Configure an automatic failover to the</w:t>
      </w:r>
      <w:r w:rsidRPr="00D94918">
        <w:rPr>
          <w:rFonts w:ascii="Arial" w:hAnsi="Arial" w:cs="Arial"/>
        </w:rPr>
        <w:t xml:space="preserve"> secondary site in </w:t>
      </w:r>
      <w:r w:rsidR="004336D5" w:rsidRPr="00D94918">
        <w:rPr>
          <w:rFonts w:ascii="Arial" w:hAnsi="Arial" w:cs="Arial"/>
        </w:rPr>
        <w:t>the event the primary site fails. Additionally, a failback should be set up to restore the operations to the primary site once back online</w:t>
      </w:r>
      <w:r w:rsidR="006E00DA">
        <w:rPr>
          <w:rFonts w:ascii="Arial" w:hAnsi="Arial" w:cs="Arial"/>
        </w:rPr>
        <w:t xml:space="preserve"> </w:t>
      </w:r>
      <w:r w:rsidR="006E00DA">
        <w:rPr>
          <w:rFonts w:ascii="Arial" w:hAnsi="Arial" w:cs="Arial"/>
        </w:rPr>
        <w:t>(</w:t>
      </w:r>
      <w:r w:rsidR="006E00DA" w:rsidRPr="00D94918">
        <w:rPr>
          <w:rFonts w:ascii="Arial" w:hAnsi="Arial" w:cs="Arial"/>
        </w:rPr>
        <w:t>Andrade et al, 2017)</w:t>
      </w:r>
      <w:r w:rsidR="004336D5" w:rsidRPr="00D94918">
        <w:rPr>
          <w:rFonts w:ascii="Arial" w:hAnsi="Arial" w:cs="Arial"/>
        </w:rPr>
        <w:t>.</w:t>
      </w:r>
    </w:p>
    <w:p w:rsidR="005E00C9" w:rsidRPr="00D94918" w:rsidRDefault="005E00C9" w:rsidP="006E00DA">
      <w:pPr>
        <w:pStyle w:val="NormalWeb"/>
        <w:numPr>
          <w:ilvl w:val="0"/>
          <w:numId w:val="9"/>
        </w:numPr>
        <w:jc w:val="both"/>
        <w:rPr>
          <w:rFonts w:ascii="Arial" w:hAnsi="Arial" w:cs="Arial"/>
        </w:rPr>
      </w:pPr>
      <w:r w:rsidRPr="00D94918">
        <w:rPr>
          <w:rStyle w:val="Strong"/>
          <w:rFonts w:ascii="Arial" w:hAnsi="Arial" w:cs="Arial"/>
        </w:rPr>
        <w:t>Testing and Simulation</w:t>
      </w:r>
      <w:r w:rsidRPr="00D94918">
        <w:rPr>
          <w:rFonts w:ascii="Arial" w:hAnsi="Arial" w:cs="Arial"/>
        </w:rPr>
        <w:t xml:space="preserve">: </w:t>
      </w:r>
      <w:r w:rsidR="00113A44" w:rsidRPr="00D94918">
        <w:rPr>
          <w:rFonts w:ascii="Arial" w:hAnsi="Arial" w:cs="Arial"/>
        </w:rPr>
        <w:t xml:space="preserve">Thorough testing of the disaster recovery plan should be adopted using simulations that determine its effectiveness. </w:t>
      </w:r>
    </w:p>
    <w:p w:rsidR="005E00C9" w:rsidRPr="00D94918" w:rsidRDefault="005E00C9" w:rsidP="005E00C9">
      <w:pPr>
        <w:pStyle w:val="Heading3"/>
        <w:rPr>
          <w:rFonts w:ascii="Arial" w:hAnsi="Arial" w:cs="Arial"/>
          <w:sz w:val="24"/>
          <w:szCs w:val="24"/>
        </w:rPr>
      </w:pPr>
      <w:r w:rsidRPr="00D94918">
        <w:rPr>
          <w:rFonts w:ascii="Arial" w:hAnsi="Arial" w:cs="Arial"/>
          <w:sz w:val="24"/>
          <w:szCs w:val="24"/>
        </w:rPr>
        <w:t>Platform</w:t>
      </w:r>
      <w:r w:rsidR="00113A44" w:rsidRPr="00D94918">
        <w:rPr>
          <w:rFonts w:ascii="Arial" w:hAnsi="Arial" w:cs="Arial"/>
          <w:sz w:val="24"/>
          <w:szCs w:val="24"/>
        </w:rPr>
        <w:t xml:space="preserve"> Recommendation</w:t>
      </w:r>
    </w:p>
    <w:p w:rsidR="0019050F" w:rsidRPr="00D94918" w:rsidRDefault="00113A44" w:rsidP="001F060B">
      <w:pPr>
        <w:pStyle w:val="NormalWeb"/>
        <w:jc w:val="both"/>
        <w:rPr>
          <w:rFonts w:ascii="Arial" w:hAnsi="Arial" w:cs="Arial"/>
        </w:rPr>
      </w:pPr>
      <w:r w:rsidRPr="00D94918">
        <w:rPr>
          <w:rFonts w:ascii="Arial" w:hAnsi="Arial" w:cs="Arial"/>
        </w:rPr>
        <w:t>There are a number of Disaster-Recovery-as-a-Service (</w:t>
      </w:r>
      <w:proofErr w:type="spellStart"/>
      <w:r w:rsidRPr="00D94918">
        <w:rPr>
          <w:rFonts w:ascii="Arial" w:hAnsi="Arial" w:cs="Arial"/>
        </w:rPr>
        <w:t>DRaaS</w:t>
      </w:r>
      <w:proofErr w:type="spellEnd"/>
      <w:r w:rsidRPr="00D94918">
        <w:rPr>
          <w:rFonts w:ascii="Arial" w:hAnsi="Arial" w:cs="Arial"/>
        </w:rPr>
        <w:t xml:space="preserve">) platforms offering </w:t>
      </w:r>
      <w:r w:rsidRPr="001F060B">
        <w:rPr>
          <w:rFonts w:ascii="Arial" w:hAnsi="Arial" w:cs="Arial"/>
        </w:rPr>
        <w:t>similar solutions. However, we will recommend you implement the s</w:t>
      </w:r>
      <w:r w:rsidR="005E00C9" w:rsidRPr="001F060B">
        <w:rPr>
          <w:rFonts w:ascii="Arial" w:hAnsi="Arial" w:cs="Arial"/>
        </w:rPr>
        <w:t>olution</w:t>
      </w:r>
      <w:r w:rsidRPr="001F060B">
        <w:rPr>
          <w:rFonts w:ascii="Arial" w:hAnsi="Arial" w:cs="Arial"/>
        </w:rPr>
        <w:t xml:space="preserve"> from</w:t>
      </w:r>
      <w:r w:rsidR="005E00C9" w:rsidRPr="001F060B">
        <w:rPr>
          <w:rFonts w:ascii="Arial" w:hAnsi="Arial" w:cs="Arial"/>
        </w:rPr>
        <w:t xml:space="preserve"> </w:t>
      </w:r>
      <w:r w:rsidR="005E00C9" w:rsidRPr="001F060B">
        <w:rPr>
          <w:rStyle w:val="Strong"/>
          <w:rFonts w:ascii="Arial" w:hAnsi="Arial" w:cs="Arial"/>
          <w:b w:val="0"/>
        </w:rPr>
        <w:t>Google Cloud Platform (GCP)</w:t>
      </w:r>
      <w:r w:rsidR="00D1525D" w:rsidRPr="001F060B">
        <w:rPr>
          <w:rFonts w:ascii="Arial" w:hAnsi="Arial" w:cs="Arial"/>
          <w:b/>
        </w:rPr>
        <w:t>.</w:t>
      </w:r>
      <w:r w:rsidR="00D1525D" w:rsidRPr="001F060B">
        <w:rPr>
          <w:rFonts w:ascii="Arial" w:hAnsi="Arial" w:cs="Arial"/>
        </w:rPr>
        <w:t xml:space="preserve"> </w:t>
      </w:r>
      <w:r w:rsidR="005E00C9" w:rsidRPr="001F060B">
        <w:rPr>
          <w:rFonts w:ascii="Arial" w:hAnsi="Arial" w:cs="Arial"/>
        </w:rPr>
        <w:t>GCP</w:t>
      </w:r>
      <w:r w:rsidR="005E00C9" w:rsidRPr="00D94918">
        <w:rPr>
          <w:rFonts w:ascii="Arial" w:hAnsi="Arial" w:cs="Arial"/>
        </w:rPr>
        <w:t xml:space="preserve"> </w:t>
      </w:r>
      <w:r w:rsidR="00D1525D" w:rsidRPr="00D94918">
        <w:rPr>
          <w:rFonts w:ascii="Arial" w:hAnsi="Arial" w:cs="Arial"/>
        </w:rPr>
        <w:t xml:space="preserve">allows backup and replication using VMware tools </w:t>
      </w:r>
      <w:r w:rsidR="00D1525D" w:rsidRPr="00D94918">
        <w:rPr>
          <w:rFonts w:ascii="Arial" w:hAnsi="Arial" w:cs="Arial"/>
        </w:rPr>
        <w:lastRenderedPageBreak/>
        <w:t>and automation capabilities. It enables automated failover and failback, ensuring continuity of critical applications (</w:t>
      </w:r>
      <w:proofErr w:type="spellStart"/>
      <w:r w:rsidR="00D1525D" w:rsidRPr="00D94918">
        <w:rPr>
          <w:rFonts w:ascii="Arial" w:hAnsi="Arial" w:cs="Arial"/>
        </w:rPr>
        <w:t>Bonga</w:t>
      </w:r>
      <w:proofErr w:type="spellEnd"/>
      <w:r w:rsidR="00D1525D" w:rsidRPr="00D94918">
        <w:rPr>
          <w:rFonts w:ascii="Arial" w:hAnsi="Arial" w:cs="Arial"/>
        </w:rPr>
        <w:t xml:space="preserve"> &amp; </w:t>
      </w:r>
      <w:proofErr w:type="spellStart"/>
      <w:r w:rsidR="00D1525D" w:rsidRPr="00D94918">
        <w:rPr>
          <w:rFonts w:ascii="Arial" w:hAnsi="Arial" w:cs="Arial"/>
        </w:rPr>
        <w:t>Varshney</w:t>
      </w:r>
      <w:proofErr w:type="spellEnd"/>
      <w:r w:rsidR="00D1525D" w:rsidRPr="00D94918">
        <w:rPr>
          <w:rFonts w:ascii="Arial" w:hAnsi="Arial" w:cs="Arial"/>
        </w:rPr>
        <w:t xml:space="preserve"> 2024). </w:t>
      </w:r>
    </w:p>
    <w:p w:rsidR="005E00C9" w:rsidRPr="001F060B" w:rsidRDefault="0019050F" w:rsidP="001F060B">
      <w:pPr>
        <w:pStyle w:val="NormalWeb"/>
        <w:jc w:val="both"/>
        <w:rPr>
          <w:rFonts w:ascii="Arial" w:hAnsi="Arial" w:cs="Arial"/>
        </w:rPr>
      </w:pPr>
      <w:r w:rsidRPr="00D94918">
        <w:rPr>
          <w:rFonts w:ascii="Arial" w:hAnsi="Arial" w:cs="Arial"/>
        </w:rPr>
        <w:t>GCP offers cloud back up and disaster recovery, seamless failover and failback pr</w:t>
      </w:r>
      <w:r w:rsidRPr="001F060B">
        <w:rPr>
          <w:rFonts w:ascii="Arial" w:hAnsi="Arial" w:cs="Arial"/>
        </w:rPr>
        <w:t xml:space="preserve">ocesses, geo-redundancy, application diagnostics, versioning and security. </w:t>
      </w:r>
    </w:p>
    <w:p w:rsidR="005E00C9" w:rsidRPr="001F060B" w:rsidRDefault="005E00C9" w:rsidP="001F060B">
      <w:pPr>
        <w:pStyle w:val="Heading3"/>
        <w:rPr>
          <w:rFonts w:ascii="Arial" w:hAnsi="Arial" w:cs="Arial"/>
          <w:sz w:val="24"/>
          <w:szCs w:val="24"/>
        </w:rPr>
      </w:pPr>
      <w:r w:rsidRPr="001F060B">
        <w:rPr>
          <w:rFonts w:ascii="Arial" w:hAnsi="Arial" w:cs="Arial"/>
          <w:sz w:val="24"/>
          <w:szCs w:val="24"/>
        </w:rPr>
        <w:t>Vendor Lock-In</w:t>
      </w:r>
      <w:r w:rsidR="001F060B" w:rsidRPr="001F060B">
        <w:rPr>
          <w:rFonts w:ascii="Arial" w:hAnsi="Arial" w:cs="Arial"/>
          <w:sz w:val="24"/>
          <w:szCs w:val="24"/>
        </w:rPr>
        <w:br/>
      </w:r>
      <w:r w:rsidR="009454BD" w:rsidRPr="001F060B">
        <w:rPr>
          <w:rFonts w:ascii="Arial" w:hAnsi="Arial" w:cs="Arial"/>
          <w:b w:val="0"/>
          <w:sz w:val="24"/>
          <w:szCs w:val="24"/>
        </w:rPr>
        <w:t>To avoid issues relating to vendor lock-in, you can consider the following:</w:t>
      </w:r>
    </w:p>
    <w:p w:rsidR="005E00C9" w:rsidRPr="001F060B" w:rsidRDefault="005E00C9" w:rsidP="001F060B">
      <w:pPr>
        <w:pStyle w:val="NormalWeb"/>
        <w:numPr>
          <w:ilvl w:val="0"/>
          <w:numId w:val="11"/>
        </w:numPr>
        <w:jc w:val="both"/>
        <w:rPr>
          <w:rFonts w:ascii="Arial" w:hAnsi="Arial" w:cs="Arial"/>
        </w:rPr>
      </w:pPr>
      <w:r w:rsidRPr="001F060B">
        <w:rPr>
          <w:rStyle w:val="Strong"/>
          <w:rFonts w:ascii="Arial" w:hAnsi="Arial" w:cs="Arial"/>
        </w:rPr>
        <w:t>Open Standards</w:t>
      </w:r>
      <w:r w:rsidR="009454BD" w:rsidRPr="001F060B">
        <w:rPr>
          <w:rStyle w:val="Strong"/>
          <w:rFonts w:ascii="Arial" w:hAnsi="Arial" w:cs="Arial"/>
        </w:rPr>
        <w:t xml:space="preserve"> and Solutions</w:t>
      </w:r>
      <w:r w:rsidRPr="001F060B">
        <w:rPr>
          <w:rFonts w:ascii="Arial" w:hAnsi="Arial" w:cs="Arial"/>
        </w:rPr>
        <w:t xml:space="preserve">: </w:t>
      </w:r>
      <w:r w:rsidR="009454BD" w:rsidRPr="001F060B">
        <w:rPr>
          <w:rFonts w:ascii="Arial" w:hAnsi="Arial" w:cs="Arial"/>
        </w:rPr>
        <w:t xml:space="preserve">You should patronise </w:t>
      </w:r>
      <w:r w:rsidRPr="001F060B">
        <w:rPr>
          <w:rFonts w:ascii="Arial" w:hAnsi="Arial" w:cs="Arial"/>
        </w:rPr>
        <w:t>open standards and protocols for data storage and replication to ensure compatibility with other platforms</w:t>
      </w:r>
      <w:r w:rsidR="009454BD" w:rsidRPr="001F060B">
        <w:rPr>
          <w:rFonts w:ascii="Arial" w:hAnsi="Arial" w:cs="Arial"/>
        </w:rPr>
        <w:t xml:space="preserve"> (</w:t>
      </w:r>
      <w:proofErr w:type="spellStart"/>
      <w:r w:rsidR="009454BD" w:rsidRPr="001F060B">
        <w:rPr>
          <w:rFonts w:ascii="Arial" w:hAnsi="Arial" w:cs="Arial"/>
        </w:rPr>
        <w:t>Opara</w:t>
      </w:r>
      <w:proofErr w:type="spellEnd"/>
      <w:r w:rsidR="009454BD" w:rsidRPr="001F060B">
        <w:rPr>
          <w:rFonts w:ascii="Arial" w:hAnsi="Arial" w:cs="Arial"/>
        </w:rPr>
        <w:t>-Martins et al., 2014)</w:t>
      </w:r>
      <w:r w:rsidRPr="001F060B">
        <w:rPr>
          <w:rFonts w:ascii="Arial" w:hAnsi="Arial" w:cs="Arial"/>
        </w:rPr>
        <w:t>.</w:t>
      </w:r>
    </w:p>
    <w:p w:rsidR="009454BD" w:rsidRPr="00D94918" w:rsidRDefault="001F060B" w:rsidP="001F060B">
      <w:pPr>
        <w:pStyle w:val="NormalWeb"/>
        <w:numPr>
          <w:ilvl w:val="0"/>
          <w:numId w:val="11"/>
        </w:numPr>
        <w:jc w:val="both"/>
        <w:rPr>
          <w:rFonts w:ascii="Arial" w:hAnsi="Arial" w:cs="Arial"/>
        </w:rPr>
      </w:pPr>
      <w:r>
        <w:rPr>
          <w:rStyle w:val="Strong"/>
          <w:rFonts w:ascii="Arial" w:hAnsi="Arial" w:cs="Arial"/>
        </w:rPr>
        <w:t xml:space="preserve">Tendency for </w:t>
      </w:r>
      <w:r w:rsidR="009454BD" w:rsidRPr="001F060B">
        <w:rPr>
          <w:rStyle w:val="Strong"/>
          <w:rFonts w:ascii="Arial" w:hAnsi="Arial" w:cs="Arial"/>
        </w:rPr>
        <w:t>Future Integration</w:t>
      </w:r>
      <w:r w:rsidR="009454BD" w:rsidRPr="001F060B">
        <w:rPr>
          <w:rFonts w:ascii="Arial" w:hAnsi="Arial" w:cs="Arial"/>
        </w:rPr>
        <w:t xml:space="preserve">: Select a solution that is scalable and accommodates future integration. This will ensure </w:t>
      </w:r>
      <w:r w:rsidR="009454BD" w:rsidRPr="00D94918">
        <w:rPr>
          <w:rFonts w:ascii="Arial" w:hAnsi="Arial" w:cs="Arial"/>
        </w:rPr>
        <w:t xml:space="preserve">integration implementation in the future. </w:t>
      </w:r>
    </w:p>
    <w:p w:rsidR="005E00C9" w:rsidRPr="00D94918" w:rsidRDefault="005E00C9" w:rsidP="001F060B">
      <w:pPr>
        <w:pStyle w:val="NormalWeb"/>
        <w:numPr>
          <w:ilvl w:val="0"/>
          <w:numId w:val="11"/>
        </w:numPr>
        <w:jc w:val="both"/>
        <w:rPr>
          <w:rFonts w:ascii="Arial" w:hAnsi="Arial" w:cs="Arial"/>
        </w:rPr>
      </w:pPr>
      <w:r w:rsidRPr="00D94918">
        <w:rPr>
          <w:rStyle w:val="Strong"/>
          <w:rFonts w:ascii="Arial" w:hAnsi="Arial" w:cs="Arial"/>
        </w:rPr>
        <w:t>Multi-Cloud Strategy</w:t>
      </w:r>
      <w:r w:rsidRPr="00D94918">
        <w:rPr>
          <w:rFonts w:ascii="Arial" w:hAnsi="Arial" w:cs="Arial"/>
        </w:rPr>
        <w:t xml:space="preserve">: Implement a multi-cloud strategy </w:t>
      </w:r>
      <w:r w:rsidR="009454BD" w:rsidRPr="00D94918">
        <w:rPr>
          <w:rFonts w:ascii="Arial" w:hAnsi="Arial" w:cs="Arial"/>
        </w:rPr>
        <w:t xml:space="preserve">to ensure data is accessible across multiple cloud providers. </w:t>
      </w:r>
    </w:p>
    <w:p w:rsidR="00441CFB" w:rsidRPr="00D94918" w:rsidRDefault="00441CFB" w:rsidP="001F060B">
      <w:pPr>
        <w:pStyle w:val="NormalWeb"/>
        <w:numPr>
          <w:ilvl w:val="0"/>
          <w:numId w:val="11"/>
        </w:numPr>
        <w:jc w:val="both"/>
        <w:rPr>
          <w:rFonts w:ascii="Arial" w:hAnsi="Arial" w:cs="Arial"/>
        </w:rPr>
      </w:pPr>
      <w:r w:rsidRPr="00D94918">
        <w:rPr>
          <w:rStyle w:val="Strong"/>
          <w:rFonts w:ascii="Arial" w:hAnsi="Arial" w:cs="Arial"/>
        </w:rPr>
        <w:t>Negotiation and Service Agreements</w:t>
      </w:r>
      <w:r w:rsidRPr="00D94918">
        <w:rPr>
          <w:rFonts w:ascii="Arial" w:hAnsi="Arial" w:cs="Arial"/>
        </w:rPr>
        <w:t xml:space="preserve">: Adopt a solution that allows for proper negotiation. Additionally, service agreements need implemented with contracts that are enforceable by law. </w:t>
      </w:r>
    </w:p>
    <w:p w:rsidR="005E00C9" w:rsidRPr="00D94918" w:rsidRDefault="005E00C9" w:rsidP="001F060B">
      <w:pPr>
        <w:pStyle w:val="NormalWeb"/>
        <w:numPr>
          <w:ilvl w:val="0"/>
          <w:numId w:val="11"/>
        </w:numPr>
        <w:jc w:val="both"/>
        <w:rPr>
          <w:rFonts w:ascii="Arial" w:hAnsi="Arial" w:cs="Arial"/>
        </w:rPr>
      </w:pPr>
      <w:r w:rsidRPr="00D94918">
        <w:rPr>
          <w:rStyle w:val="Strong"/>
          <w:rFonts w:ascii="Arial" w:hAnsi="Arial" w:cs="Arial"/>
        </w:rPr>
        <w:t>Portability</w:t>
      </w:r>
      <w:r w:rsidRPr="00D94918">
        <w:rPr>
          <w:rFonts w:ascii="Arial" w:hAnsi="Arial" w:cs="Arial"/>
        </w:rPr>
        <w:t xml:space="preserve">: </w:t>
      </w:r>
      <w:r w:rsidR="009454BD" w:rsidRPr="00D94918">
        <w:rPr>
          <w:rFonts w:ascii="Arial" w:hAnsi="Arial" w:cs="Arial"/>
        </w:rPr>
        <w:t>Select recovery solutions that accommodate portability, and allows ease of data flow across different platforms.</w:t>
      </w:r>
    </w:p>
    <w:p w:rsidR="005E00C9" w:rsidRPr="00D94918" w:rsidRDefault="005E00C9" w:rsidP="001F060B">
      <w:pPr>
        <w:pStyle w:val="NormalWeb"/>
        <w:numPr>
          <w:ilvl w:val="0"/>
          <w:numId w:val="11"/>
        </w:numPr>
        <w:jc w:val="both"/>
        <w:rPr>
          <w:rFonts w:ascii="Arial" w:hAnsi="Arial" w:cs="Arial"/>
        </w:rPr>
      </w:pPr>
      <w:r w:rsidRPr="00D94918">
        <w:rPr>
          <w:rStyle w:val="Strong"/>
          <w:rFonts w:ascii="Arial" w:hAnsi="Arial" w:cs="Arial"/>
        </w:rPr>
        <w:t>Regular Reviews</w:t>
      </w:r>
      <w:r w:rsidRPr="00D94918">
        <w:rPr>
          <w:rFonts w:ascii="Arial" w:hAnsi="Arial" w:cs="Arial"/>
        </w:rPr>
        <w:t xml:space="preserve">: </w:t>
      </w:r>
      <w:r w:rsidR="00441CFB" w:rsidRPr="00D94918">
        <w:rPr>
          <w:rFonts w:ascii="Arial" w:hAnsi="Arial" w:cs="Arial"/>
        </w:rPr>
        <w:t>Reviews your disaster recovery</w:t>
      </w:r>
      <w:r w:rsidRPr="00D94918">
        <w:rPr>
          <w:rFonts w:ascii="Arial" w:hAnsi="Arial" w:cs="Arial"/>
        </w:rPr>
        <w:t xml:space="preserve"> </w:t>
      </w:r>
      <w:r w:rsidR="001F060B" w:rsidRPr="00D94918">
        <w:rPr>
          <w:rFonts w:ascii="Arial" w:hAnsi="Arial" w:cs="Arial"/>
        </w:rPr>
        <w:t>solution</w:t>
      </w:r>
      <w:r w:rsidRPr="00D94918">
        <w:rPr>
          <w:rFonts w:ascii="Arial" w:hAnsi="Arial" w:cs="Arial"/>
        </w:rPr>
        <w:t xml:space="preserve"> and vendor contracts to ensure </w:t>
      </w:r>
      <w:r w:rsidR="00441CFB" w:rsidRPr="00D94918">
        <w:rPr>
          <w:rFonts w:ascii="Arial" w:hAnsi="Arial" w:cs="Arial"/>
        </w:rPr>
        <w:t>they are flexible to avoid dependence</w:t>
      </w:r>
      <w:r w:rsidRPr="00D94918">
        <w:rPr>
          <w:rFonts w:ascii="Arial" w:hAnsi="Arial" w:cs="Arial"/>
        </w:rPr>
        <w:t xml:space="preserve"> on a single provider.</w:t>
      </w:r>
    </w:p>
    <w:p w:rsidR="005E00C9" w:rsidRPr="00D94918" w:rsidRDefault="005E00C9" w:rsidP="00180691">
      <w:pPr>
        <w:spacing w:before="100" w:beforeAutospacing="1" w:after="100" w:afterAutospacing="1" w:line="240" w:lineRule="auto"/>
        <w:outlineLvl w:val="3"/>
        <w:rPr>
          <w:rFonts w:ascii="Arial" w:eastAsia="Times New Roman" w:hAnsi="Arial" w:cs="Arial"/>
          <w:b/>
          <w:bCs/>
          <w:sz w:val="24"/>
          <w:szCs w:val="24"/>
          <w:lang w:eastAsia="en-GB"/>
        </w:rPr>
      </w:pPr>
    </w:p>
    <w:p w:rsidR="00180691" w:rsidRPr="00D94918" w:rsidRDefault="00180691" w:rsidP="00180691">
      <w:pPr>
        <w:spacing w:before="100" w:beforeAutospacing="1" w:after="100" w:afterAutospacing="1" w:line="240" w:lineRule="auto"/>
        <w:outlineLvl w:val="3"/>
        <w:rPr>
          <w:rFonts w:ascii="Arial" w:eastAsia="Times New Roman" w:hAnsi="Arial" w:cs="Arial"/>
          <w:b/>
          <w:bCs/>
          <w:sz w:val="24"/>
          <w:szCs w:val="24"/>
          <w:lang w:eastAsia="en-GB"/>
        </w:rPr>
      </w:pPr>
      <w:r w:rsidRPr="00D94918">
        <w:rPr>
          <w:rFonts w:ascii="Arial" w:eastAsia="Times New Roman" w:hAnsi="Arial" w:cs="Arial"/>
          <w:b/>
          <w:bCs/>
          <w:sz w:val="24"/>
          <w:szCs w:val="24"/>
          <w:lang w:eastAsia="en-GB"/>
        </w:rPr>
        <w:t>Conclusion</w:t>
      </w:r>
    </w:p>
    <w:p w:rsidR="00180691" w:rsidRPr="00D94918" w:rsidRDefault="00180691" w:rsidP="00D50F3A">
      <w:pPr>
        <w:spacing w:before="100" w:beforeAutospacing="1" w:after="100" w:afterAutospacing="1" w:line="240" w:lineRule="auto"/>
        <w:jc w:val="both"/>
        <w:rPr>
          <w:rFonts w:ascii="Arial" w:eastAsia="Times New Roman" w:hAnsi="Arial" w:cs="Arial"/>
          <w:sz w:val="24"/>
          <w:szCs w:val="24"/>
          <w:lang w:eastAsia="en-GB"/>
        </w:rPr>
      </w:pPr>
      <w:r w:rsidRPr="00D94918">
        <w:rPr>
          <w:rFonts w:ascii="Arial" w:eastAsia="Times New Roman" w:hAnsi="Arial" w:cs="Arial"/>
          <w:sz w:val="24"/>
          <w:szCs w:val="24"/>
          <w:lang w:eastAsia="en-GB"/>
        </w:rPr>
        <w:t xml:space="preserve">The Monte Carlo simulation indicates </w:t>
      </w:r>
      <w:r w:rsidR="00094D81" w:rsidRPr="00D94918">
        <w:rPr>
          <w:rFonts w:ascii="Arial" w:eastAsia="Times New Roman" w:hAnsi="Arial" w:cs="Arial"/>
          <w:sz w:val="24"/>
          <w:szCs w:val="24"/>
          <w:lang w:eastAsia="en-GB"/>
        </w:rPr>
        <w:t xml:space="preserve">a high probability of supply chain disruptions. This would therefore mean that the business adopts adequate mitigation methods </w:t>
      </w:r>
      <w:r w:rsidR="00D50F3A" w:rsidRPr="00D94918">
        <w:rPr>
          <w:rFonts w:ascii="Arial" w:eastAsia="Times New Roman" w:hAnsi="Arial" w:cs="Arial"/>
          <w:sz w:val="24"/>
          <w:szCs w:val="24"/>
          <w:lang w:eastAsia="en-GB"/>
        </w:rPr>
        <w:t xml:space="preserve">if intending to proceed with the implementation of international supply chain, and automated warehouses worldwide. In an attempt to preserve the quality of products, sustaining customer satisfaction, Cathy needs to implement </w:t>
      </w:r>
      <w:r w:rsidRPr="00D94918">
        <w:rPr>
          <w:rFonts w:ascii="Arial" w:eastAsia="Times New Roman" w:hAnsi="Arial" w:cs="Arial"/>
          <w:sz w:val="24"/>
          <w:szCs w:val="24"/>
          <w:lang w:eastAsia="en-GB"/>
        </w:rPr>
        <w:t>robust quality control measures, enhanc</w:t>
      </w:r>
      <w:r w:rsidR="00D50F3A" w:rsidRPr="00D94918">
        <w:rPr>
          <w:rFonts w:ascii="Arial" w:eastAsia="Times New Roman" w:hAnsi="Arial" w:cs="Arial"/>
          <w:sz w:val="24"/>
          <w:szCs w:val="24"/>
          <w:lang w:eastAsia="en-GB"/>
        </w:rPr>
        <w:t>e</w:t>
      </w:r>
      <w:r w:rsidRPr="00D94918">
        <w:rPr>
          <w:rFonts w:ascii="Arial" w:eastAsia="Times New Roman" w:hAnsi="Arial" w:cs="Arial"/>
          <w:sz w:val="24"/>
          <w:szCs w:val="24"/>
          <w:lang w:eastAsia="en-GB"/>
        </w:rPr>
        <w:t xml:space="preserve"> cybersecurity protocols, and develop contingency plans for supply chain disruptions</w:t>
      </w:r>
      <w:r w:rsidR="00D50F3A" w:rsidRPr="00D94918">
        <w:rPr>
          <w:rFonts w:ascii="Arial" w:eastAsia="Times New Roman" w:hAnsi="Arial" w:cs="Arial"/>
          <w:sz w:val="24"/>
          <w:szCs w:val="24"/>
          <w:lang w:eastAsia="en-GB"/>
        </w:rPr>
        <w:t>.</w:t>
      </w:r>
    </w:p>
    <w:p w:rsidR="001B21B2" w:rsidRPr="00D94918" w:rsidRDefault="001B21B2" w:rsidP="00180691">
      <w:pPr>
        <w:spacing w:before="100" w:beforeAutospacing="1" w:after="100" w:afterAutospacing="1" w:line="240" w:lineRule="auto"/>
        <w:rPr>
          <w:rFonts w:ascii="Arial" w:eastAsia="Times New Roman" w:hAnsi="Arial" w:cs="Arial"/>
          <w:sz w:val="24"/>
          <w:szCs w:val="24"/>
          <w:lang w:eastAsia="en-GB"/>
        </w:rPr>
      </w:pPr>
    </w:p>
    <w:p w:rsidR="003E3671" w:rsidRPr="00D94918" w:rsidRDefault="003E3671" w:rsidP="00180691">
      <w:pPr>
        <w:spacing w:before="100" w:beforeAutospacing="1" w:after="100" w:afterAutospacing="1" w:line="240" w:lineRule="auto"/>
        <w:rPr>
          <w:rFonts w:ascii="Arial" w:eastAsia="Times New Roman" w:hAnsi="Arial" w:cs="Arial"/>
          <w:b/>
          <w:sz w:val="24"/>
          <w:szCs w:val="24"/>
          <w:lang w:eastAsia="en-GB"/>
        </w:rPr>
      </w:pPr>
      <w:r w:rsidRPr="00D94918">
        <w:rPr>
          <w:rFonts w:ascii="Arial" w:eastAsia="Times New Roman" w:hAnsi="Arial" w:cs="Arial"/>
          <w:b/>
          <w:sz w:val="24"/>
          <w:szCs w:val="24"/>
          <w:lang w:eastAsia="en-GB"/>
        </w:rPr>
        <w:t>Reference</w:t>
      </w:r>
    </w:p>
    <w:p w:rsidR="00B814A9" w:rsidRPr="00D94918" w:rsidRDefault="00B814A9" w:rsidP="00180691">
      <w:pPr>
        <w:spacing w:before="100" w:beforeAutospacing="1" w:after="100" w:afterAutospacing="1" w:line="240" w:lineRule="auto"/>
        <w:rPr>
          <w:rFonts w:ascii="Arial" w:eastAsia="Times New Roman" w:hAnsi="Arial" w:cs="Arial"/>
          <w:sz w:val="24"/>
          <w:szCs w:val="24"/>
          <w:lang w:eastAsia="en-GB"/>
        </w:rPr>
      </w:pPr>
      <w:proofErr w:type="spellStart"/>
      <w:r w:rsidRPr="00D94918">
        <w:rPr>
          <w:rFonts w:ascii="Arial" w:eastAsia="Times New Roman" w:hAnsi="Arial" w:cs="Arial"/>
          <w:sz w:val="24"/>
          <w:szCs w:val="24"/>
          <w:lang w:eastAsia="en-GB"/>
        </w:rPr>
        <w:t>Alhazmi</w:t>
      </w:r>
      <w:proofErr w:type="spellEnd"/>
      <w:r w:rsidRPr="00D94918">
        <w:rPr>
          <w:rFonts w:ascii="Arial" w:eastAsia="Times New Roman" w:hAnsi="Arial" w:cs="Arial"/>
          <w:sz w:val="24"/>
          <w:szCs w:val="24"/>
          <w:lang w:eastAsia="en-GB"/>
        </w:rPr>
        <w:t xml:space="preserve">, O.H. and </w:t>
      </w:r>
      <w:proofErr w:type="spellStart"/>
      <w:r w:rsidRPr="00D94918">
        <w:rPr>
          <w:rFonts w:ascii="Arial" w:eastAsia="Times New Roman" w:hAnsi="Arial" w:cs="Arial"/>
          <w:sz w:val="24"/>
          <w:szCs w:val="24"/>
          <w:lang w:eastAsia="en-GB"/>
        </w:rPr>
        <w:t>Malaiya</w:t>
      </w:r>
      <w:proofErr w:type="spellEnd"/>
      <w:r w:rsidRPr="00D94918">
        <w:rPr>
          <w:rFonts w:ascii="Arial" w:eastAsia="Times New Roman" w:hAnsi="Arial" w:cs="Arial"/>
          <w:sz w:val="24"/>
          <w:szCs w:val="24"/>
          <w:lang w:eastAsia="en-GB"/>
        </w:rPr>
        <w:t>, Y.K., 2013, January. Evaluating disaster recovery plans using the cloud. In 2013 proceedings annual reliability and maintainability symposium (rams) (pp. 1-6). IEEE.</w:t>
      </w:r>
    </w:p>
    <w:p w:rsidR="00D40798" w:rsidRPr="00D94918" w:rsidRDefault="00D40798"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 xml:space="preserve">Andrade, E., </w:t>
      </w:r>
      <w:proofErr w:type="spellStart"/>
      <w:r w:rsidRPr="00D94918">
        <w:rPr>
          <w:rFonts w:ascii="Arial" w:eastAsia="Times New Roman" w:hAnsi="Arial" w:cs="Arial"/>
          <w:sz w:val="24"/>
          <w:szCs w:val="24"/>
          <w:lang w:eastAsia="en-GB"/>
        </w:rPr>
        <w:t>Nogueira</w:t>
      </w:r>
      <w:proofErr w:type="spellEnd"/>
      <w:r w:rsidRPr="00D94918">
        <w:rPr>
          <w:rFonts w:ascii="Arial" w:eastAsia="Times New Roman" w:hAnsi="Arial" w:cs="Arial"/>
          <w:sz w:val="24"/>
          <w:szCs w:val="24"/>
          <w:lang w:eastAsia="en-GB"/>
        </w:rPr>
        <w:t xml:space="preserve">, B., Matos, R., </w:t>
      </w:r>
      <w:proofErr w:type="spellStart"/>
      <w:r w:rsidRPr="00D94918">
        <w:rPr>
          <w:rFonts w:ascii="Arial" w:eastAsia="Times New Roman" w:hAnsi="Arial" w:cs="Arial"/>
          <w:sz w:val="24"/>
          <w:szCs w:val="24"/>
          <w:lang w:eastAsia="en-GB"/>
        </w:rPr>
        <w:t>Callou</w:t>
      </w:r>
      <w:proofErr w:type="spellEnd"/>
      <w:r w:rsidRPr="00D94918">
        <w:rPr>
          <w:rFonts w:ascii="Arial" w:eastAsia="Times New Roman" w:hAnsi="Arial" w:cs="Arial"/>
          <w:sz w:val="24"/>
          <w:szCs w:val="24"/>
          <w:lang w:eastAsia="en-GB"/>
        </w:rPr>
        <w:t xml:space="preserve">, G. and </w:t>
      </w:r>
      <w:proofErr w:type="spellStart"/>
      <w:r w:rsidRPr="00D94918">
        <w:rPr>
          <w:rFonts w:ascii="Arial" w:eastAsia="Times New Roman" w:hAnsi="Arial" w:cs="Arial"/>
          <w:sz w:val="24"/>
          <w:szCs w:val="24"/>
          <w:lang w:eastAsia="en-GB"/>
        </w:rPr>
        <w:t>Maciel</w:t>
      </w:r>
      <w:proofErr w:type="spellEnd"/>
      <w:r w:rsidRPr="00D94918">
        <w:rPr>
          <w:rFonts w:ascii="Arial" w:eastAsia="Times New Roman" w:hAnsi="Arial" w:cs="Arial"/>
          <w:sz w:val="24"/>
          <w:szCs w:val="24"/>
          <w:lang w:eastAsia="en-GB"/>
        </w:rPr>
        <w:t xml:space="preserve">, P., 2017. Availability </w:t>
      </w:r>
      <w:proofErr w:type="spellStart"/>
      <w:r w:rsidRPr="00D94918">
        <w:rPr>
          <w:rFonts w:ascii="Arial" w:eastAsia="Times New Roman" w:hAnsi="Arial" w:cs="Arial"/>
          <w:sz w:val="24"/>
          <w:szCs w:val="24"/>
          <w:lang w:eastAsia="en-GB"/>
        </w:rPr>
        <w:t>modeling</w:t>
      </w:r>
      <w:proofErr w:type="spellEnd"/>
      <w:r w:rsidRPr="00D94918">
        <w:rPr>
          <w:rFonts w:ascii="Arial" w:eastAsia="Times New Roman" w:hAnsi="Arial" w:cs="Arial"/>
          <w:sz w:val="24"/>
          <w:szCs w:val="24"/>
          <w:lang w:eastAsia="en-GB"/>
        </w:rPr>
        <w:t xml:space="preserve"> and analysis of a disaster-recovery-as-a-service solution. Computing, 99, pp.929-954.</w:t>
      </w:r>
    </w:p>
    <w:p w:rsidR="00D1525D" w:rsidRPr="00D94918" w:rsidRDefault="00D1525D" w:rsidP="00180691">
      <w:pPr>
        <w:spacing w:before="100" w:beforeAutospacing="1" w:after="100" w:afterAutospacing="1" w:line="240" w:lineRule="auto"/>
        <w:rPr>
          <w:rFonts w:ascii="Arial" w:eastAsia="Times New Roman" w:hAnsi="Arial" w:cs="Arial"/>
          <w:sz w:val="24"/>
          <w:szCs w:val="24"/>
          <w:lang w:eastAsia="en-GB"/>
        </w:rPr>
      </w:pPr>
      <w:proofErr w:type="spellStart"/>
      <w:r w:rsidRPr="00D94918">
        <w:rPr>
          <w:rFonts w:ascii="Arial" w:eastAsia="Times New Roman" w:hAnsi="Arial" w:cs="Arial"/>
          <w:sz w:val="24"/>
          <w:szCs w:val="24"/>
          <w:lang w:eastAsia="en-GB"/>
        </w:rPr>
        <w:lastRenderedPageBreak/>
        <w:t>Bonga</w:t>
      </w:r>
      <w:proofErr w:type="spellEnd"/>
      <w:r w:rsidRPr="00D94918">
        <w:rPr>
          <w:rFonts w:ascii="Arial" w:eastAsia="Times New Roman" w:hAnsi="Arial" w:cs="Arial"/>
          <w:sz w:val="24"/>
          <w:szCs w:val="24"/>
          <w:lang w:eastAsia="en-GB"/>
        </w:rPr>
        <w:t xml:space="preserve">, F.K. and </w:t>
      </w:r>
      <w:proofErr w:type="spellStart"/>
      <w:r w:rsidRPr="00D94918">
        <w:rPr>
          <w:rFonts w:ascii="Arial" w:eastAsia="Times New Roman" w:hAnsi="Arial" w:cs="Arial"/>
          <w:sz w:val="24"/>
          <w:szCs w:val="24"/>
          <w:lang w:eastAsia="en-GB"/>
        </w:rPr>
        <w:t>Varshney</w:t>
      </w:r>
      <w:proofErr w:type="spellEnd"/>
      <w:r w:rsidRPr="00D94918">
        <w:rPr>
          <w:rFonts w:ascii="Arial" w:eastAsia="Times New Roman" w:hAnsi="Arial" w:cs="Arial"/>
          <w:sz w:val="24"/>
          <w:szCs w:val="24"/>
          <w:lang w:eastAsia="en-GB"/>
        </w:rPr>
        <w:t>, P., 2024. An Overview of Cloud Disaster Recovery Automated Systems.</w:t>
      </w:r>
    </w:p>
    <w:p w:rsidR="00044571" w:rsidRPr="00D94918" w:rsidRDefault="00044571"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 xml:space="preserve">European Parliament (2021) Regulation (EU) 2016/679: General Data Protection Regulation (GDPR). Available from: </w:t>
      </w:r>
      <w:hyperlink r:id="rId12" w:history="1">
        <w:r w:rsidRPr="00D94918">
          <w:rPr>
            <w:rStyle w:val="Hyperlink"/>
            <w:rFonts w:ascii="Arial" w:eastAsia="Times New Roman" w:hAnsi="Arial" w:cs="Arial"/>
            <w:sz w:val="24"/>
            <w:szCs w:val="24"/>
            <w:lang w:eastAsia="en-GB"/>
          </w:rPr>
          <w:t>https://eur-lex.europa.eu/</w:t>
        </w:r>
      </w:hyperlink>
      <w:r w:rsidRPr="00D94918">
        <w:rPr>
          <w:rFonts w:ascii="Arial" w:eastAsia="Times New Roman" w:hAnsi="Arial" w:cs="Arial"/>
          <w:sz w:val="24"/>
          <w:szCs w:val="24"/>
          <w:lang w:eastAsia="en-GB"/>
        </w:rPr>
        <w:t xml:space="preserve"> [Accessed 18 January 2025].</w:t>
      </w:r>
    </w:p>
    <w:p w:rsidR="00440AFA" w:rsidRPr="00D94918" w:rsidRDefault="00440AFA"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Matos-de-Lopes-Torres-</w:t>
      </w:r>
      <w:proofErr w:type="spellStart"/>
      <w:r w:rsidRPr="00D94918">
        <w:rPr>
          <w:rFonts w:ascii="Arial" w:eastAsia="Times New Roman" w:hAnsi="Arial" w:cs="Arial"/>
          <w:sz w:val="24"/>
          <w:szCs w:val="24"/>
          <w:lang w:eastAsia="en-GB"/>
        </w:rPr>
        <w:t>Barboza</w:t>
      </w:r>
      <w:proofErr w:type="spellEnd"/>
      <w:r w:rsidRPr="00D94918">
        <w:rPr>
          <w:rFonts w:ascii="Arial" w:eastAsia="Times New Roman" w:hAnsi="Arial" w:cs="Arial"/>
          <w:sz w:val="24"/>
          <w:szCs w:val="24"/>
          <w:lang w:eastAsia="en-GB"/>
        </w:rPr>
        <w:t xml:space="preserve">, R. and Celso-Longo, O., 2018. </w:t>
      </w:r>
      <w:r w:rsidR="00044571" w:rsidRPr="00D94918">
        <w:rPr>
          <w:rFonts w:ascii="Arial" w:eastAsia="Times New Roman" w:hAnsi="Arial" w:cs="Arial"/>
          <w:sz w:val="24"/>
          <w:szCs w:val="24"/>
          <w:lang w:eastAsia="en-GB"/>
        </w:rPr>
        <w:t xml:space="preserve">Risk Analysis </w:t>
      </w:r>
      <w:proofErr w:type="gramStart"/>
      <w:r w:rsidR="00044571" w:rsidRPr="00D94918">
        <w:rPr>
          <w:rFonts w:ascii="Arial" w:eastAsia="Times New Roman" w:hAnsi="Arial" w:cs="Arial"/>
          <w:sz w:val="24"/>
          <w:szCs w:val="24"/>
          <w:lang w:eastAsia="en-GB"/>
        </w:rPr>
        <w:t>In</w:t>
      </w:r>
      <w:proofErr w:type="gramEnd"/>
      <w:r w:rsidR="00044571" w:rsidRPr="00D94918">
        <w:rPr>
          <w:rFonts w:ascii="Arial" w:eastAsia="Times New Roman" w:hAnsi="Arial" w:cs="Arial"/>
          <w:sz w:val="24"/>
          <w:szCs w:val="24"/>
          <w:lang w:eastAsia="en-GB"/>
        </w:rPr>
        <w:t xml:space="preserve"> Schedules–Evaluation Of Pert-Risk Method Through The Monte Carlo Method In A Construction Project</w:t>
      </w:r>
      <w:r w:rsidRPr="00D94918">
        <w:rPr>
          <w:rFonts w:ascii="Arial" w:eastAsia="Times New Roman" w:hAnsi="Arial" w:cs="Arial"/>
          <w:sz w:val="24"/>
          <w:szCs w:val="24"/>
          <w:lang w:eastAsia="en-GB"/>
        </w:rPr>
        <w:t>. Dyna Management journal 2013, 6(1), pp.1-14.</w:t>
      </w:r>
    </w:p>
    <w:p w:rsidR="00044571" w:rsidRPr="00D94918" w:rsidRDefault="00044571"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 xml:space="preserve">National Institute of Standards and Technology (NIST), 2023 Cybersecurity Log Management Planning Guide. Available from: </w:t>
      </w:r>
      <w:hyperlink r:id="rId13" w:history="1">
        <w:r w:rsidR="006F5C78" w:rsidRPr="00D94918">
          <w:rPr>
            <w:rStyle w:val="Hyperlink"/>
            <w:rFonts w:ascii="Arial" w:eastAsia="Times New Roman" w:hAnsi="Arial" w:cs="Arial"/>
            <w:sz w:val="24"/>
            <w:szCs w:val="24"/>
            <w:lang w:eastAsia="en-GB"/>
          </w:rPr>
          <w:t>https://csrc.nist.gov/pubs/sp/800/92/r1/ipd</w:t>
        </w:r>
      </w:hyperlink>
      <w:r w:rsidRPr="00D94918">
        <w:rPr>
          <w:rFonts w:ascii="Arial" w:eastAsia="Times New Roman" w:hAnsi="Arial" w:cs="Arial"/>
          <w:sz w:val="24"/>
          <w:szCs w:val="24"/>
          <w:lang w:eastAsia="en-GB"/>
        </w:rPr>
        <w:t>.</w:t>
      </w:r>
      <w:r w:rsidR="006F5C78" w:rsidRPr="00D94918">
        <w:rPr>
          <w:rFonts w:ascii="Arial" w:eastAsia="Times New Roman" w:hAnsi="Arial" w:cs="Arial"/>
          <w:sz w:val="24"/>
          <w:szCs w:val="24"/>
          <w:lang w:eastAsia="en-GB"/>
        </w:rPr>
        <w:t xml:space="preserve"> </w:t>
      </w:r>
      <w:r w:rsidRPr="00D94918">
        <w:rPr>
          <w:rFonts w:ascii="Arial" w:eastAsia="Times New Roman" w:hAnsi="Arial" w:cs="Arial"/>
          <w:sz w:val="24"/>
          <w:szCs w:val="24"/>
          <w:lang w:eastAsia="en-GB"/>
        </w:rPr>
        <w:t xml:space="preserve"> [Accessed 18 January 2025].</w:t>
      </w:r>
    </w:p>
    <w:p w:rsidR="003E3671" w:rsidRPr="00D94918" w:rsidRDefault="002F713B"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Olson, D.L. and Wu, D.D., 2020</w:t>
      </w:r>
      <w:r w:rsidR="003E3671" w:rsidRPr="00D94918">
        <w:rPr>
          <w:rFonts w:ascii="Arial" w:eastAsia="Times New Roman" w:hAnsi="Arial" w:cs="Arial"/>
          <w:sz w:val="24"/>
          <w:szCs w:val="24"/>
          <w:lang w:eastAsia="en-GB"/>
        </w:rPr>
        <w:t>. Enterprise risk management models (pp. 3-5). Springer Berlin Heidelberg.</w:t>
      </w:r>
    </w:p>
    <w:p w:rsidR="009454BD" w:rsidRPr="00D94918" w:rsidRDefault="009454BD" w:rsidP="00180691">
      <w:pPr>
        <w:spacing w:before="100" w:beforeAutospacing="1" w:after="100" w:afterAutospacing="1" w:line="240" w:lineRule="auto"/>
        <w:rPr>
          <w:rFonts w:ascii="Arial" w:eastAsia="Times New Roman" w:hAnsi="Arial" w:cs="Arial"/>
          <w:sz w:val="24"/>
          <w:szCs w:val="24"/>
          <w:lang w:eastAsia="en-GB"/>
        </w:rPr>
      </w:pPr>
      <w:proofErr w:type="spellStart"/>
      <w:r w:rsidRPr="00D94918">
        <w:rPr>
          <w:rFonts w:ascii="Arial" w:eastAsia="Times New Roman" w:hAnsi="Arial" w:cs="Arial"/>
          <w:sz w:val="24"/>
          <w:szCs w:val="24"/>
          <w:lang w:eastAsia="en-GB"/>
        </w:rPr>
        <w:t>Opara</w:t>
      </w:r>
      <w:proofErr w:type="spellEnd"/>
      <w:r w:rsidRPr="00D94918">
        <w:rPr>
          <w:rFonts w:ascii="Arial" w:eastAsia="Times New Roman" w:hAnsi="Arial" w:cs="Arial"/>
          <w:sz w:val="24"/>
          <w:szCs w:val="24"/>
          <w:lang w:eastAsia="en-GB"/>
        </w:rPr>
        <w:t xml:space="preserve">-Martins, J., </w:t>
      </w:r>
      <w:proofErr w:type="spellStart"/>
      <w:r w:rsidRPr="00D94918">
        <w:rPr>
          <w:rFonts w:ascii="Arial" w:eastAsia="Times New Roman" w:hAnsi="Arial" w:cs="Arial"/>
          <w:sz w:val="24"/>
          <w:szCs w:val="24"/>
          <w:lang w:eastAsia="en-GB"/>
        </w:rPr>
        <w:t>Sahandi</w:t>
      </w:r>
      <w:proofErr w:type="spellEnd"/>
      <w:r w:rsidRPr="00D94918">
        <w:rPr>
          <w:rFonts w:ascii="Arial" w:eastAsia="Times New Roman" w:hAnsi="Arial" w:cs="Arial"/>
          <w:sz w:val="24"/>
          <w:szCs w:val="24"/>
          <w:lang w:eastAsia="en-GB"/>
        </w:rPr>
        <w:t>, R. and Tian, F., 2014. Critical review of vendor lock-in and its impact on adoption of cloud computing. International Conference on Information Society (</w:t>
      </w:r>
      <w:proofErr w:type="spellStart"/>
      <w:r w:rsidRPr="00D94918">
        <w:rPr>
          <w:rFonts w:ascii="Arial" w:eastAsia="Times New Roman" w:hAnsi="Arial" w:cs="Arial"/>
          <w:sz w:val="24"/>
          <w:szCs w:val="24"/>
          <w:lang w:eastAsia="en-GB"/>
        </w:rPr>
        <w:t>i</w:t>
      </w:r>
      <w:proofErr w:type="spellEnd"/>
      <w:r w:rsidRPr="00D94918">
        <w:rPr>
          <w:rFonts w:ascii="Arial" w:eastAsia="Times New Roman" w:hAnsi="Arial" w:cs="Arial"/>
          <w:sz w:val="24"/>
          <w:szCs w:val="24"/>
          <w:lang w:eastAsia="en-GB"/>
        </w:rPr>
        <w:t xml:space="preserve">-Society 2014), London, UK, pp.92-97. </w:t>
      </w:r>
      <w:proofErr w:type="spellStart"/>
      <w:proofErr w:type="gramStart"/>
      <w:r w:rsidRPr="00D94918">
        <w:rPr>
          <w:rFonts w:ascii="Arial" w:eastAsia="Times New Roman" w:hAnsi="Arial" w:cs="Arial"/>
          <w:sz w:val="24"/>
          <w:szCs w:val="24"/>
          <w:lang w:eastAsia="en-GB"/>
        </w:rPr>
        <w:t>doi</w:t>
      </w:r>
      <w:proofErr w:type="spellEnd"/>
      <w:proofErr w:type="gramEnd"/>
      <w:r w:rsidRPr="00D94918">
        <w:rPr>
          <w:rFonts w:ascii="Arial" w:eastAsia="Times New Roman" w:hAnsi="Arial" w:cs="Arial"/>
          <w:sz w:val="24"/>
          <w:szCs w:val="24"/>
          <w:lang w:eastAsia="en-GB"/>
        </w:rPr>
        <w:t>: 10.1109/i-Society.2014.7009018.</w:t>
      </w:r>
    </w:p>
    <w:p w:rsidR="009C4FB4" w:rsidRPr="00D94918" w:rsidRDefault="009C4FB4"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t>Steyn, J., 2018. Quantitative risk analysis for projects [online]</w:t>
      </w:r>
    </w:p>
    <w:p w:rsidR="00F74DAC" w:rsidRPr="00D94918" w:rsidRDefault="00F74DAC" w:rsidP="00180691">
      <w:pPr>
        <w:spacing w:before="100" w:beforeAutospacing="1" w:after="100" w:afterAutospacing="1" w:line="240" w:lineRule="auto"/>
        <w:rPr>
          <w:rFonts w:ascii="Arial" w:eastAsia="Times New Roman" w:hAnsi="Arial" w:cs="Arial"/>
          <w:sz w:val="24"/>
          <w:szCs w:val="24"/>
          <w:lang w:eastAsia="en-GB"/>
        </w:rPr>
      </w:pPr>
      <w:r w:rsidRPr="00D94918">
        <w:rPr>
          <w:rFonts w:ascii="Arial" w:eastAsia="Times New Roman" w:hAnsi="Arial" w:cs="Arial"/>
          <w:sz w:val="24"/>
          <w:szCs w:val="24"/>
          <w:lang w:eastAsia="en-GB"/>
        </w:rPr>
        <w:br/>
      </w:r>
    </w:p>
    <w:p w:rsidR="00180691" w:rsidRPr="00D94918" w:rsidRDefault="00180691">
      <w:pPr>
        <w:rPr>
          <w:rFonts w:ascii="Arial" w:hAnsi="Arial" w:cs="Arial"/>
          <w:sz w:val="24"/>
          <w:szCs w:val="24"/>
        </w:rPr>
      </w:pPr>
    </w:p>
    <w:p w:rsidR="009877F6" w:rsidRDefault="009877F6"/>
    <w:sectPr w:rsidR="0098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BF"/>
    <w:multiLevelType w:val="hybridMultilevel"/>
    <w:tmpl w:val="8686270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069B4"/>
    <w:multiLevelType w:val="multilevel"/>
    <w:tmpl w:val="C0B2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775E"/>
    <w:multiLevelType w:val="multilevel"/>
    <w:tmpl w:val="260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17B45"/>
    <w:multiLevelType w:val="multilevel"/>
    <w:tmpl w:val="1226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0D84"/>
    <w:multiLevelType w:val="multilevel"/>
    <w:tmpl w:val="88E6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A42FF"/>
    <w:multiLevelType w:val="multilevel"/>
    <w:tmpl w:val="0A66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45135"/>
    <w:multiLevelType w:val="multilevel"/>
    <w:tmpl w:val="31A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227FE"/>
    <w:multiLevelType w:val="multilevel"/>
    <w:tmpl w:val="EB66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897129"/>
    <w:multiLevelType w:val="multilevel"/>
    <w:tmpl w:val="01F6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C498D"/>
    <w:multiLevelType w:val="multilevel"/>
    <w:tmpl w:val="D602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725BD"/>
    <w:multiLevelType w:val="multilevel"/>
    <w:tmpl w:val="178A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43DD5"/>
    <w:multiLevelType w:val="multilevel"/>
    <w:tmpl w:val="B92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6"/>
  </w:num>
  <w:num w:numId="5">
    <w:abstractNumId w:val="2"/>
  </w:num>
  <w:num w:numId="6">
    <w:abstractNumId w:val="8"/>
  </w:num>
  <w:num w:numId="7">
    <w:abstractNumId w:val="10"/>
  </w:num>
  <w:num w:numId="8">
    <w:abstractNumId w:val="9"/>
  </w:num>
  <w:num w:numId="9">
    <w:abstractNumId w:val="4"/>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F6"/>
    <w:rsid w:val="00021E91"/>
    <w:rsid w:val="00037950"/>
    <w:rsid w:val="00044571"/>
    <w:rsid w:val="00094D81"/>
    <w:rsid w:val="000F6992"/>
    <w:rsid w:val="00113A44"/>
    <w:rsid w:val="00125EEB"/>
    <w:rsid w:val="00180691"/>
    <w:rsid w:val="0019050F"/>
    <w:rsid w:val="001A35B3"/>
    <w:rsid w:val="001B21B2"/>
    <w:rsid w:val="001F060B"/>
    <w:rsid w:val="0024031A"/>
    <w:rsid w:val="002C693A"/>
    <w:rsid w:val="002D7E05"/>
    <w:rsid w:val="002E6EC1"/>
    <w:rsid w:val="002F68ED"/>
    <w:rsid w:val="002F713B"/>
    <w:rsid w:val="003073DF"/>
    <w:rsid w:val="003075EF"/>
    <w:rsid w:val="00357E94"/>
    <w:rsid w:val="00370BE8"/>
    <w:rsid w:val="003B3EEA"/>
    <w:rsid w:val="003B6734"/>
    <w:rsid w:val="003B71A3"/>
    <w:rsid w:val="003D343A"/>
    <w:rsid w:val="003E3671"/>
    <w:rsid w:val="00411692"/>
    <w:rsid w:val="004336D5"/>
    <w:rsid w:val="00440AFA"/>
    <w:rsid w:val="00441CFB"/>
    <w:rsid w:val="0046639C"/>
    <w:rsid w:val="004B606D"/>
    <w:rsid w:val="004C1CE6"/>
    <w:rsid w:val="004D59D0"/>
    <w:rsid w:val="00530E88"/>
    <w:rsid w:val="005E00C9"/>
    <w:rsid w:val="005F1E07"/>
    <w:rsid w:val="0060254F"/>
    <w:rsid w:val="00630D46"/>
    <w:rsid w:val="00646EAF"/>
    <w:rsid w:val="006A7991"/>
    <w:rsid w:val="006E00DA"/>
    <w:rsid w:val="006F5C78"/>
    <w:rsid w:val="007065B4"/>
    <w:rsid w:val="00710317"/>
    <w:rsid w:val="007524D0"/>
    <w:rsid w:val="00756AF6"/>
    <w:rsid w:val="00763398"/>
    <w:rsid w:val="007A32D3"/>
    <w:rsid w:val="007C0EED"/>
    <w:rsid w:val="007C5AD4"/>
    <w:rsid w:val="00814435"/>
    <w:rsid w:val="00844D49"/>
    <w:rsid w:val="00860FF6"/>
    <w:rsid w:val="008E39A0"/>
    <w:rsid w:val="008F0BF4"/>
    <w:rsid w:val="008F56B7"/>
    <w:rsid w:val="009064A9"/>
    <w:rsid w:val="009136C6"/>
    <w:rsid w:val="009217B3"/>
    <w:rsid w:val="00944256"/>
    <w:rsid w:val="009454BD"/>
    <w:rsid w:val="00954107"/>
    <w:rsid w:val="00965D75"/>
    <w:rsid w:val="00967BEC"/>
    <w:rsid w:val="009877F6"/>
    <w:rsid w:val="009A0B1F"/>
    <w:rsid w:val="009C2BBF"/>
    <w:rsid w:val="009C4FB4"/>
    <w:rsid w:val="00A5299F"/>
    <w:rsid w:val="00A60E9B"/>
    <w:rsid w:val="00A648B9"/>
    <w:rsid w:val="00A96674"/>
    <w:rsid w:val="00AA4A1A"/>
    <w:rsid w:val="00AC2F1D"/>
    <w:rsid w:val="00AD1D78"/>
    <w:rsid w:val="00B02D9D"/>
    <w:rsid w:val="00B20A68"/>
    <w:rsid w:val="00B814A9"/>
    <w:rsid w:val="00BD7B8D"/>
    <w:rsid w:val="00C00164"/>
    <w:rsid w:val="00C04050"/>
    <w:rsid w:val="00C60236"/>
    <w:rsid w:val="00CB23EF"/>
    <w:rsid w:val="00CF4143"/>
    <w:rsid w:val="00D14D10"/>
    <w:rsid w:val="00D1525D"/>
    <w:rsid w:val="00D40798"/>
    <w:rsid w:val="00D442D3"/>
    <w:rsid w:val="00D45822"/>
    <w:rsid w:val="00D50F3A"/>
    <w:rsid w:val="00D64CD5"/>
    <w:rsid w:val="00D86ACF"/>
    <w:rsid w:val="00D919DF"/>
    <w:rsid w:val="00D94918"/>
    <w:rsid w:val="00DA11F9"/>
    <w:rsid w:val="00E202ED"/>
    <w:rsid w:val="00E67034"/>
    <w:rsid w:val="00E9777A"/>
    <w:rsid w:val="00F02294"/>
    <w:rsid w:val="00F74DAC"/>
    <w:rsid w:val="00F76DDB"/>
    <w:rsid w:val="00F83124"/>
    <w:rsid w:val="00FA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D0AC"/>
  <w15:chartTrackingRefBased/>
  <w15:docId w15:val="{F4110734-64B0-4E74-91A7-03F69487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B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806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806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69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8069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1806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0691"/>
    <w:rPr>
      <w:b/>
      <w:bCs/>
    </w:rPr>
  </w:style>
  <w:style w:type="character" w:customStyle="1" w:styleId="mx-05">
    <w:name w:val="mx-0.5"/>
    <w:basedOn w:val="DefaultParagraphFont"/>
    <w:rsid w:val="001B21B2"/>
  </w:style>
  <w:style w:type="paragraph" w:styleId="ListParagraph">
    <w:name w:val="List Paragraph"/>
    <w:basedOn w:val="Normal"/>
    <w:uiPriority w:val="34"/>
    <w:qFormat/>
    <w:rsid w:val="009064A9"/>
    <w:pPr>
      <w:ind w:left="720"/>
      <w:contextualSpacing/>
    </w:pPr>
  </w:style>
  <w:style w:type="character" w:styleId="Hyperlink">
    <w:name w:val="Hyperlink"/>
    <w:basedOn w:val="DefaultParagraphFont"/>
    <w:uiPriority w:val="99"/>
    <w:unhideWhenUsed/>
    <w:rsid w:val="00044571"/>
    <w:rPr>
      <w:color w:val="0563C1" w:themeColor="hyperlink"/>
      <w:u w:val="single"/>
    </w:rPr>
  </w:style>
  <w:style w:type="character" w:customStyle="1" w:styleId="Heading1Char">
    <w:name w:val="Heading 1 Char"/>
    <w:basedOn w:val="DefaultParagraphFont"/>
    <w:link w:val="Heading1"/>
    <w:uiPriority w:val="9"/>
    <w:rsid w:val="008F0B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36925">
      <w:bodyDiv w:val="1"/>
      <w:marLeft w:val="0"/>
      <w:marRight w:val="0"/>
      <w:marTop w:val="0"/>
      <w:marBottom w:val="0"/>
      <w:divBdr>
        <w:top w:val="none" w:sz="0" w:space="0" w:color="auto"/>
        <w:left w:val="none" w:sz="0" w:space="0" w:color="auto"/>
        <w:bottom w:val="none" w:sz="0" w:space="0" w:color="auto"/>
        <w:right w:val="none" w:sz="0" w:space="0" w:color="auto"/>
      </w:divBdr>
      <w:divsChild>
        <w:div w:id="235096390">
          <w:marLeft w:val="0"/>
          <w:marRight w:val="0"/>
          <w:marTop w:val="0"/>
          <w:marBottom w:val="0"/>
          <w:divBdr>
            <w:top w:val="none" w:sz="0" w:space="0" w:color="auto"/>
            <w:left w:val="none" w:sz="0" w:space="0" w:color="auto"/>
            <w:bottom w:val="none" w:sz="0" w:space="0" w:color="auto"/>
            <w:right w:val="none" w:sz="0" w:space="0" w:color="auto"/>
          </w:divBdr>
          <w:divsChild>
            <w:div w:id="1925651405">
              <w:marLeft w:val="0"/>
              <w:marRight w:val="0"/>
              <w:marTop w:val="0"/>
              <w:marBottom w:val="0"/>
              <w:divBdr>
                <w:top w:val="none" w:sz="0" w:space="0" w:color="auto"/>
                <w:left w:val="none" w:sz="0" w:space="0" w:color="auto"/>
                <w:bottom w:val="none" w:sz="0" w:space="0" w:color="auto"/>
                <w:right w:val="none" w:sz="0" w:space="0" w:color="auto"/>
              </w:divBdr>
              <w:divsChild>
                <w:div w:id="360863148">
                  <w:marLeft w:val="0"/>
                  <w:marRight w:val="0"/>
                  <w:marTop w:val="0"/>
                  <w:marBottom w:val="0"/>
                  <w:divBdr>
                    <w:top w:val="none" w:sz="0" w:space="0" w:color="auto"/>
                    <w:left w:val="none" w:sz="0" w:space="0" w:color="auto"/>
                    <w:bottom w:val="none" w:sz="0" w:space="0" w:color="auto"/>
                    <w:right w:val="none" w:sz="0" w:space="0" w:color="auto"/>
                  </w:divBdr>
                  <w:divsChild>
                    <w:div w:id="1416898954">
                      <w:marLeft w:val="0"/>
                      <w:marRight w:val="0"/>
                      <w:marTop w:val="0"/>
                      <w:marBottom w:val="0"/>
                      <w:divBdr>
                        <w:top w:val="none" w:sz="0" w:space="0" w:color="auto"/>
                        <w:left w:val="none" w:sz="0" w:space="0" w:color="auto"/>
                        <w:bottom w:val="none" w:sz="0" w:space="0" w:color="auto"/>
                        <w:right w:val="none" w:sz="0" w:space="0" w:color="auto"/>
                      </w:divBdr>
                      <w:divsChild>
                        <w:div w:id="16998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8463">
                  <w:marLeft w:val="0"/>
                  <w:marRight w:val="0"/>
                  <w:marTop w:val="0"/>
                  <w:marBottom w:val="0"/>
                  <w:divBdr>
                    <w:top w:val="none" w:sz="0" w:space="0" w:color="auto"/>
                    <w:left w:val="none" w:sz="0" w:space="0" w:color="auto"/>
                    <w:bottom w:val="none" w:sz="0" w:space="0" w:color="auto"/>
                    <w:right w:val="none" w:sz="0" w:space="0" w:color="auto"/>
                  </w:divBdr>
                  <w:divsChild>
                    <w:div w:id="2013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8676">
      <w:bodyDiv w:val="1"/>
      <w:marLeft w:val="0"/>
      <w:marRight w:val="0"/>
      <w:marTop w:val="0"/>
      <w:marBottom w:val="0"/>
      <w:divBdr>
        <w:top w:val="none" w:sz="0" w:space="0" w:color="auto"/>
        <w:left w:val="none" w:sz="0" w:space="0" w:color="auto"/>
        <w:bottom w:val="none" w:sz="0" w:space="0" w:color="auto"/>
        <w:right w:val="none" w:sz="0" w:space="0" w:color="auto"/>
      </w:divBdr>
    </w:div>
    <w:div w:id="1160317695">
      <w:bodyDiv w:val="1"/>
      <w:marLeft w:val="0"/>
      <w:marRight w:val="0"/>
      <w:marTop w:val="0"/>
      <w:marBottom w:val="0"/>
      <w:divBdr>
        <w:top w:val="none" w:sz="0" w:space="0" w:color="auto"/>
        <w:left w:val="none" w:sz="0" w:space="0" w:color="auto"/>
        <w:bottom w:val="none" w:sz="0" w:space="0" w:color="auto"/>
        <w:right w:val="none" w:sz="0" w:space="0" w:color="auto"/>
      </w:divBdr>
    </w:div>
    <w:div w:id="1225409524">
      <w:bodyDiv w:val="1"/>
      <w:marLeft w:val="0"/>
      <w:marRight w:val="0"/>
      <w:marTop w:val="0"/>
      <w:marBottom w:val="0"/>
      <w:divBdr>
        <w:top w:val="none" w:sz="0" w:space="0" w:color="auto"/>
        <w:left w:val="none" w:sz="0" w:space="0" w:color="auto"/>
        <w:bottom w:val="none" w:sz="0" w:space="0" w:color="auto"/>
        <w:right w:val="none" w:sz="0" w:space="0" w:color="auto"/>
      </w:divBdr>
    </w:div>
    <w:div w:id="1235512911">
      <w:bodyDiv w:val="1"/>
      <w:marLeft w:val="0"/>
      <w:marRight w:val="0"/>
      <w:marTop w:val="0"/>
      <w:marBottom w:val="0"/>
      <w:divBdr>
        <w:top w:val="none" w:sz="0" w:space="0" w:color="auto"/>
        <w:left w:val="none" w:sz="0" w:space="0" w:color="auto"/>
        <w:bottom w:val="none" w:sz="0" w:space="0" w:color="auto"/>
        <w:right w:val="none" w:sz="0" w:space="0" w:color="auto"/>
      </w:divBdr>
      <w:divsChild>
        <w:div w:id="1857425391">
          <w:marLeft w:val="0"/>
          <w:marRight w:val="0"/>
          <w:marTop w:val="0"/>
          <w:marBottom w:val="0"/>
          <w:divBdr>
            <w:top w:val="none" w:sz="0" w:space="0" w:color="auto"/>
            <w:left w:val="none" w:sz="0" w:space="0" w:color="auto"/>
            <w:bottom w:val="none" w:sz="0" w:space="0" w:color="auto"/>
            <w:right w:val="none" w:sz="0" w:space="0" w:color="auto"/>
          </w:divBdr>
          <w:divsChild>
            <w:div w:id="9472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2090">
      <w:bodyDiv w:val="1"/>
      <w:marLeft w:val="0"/>
      <w:marRight w:val="0"/>
      <w:marTop w:val="0"/>
      <w:marBottom w:val="0"/>
      <w:divBdr>
        <w:top w:val="none" w:sz="0" w:space="0" w:color="auto"/>
        <w:left w:val="none" w:sz="0" w:space="0" w:color="auto"/>
        <w:bottom w:val="none" w:sz="0" w:space="0" w:color="auto"/>
        <w:right w:val="none" w:sz="0" w:space="0" w:color="auto"/>
      </w:divBdr>
    </w:div>
    <w:div w:id="1453403166">
      <w:bodyDiv w:val="1"/>
      <w:marLeft w:val="0"/>
      <w:marRight w:val="0"/>
      <w:marTop w:val="0"/>
      <w:marBottom w:val="0"/>
      <w:divBdr>
        <w:top w:val="none" w:sz="0" w:space="0" w:color="auto"/>
        <w:left w:val="none" w:sz="0" w:space="0" w:color="auto"/>
        <w:bottom w:val="none" w:sz="0" w:space="0" w:color="auto"/>
        <w:right w:val="none" w:sz="0" w:space="0" w:color="auto"/>
      </w:divBdr>
    </w:div>
    <w:div w:id="1666585817">
      <w:bodyDiv w:val="1"/>
      <w:marLeft w:val="0"/>
      <w:marRight w:val="0"/>
      <w:marTop w:val="0"/>
      <w:marBottom w:val="0"/>
      <w:divBdr>
        <w:top w:val="none" w:sz="0" w:space="0" w:color="auto"/>
        <w:left w:val="none" w:sz="0" w:space="0" w:color="auto"/>
        <w:bottom w:val="none" w:sz="0" w:space="0" w:color="auto"/>
        <w:right w:val="none" w:sz="0" w:space="0" w:color="auto"/>
      </w:divBdr>
    </w:div>
    <w:div w:id="1817214723">
      <w:bodyDiv w:val="1"/>
      <w:marLeft w:val="0"/>
      <w:marRight w:val="0"/>
      <w:marTop w:val="0"/>
      <w:marBottom w:val="0"/>
      <w:divBdr>
        <w:top w:val="none" w:sz="0" w:space="0" w:color="auto"/>
        <w:left w:val="none" w:sz="0" w:space="0" w:color="auto"/>
        <w:bottom w:val="none" w:sz="0" w:space="0" w:color="auto"/>
        <w:right w:val="none" w:sz="0" w:space="0" w:color="auto"/>
      </w:divBdr>
    </w:div>
    <w:div w:id="1835880007">
      <w:bodyDiv w:val="1"/>
      <w:marLeft w:val="0"/>
      <w:marRight w:val="0"/>
      <w:marTop w:val="0"/>
      <w:marBottom w:val="0"/>
      <w:divBdr>
        <w:top w:val="none" w:sz="0" w:space="0" w:color="auto"/>
        <w:left w:val="none" w:sz="0" w:space="0" w:color="auto"/>
        <w:bottom w:val="none" w:sz="0" w:space="0" w:color="auto"/>
        <w:right w:val="none" w:sz="0" w:space="0" w:color="auto"/>
      </w:divBdr>
    </w:div>
    <w:div w:id="1864049859">
      <w:bodyDiv w:val="1"/>
      <w:marLeft w:val="0"/>
      <w:marRight w:val="0"/>
      <w:marTop w:val="0"/>
      <w:marBottom w:val="0"/>
      <w:divBdr>
        <w:top w:val="none" w:sz="0" w:space="0" w:color="auto"/>
        <w:left w:val="none" w:sz="0" w:space="0" w:color="auto"/>
        <w:bottom w:val="none" w:sz="0" w:space="0" w:color="auto"/>
        <w:right w:val="none" w:sz="0" w:space="0" w:color="auto"/>
      </w:divBdr>
    </w:div>
    <w:div w:id="20203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src.nist.gov/pubs/sp/800/92/r1/ip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ur-lex.europa.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52</cp:revision>
  <dcterms:created xsi:type="dcterms:W3CDTF">2025-01-11T09:58:00Z</dcterms:created>
  <dcterms:modified xsi:type="dcterms:W3CDTF">2025-01-20T18:36:00Z</dcterms:modified>
</cp:coreProperties>
</file>