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30F2C8">
      <w:pPr>
        <w:jc w:val="center"/>
        <w:rPr>
          <w:rFonts w:hint="eastAsia" w:ascii="华文中宋" w:hAnsi="华文中宋" w:eastAsia="华文中宋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中国大学生计算机设计大赛</w:t>
      </w:r>
    </w:p>
    <w:p w14:paraId="0E25364C">
      <w:pPr>
        <w:jc w:val="center"/>
        <w:rPr>
          <w:rFonts w:hint="eastAsia" w:ascii="黑体" w:hAnsi="黑体" w:eastAsia="黑体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</w:t>
      </w:r>
      <w:r>
        <w:rPr>
          <w:rFonts w:hint="eastAsia" w:ascii="黑体" w:hAnsi="黑体" w:eastAsia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工具使用说明</w:t>
      </w:r>
      <w:r>
        <w:rPr>
          <w:rFonts w:hint="eastAsia" w:ascii="黑体" w:hAnsi="黑体" w:eastAsia="黑体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(2</w:t>
      </w:r>
      <w:r>
        <w:rPr>
          <w:rFonts w:ascii="黑体" w:hAnsi="黑体" w:eastAsia="黑体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黑体" w:hAnsi="黑体" w:eastAsia="黑体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黑体" w:hAnsi="黑体" w:eastAsia="黑体"/>
          <w:color w:val="000000" w:themeColor="text1"/>
          <w:sz w:val="16"/>
          <w:szCs w:val="16"/>
          <w:lang w:val="en-US" w:eastAsia="zh-CN"/>
          <w14:textFill>
            <w14:solidFill>
              <w14:schemeClr w14:val="tx1"/>
            </w14:solidFill>
          </w14:textFill>
        </w:rPr>
        <w:t>6年</w:t>
      </w:r>
      <w:r>
        <w:rPr>
          <w:rFonts w:hint="eastAsia" w:ascii="黑体" w:hAnsi="黑体" w:eastAsia="黑体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版)</w:t>
      </w:r>
    </w:p>
    <w:p w14:paraId="19BD0303">
      <w:pPr>
        <w:rPr>
          <w:rFonts w:hint="eastAsia" w:ascii="Arial" w:hAnsi="Arial" w:eastAsia="宋体" w:cs="Arial"/>
          <w:color w:val="333333"/>
          <w:kern w:val="0"/>
          <w:szCs w:val="21"/>
        </w:rPr>
      </w:pPr>
      <w:r>
        <w:rPr>
          <w:rFonts w:hint="eastAsia" w:ascii="Times New Roman" w:hAnsi="Times New Roman" w:eastAsia="宋体" w:cs="Times New Roman"/>
          <w:szCs w:val="20"/>
          <w:lang w:val="en-US" w:eastAsia="zh-CN"/>
        </w:rPr>
        <w:t>作品编号：</w:t>
      </w:r>
      <w:r>
        <w:rPr>
          <w:rFonts w:hint="eastAsia" w:ascii="Times New Roman" w:hAnsi="Times New Roman" w:eastAsia="宋体" w:cs="Times New Roman"/>
          <w:szCs w:val="20"/>
          <w:u w:val="single"/>
          <w:lang w:val="en-US" w:eastAsia="zh-CN"/>
        </w:rPr>
        <w:t xml:space="preserve">  2026084052    </w:t>
      </w:r>
      <w:r>
        <w:rPr>
          <w:rFonts w:hint="eastAsia" w:ascii="Times New Roman" w:hAnsi="Times New Roman" w:eastAsia="宋体" w:cs="Times New Roman"/>
          <w:szCs w:val="20"/>
          <w:lang w:val="en-US" w:eastAsia="zh-CN"/>
        </w:rPr>
        <w:t>作品名称：</w:t>
      </w:r>
      <w:r>
        <w:rPr>
          <w:rFonts w:hint="eastAsia" w:ascii="Times New Roman" w:hAnsi="Times New Roman" w:eastAsia="宋体" w:cs="Times New Roman"/>
          <w:szCs w:val="20"/>
          <w:u w:val="single"/>
          <w:lang w:val="en-US" w:eastAsia="zh-CN"/>
        </w:rPr>
        <w:t xml:space="preserve">慧课智训—TensorFlow微课生成与AI辅助教学一体化平台       </w:t>
      </w:r>
      <w:r>
        <w:rPr>
          <w:rFonts w:hint="eastAsia" w:ascii="Times New Roman" w:hAnsi="Times New Roman" w:eastAsia="宋体" w:cs="Times New Roman"/>
          <w:szCs w:val="20"/>
          <w:lang w:val="en-US" w:eastAsia="zh-CN"/>
        </w:rPr>
        <w:t>　</w:t>
      </w:r>
    </w:p>
    <w:tbl>
      <w:tblPr>
        <w:tblStyle w:val="6"/>
        <w:tblW w:w="134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"/>
        <w:gridCol w:w="2106"/>
        <w:gridCol w:w="2521"/>
        <w:gridCol w:w="2509"/>
        <w:gridCol w:w="1699"/>
        <w:gridCol w:w="2631"/>
        <w:gridCol w:w="1511"/>
      </w:tblGrid>
      <w:tr w14:paraId="6799F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Align w:val="center"/>
          </w:tcPr>
          <w:p w14:paraId="4241FE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序号</w:t>
            </w:r>
          </w:p>
        </w:tc>
        <w:tc>
          <w:tcPr>
            <w:tcW w:w="2106" w:type="dxa"/>
            <w:vAlign w:val="center"/>
          </w:tcPr>
          <w:p w14:paraId="2DBA0B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AI工具的名称、版本、访问方式（网页、API或客户端），使用时间</w:t>
            </w:r>
          </w:p>
        </w:tc>
        <w:tc>
          <w:tcPr>
            <w:tcW w:w="2521" w:type="dxa"/>
            <w:vAlign w:val="center"/>
          </w:tcPr>
          <w:p w14:paraId="35BAEF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使用AI工具的环节与目的（立项构思、文献综述、语言润色、内容生成、图表优化、代码编程、数据分析等）</w:t>
            </w:r>
          </w:p>
        </w:tc>
        <w:tc>
          <w:tcPr>
            <w:tcW w:w="2509" w:type="dxa"/>
            <w:vAlign w:val="center"/>
          </w:tcPr>
          <w:p w14:paraId="4ABFE6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关键提示词</w:t>
            </w:r>
          </w:p>
        </w:tc>
        <w:tc>
          <w:tcPr>
            <w:tcW w:w="1699" w:type="dxa"/>
            <w:vAlign w:val="center"/>
          </w:tcPr>
          <w:p w14:paraId="4B983A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AI回复的关键内容（在此简要说明，并在附录中给出佐证）</w:t>
            </w:r>
          </w:p>
        </w:tc>
        <w:tc>
          <w:tcPr>
            <w:tcW w:w="2631" w:type="dxa"/>
            <w:vAlign w:val="center"/>
          </w:tcPr>
          <w:p w14:paraId="0DB4FE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AI回复的</w:t>
            </w:r>
          </w:p>
          <w:p w14:paraId="56A636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人工修改说明</w:t>
            </w:r>
          </w:p>
        </w:tc>
        <w:tc>
          <w:tcPr>
            <w:tcW w:w="1511" w:type="dxa"/>
            <w:vAlign w:val="center"/>
          </w:tcPr>
          <w:p w14:paraId="387363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采纳比例</w:t>
            </w:r>
          </w:p>
          <w:p w14:paraId="2D4D11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与说明</w:t>
            </w:r>
          </w:p>
        </w:tc>
      </w:tr>
      <w:tr w14:paraId="31D7C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Align w:val="center"/>
          </w:tcPr>
          <w:p w14:paraId="3B9EFE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2106" w:type="dxa"/>
            <w:vAlign w:val="center"/>
          </w:tcPr>
          <w:p w14:paraId="594148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即梦AI (Jimeng)，火山引擎API，2026年4月</w:t>
            </w:r>
          </w:p>
        </w:tc>
        <w:tc>
          <w:tcPr>
            <w:tcW w:w="2521" w:type="dxa"/>
            <w:vAlign w:val="center"/>
          </w:tcPr>
          <w:p w14:paraId="781C62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内容生成：用于生成演示视频中的TensorFlow教学插图与微课背景。</w:t>
            </w:r>
          </w:p>
        </w:tc>
        <w:tc>
          <w:tcPr>
            <w:tcW w:w="2509" w:type="dxa"/>
            <w:vAlign w:val="center"/>
          </w:tcPr>
          <w:p w14:paraId="5A1A6C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生成一些TensorFlow课程相关代码的黑板照片，动画片风格，16:9比例。</w:t>
            </w:r>
          </w:p>
        </w:tc>
        <w:tc>
          <w:tcPr>
            <w:tcW w:w="1699" w:type="dxa"/>
            <w:vAlign w:val="center"/>
          </w:tcPr>
          <w:p w14:paraId="0911AF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生成了高质量的多样化图片资源，符合教育场景美感。</w:t>
            </w:r>
          </w:p>
        </w:tc>
        <w:tc>
          <w:tcPr>
            <w:tcW w:w="2631" w:type="dxa"/>
            <w:vAlign w:val="center"/>
          </w:tcPr>
          <w:p w14:paraId="67E6B3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人工挑选了与课程配色最接近的图片，并使用剪映添加了中文术语标注。</w:t>
            </w:r>
          </w:p>
        </w:tc>
        <w:tc>
          <w:tcPr>
            <w:tcW w:w="1511" w:type="dxa"/>
            <w:vAlign w:val="center"/>
          </w:tcPr>
          <w:p w14:paraId="3320A8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采纳25%。直接解决了教学资源素材稀缺的问题。</w:t>
            </w:r>
          </w:p>
        </w:tc>
      </w:tr>
      <w:tr w14:paraId="26DC4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9" w:hRule="atLeast"/>
        </w:trPr>
        <w:tc>
          <w:tcPr>
            <w:tcW w:w="501" w:type="dxa"/>
            <w:vAlign w:val="center"/>
          </w:tcPr>
          <w:p w14:paraId="5FD580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2106" w:type="dxa"/>
            <w:vAlign w:val="center"/>
          </w:tcPr>
          <w:p w14:paraId="599E73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DeepSeek（R1）深度求索API，2025年12月至今</w:t>
            </w:r>
          </w:p>
        </w:tc>
        <w:tc>
          <w:tcPr>
            <w:tcW w:w="2521" w:type="dxa"/>
            <w:vAlign w:val="center"/>
          </w:tcPr>
          <w:p w14:paraId="7F3BF8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将API通过dify接入此软件中实现学生的学习助手，练习助手，老师的课件生成助手功能等</w:t>
            </w:r>
          </w:p>
        </w:tc>
        <w:tc>
          <w:tcPr>
            <w:tcW w:w="2509" w:type="dxa"/>
            <w:vAlign w:val="center"/>
          </w:tcPr>
          <w:p w14:paraId="58B149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帮我解释一下TensorFlow.js的工作原理等。</w:t>
            </w:r>
          </w:p>
        </w:tc>
        <w:tc>
          <w:tcPr>
            <w:tcW w:w="1699" w:type="dxa"/>
            <w:vAlign w:val="center"/>
          </w:tcPr>
          <w:p w14:paraId="3449E5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回复内容基本正确。</w:t>
            </w:r>
          </w:p>
        </w:tc>
        <w:tc>
          <w:tcPr>
            <w:tcW w:w="2631" w:type="dxa"/>
            <w:vAlign w:val="center"/>
          </w:tcPr>
          <w:p w14:paraId="1E381C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我们将AI(DeepSeek与即梦)API接入软件作助手辅助教学，回复内容只进行检查是否有误，未做修改</w:t>
            </w:r>
          </w:p>
        </w:tc>
        <w:tc>
          <w:tcPr>
            <w:tcW w:w="1511" w:type="dxa"/>
            <w:vAlign w:val="center"/>
          </w:tcPr>
          <w:p w14:paraId="44B3CD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采纳0%，生成的内容是来验证本软件所生成的课件是否有误，并非在制作此系统中使用AI。</w:t>
            </w:r>
          </w:p>
        </w:tc>
      </w:tr>
      <w:tr w14:paraId="226EB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Align w:val="center"/>
          </w:tcPr>
          <w:p w14:paraId="5F5986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示例</w:t>
            </w:r>
          </w:p>
        </w:tc>
        <w:tc>
          <w:tcPr>
            <w:tcW w:w="2106" w:type="dxa"/>
            <w:vAlign w:val="center"/>
          </w:tcPr>
          <w:p w14:paraId="53A9C9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DeepSeek-R1-0528，电脑客户端访问，2025年10月15日 14:30–16:15</w:t>
            </w:r>
          </w:p>
        </w:tc>
        <w:tc>
          <w:tcPr>
            <w:tcW w:w="2521" w:type="dxa"/>
            <w:vAlign w:val="center"/>
          </w:tcPr>
          <w:p w14:paraId="7E2C3A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数据预处理：使用AI生成Python清洗脚本（原始数据为CSV，含缺失值与异常值）</w:t>
            </w:r>
          </w:p>
        </w:tc>
        <w:tc>
          <w:tcPr>
            <w:tcW w:w="2509" w:type="dxa"/>
            <w:vAlign w:val="center"/>
          </w:tcPr>
          <w:p w14:paraId="3A894D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请根据以下数据特征，生成一个Python脚本，自动识别并删除3σ之外的异常值，保留原始数据结构。</w:t>
            </w:r>
          </w:p>
        </w:tc>
        <w:tc>
          <w:tcPr>
            <w:tcW w:w="1699" w:type="dxa"/>
            <w:vAlign w:val="center"/>
          </w:tcPr>
          <w:p w14:paraId="4BEC31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仅实现基础过滤，未处理时间序列连续性</w:t>
            </w:r>
          </w:p>
        </w:tc>
        <w:tc>
          <w:tcPr>
            <w:tcW w:w="2631" w:type="dxa"/>
            <w:vAlign w:val="center"/>
          </w:tcPr>
          <w:p w14:paraId="09774A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增加滑动窗口校验、异常值标记功能，提升鲁棒性</w:t>
            </w:r>
          </w:p>
        </w:tc>
        <w:tc>
          <w:tcPr>
            <w:tcW w:w="1511" w:type="dxa"/>
            <w:vAlign w:val="center"/>
          </w:tcPr>
          <w:p w14:paraId="10099B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AI生成内容占总代码量的15%，经人工重构后采纳率30%</w:t>
            </w:r>
          </w:p>
        </w:tc>
      </w:tr>
    </w:tbl>
    <w:p w14:paraId="787802E0">
      <w:pPr>
        <w:rPr>
          <w:rFonts w:hint="eastAsia" w:ascii="楷体" w:hAnsi="楷体" w:eastAsia="楷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color w:val="333333"/>
          <w:kern w:val="0"/>
          <w:szCs w:val="21"/>
        </w:rPr>
        <mc:AlternateContent>
          <mc:Choice Requires="wps">
            <w:drawing>
              <wp:inline distT="0" distB="0" distL="114300" distR="114300">
                <wp:extent cx="8491855" cy="2081530"/>
                <wp:effectExtent l="4445" t="4445" r="9525" b="9525"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1855" cy="20815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E368A3">
                            <w:pPr>
                              <w:rPr>
                                <w:rFonts w:ascii="黑体" w:hAnsi="黑体" w:eastAsia="黑体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28"/>
                                <w:szCs w:val="28"/>
                              </w:rPr>
                              <w:t>填写说明：</w:t>
                            </w:r>
                          </w:p>
                          <w:p w14:paraId="32EE442D"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ind w:left="227" w:leftChars="0" w:hanging="227"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本文档适用于所有涉及AI工具使用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的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参赛作品，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color w:val="FF0000"/>
                                <w:lang w:val="en-US" w:eastAsia="zh-CN"/>
                              </w:rPr>
                              <w:t>表格可另加行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。</w:t>
                            </w:r>
                          </w:p>
                          <w:p w14:paraId="2731A4B6"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ind w:left="227" w:leftChars="0" w:hanging="227"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参赛作品的作者，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需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根据实际的使用情况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简明扼要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地列出本作品所使用的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b/>
                                <w:bCs/>
                                <w:lang w:val="en-US" w:eastAsia="zh-CN"/>
                              </w:rPr>
                              <w:t>全部AI工具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b w:val="0"/>
                                <w:bCs w:val="0"/>
                                <w:lang w:val="en-US" w:eastAsia="zh-CN"/>
                              </w:rPr>
                              <w:t>的名称、版本、访问方式、使用时间、使用环节与目的、关键提示词、AI回复的关键内容、采纳和人工修改情况等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。</w:t>
                            </w:r>
                          </w:p>
                          <w:p w14:paraId="64661515"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ind w:left="227" w:leftChars="0" w:hanging="227"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AI回复的关键内容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b/>
                                <w:bCs/>
                                <w:lang w:val="en-US" w:eastAsia="zh-CN"/>
                              </w:rPr>
                              <w:t>佐证材料，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需作为本文档的附录2给出，包括但不限于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：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）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关键操作截图（含时间戳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需清晰可辨）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；（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）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交互录屏视频（时长≤5分钟，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需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标注使用节点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文档为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MP4格式，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b/>
                                <w:bCs/>
                              </w:rPr>
                              <w:t>命名格式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：AI_使用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序号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_作品编号.mp4）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；（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）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代码注释中标明AI辅助部分（如：// AI辅助生成：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auto"/>
                                <w:lang w:val="en-US" w:eastAsia="zh-CN"/>
                              </w:rPr>
                              <w:t>DeepSeek-R1-0528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, 2025-11-03）</w:t>
                            </w:r>
                          </w:p>
                          <w:p w14:paraId="75436B9A"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ind w:left="227" w:leftChars="0" w:hanging="227"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提交时，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需将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的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PDF格式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文件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以及其他佐证材料（如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交互录屏视频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），一并</w:t>
                            </w:r>
                            <w:r>
                              <w:rPr>
                                <w:rFonts w:hint="eastAsia" w:ascii="楷体" w:hAnsi="楷体" w:eastAsia="楷体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上传到作品文件夹的“</w:t>
                            </w:r>
                            <w:r>
                              <w:rPr>
                                <w:rFonts w:ascii="楷体" w:hAnsi="楷体" w:eastAsia="楷体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03</w:t>
                            </w:r>
                            <w:r>
                              <w:rPr>
                                <w:rFonts w:hint="eastAsia" w:ascii="楷体" w:hAnsi="楷体" w:eastAsia="楷体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设计与开发文档”子文件夹中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。</w:t>
                            </w:r>
                          </w:p>
                          <w:p w14:paraId="77784039"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ind w:left="227" w:leftChars="0" w:hanging="227"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本文档内容是正式参赛内容组成部分，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需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color w:val="FF0000"/>
                              </w:rPr>
                              <w:t>真实填写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。</w:t>
                            </w:r>
                            <w:r>
                              <w:rPr>
                                <w:rFonts w:hint="eastAsia" w:ascii="黑体" w:hAnsi="黑体" w:eastAsia="黑体" w:cs="黑体"/>
                              </w:rPr>
                              <w:t>如不属实，将导致奖项等级降低甚至终止本作品参加比赛。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63.9pt;width:668.65pt;" fillcolor="#FFFFFF [3201]" filled="t" stroked="t" coordsize="21600,21600" o:gfxdata="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xlP3H0wAA&#10;AAYBAAAPAAAAAAAAAAEAIAAAACIAAABkcnMvZG93bnJldi54bWxQSwECFAAUAAAACACHTuJASlb7&#10;j1wCAAC4BAAADgAAAAAAAAABACAAAAAiAQAAZHJzL2Uyb0RvYy54bWxQSwUGAAAAAAYABgBZAQAA&#10;8A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1CE368A3">
                      <w:pPr>
                        <w:rPr>
                          <w:rFonts w:ascii="黑体" w:hAnsi="黑体" w:eastAsia="黑体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黑体" w:hAnsi="黑体" w:eastAsia="黑体"/>
                          <w:sz w:val="28"/>
                          <w:szCs w:val="28"/>
                        </w:rPr>
                        <w:t>填写说明：</w:t>
                      </w:r>
                    </w:p>
                    <w:p w14:paraId="32EE442D">
                      <w:pPr>
                        <w:pStyle w:val="9"/>
                        <w:numPr>
                          <w:ilvl w:val="0"/>
                          <w:numId w:val="1"/>
                        </w:numPr>
                        <w:ind w:left="227" w:leftChars="0" w:hanging="227"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本文档适用于所有涉及AI工具使用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的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参赛作品，</w:t>
                      </w:r>
                      <w:r>
                        <w:rPr>
                          <w:rFonts w:hint="eastAsia" w:ascii="华文楷体" w:hAnsi="华文楷体" w:eastAsia="华文楷体"/>
                          <w:color w:val="FF0000"/>
                          <w:lang w:val="en-US" w:eastAsia="zh-CN"/>
                        </w:rPr>
                        <w:t>表格可另加行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。</w:t>
                      </w:r>
                    </w:p>
                    <w:p w14:paraId="2731A4B6">
                      <w:pPr>
                        <w:pStyle w:val="9"/>
                        <w:numPr>
                          <w:ilvl w:val="0"/>
                          <w:numId w:val="1"/>
                        </w:numPr>
                        <w:ind w:left="227" w:leftChars="0" w:hanging="227"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参赛作品的作者，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需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根据实际的使用情况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简明扼要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地列出本作品所使用的</w:t>
                      </w:r>
                      <w:r>
                        <w:rPr>
                          <w:rFonts w:hint="eastAsia" w:ascii="华文楷体" w:hAnsi="华文楷体" w:eastAsia="华文楷体"/>
                          <w:b/>
                          <w:bCs/>
                          <w:lang w:val="en-US" w:eastAsia="zh-CN"/>
                        </w:rPr>
                        <w:t>全部AI工具</w:t>
                      </w:r>
                      <w:r>
                        <w:rPr>
                          <w:rFonts w:hint="eastAsia" w:ascii="华文楷体" w:hAnsi="华文楷体" w:eastAsia="华文楷体"/>
                          <w:b w:val="0"/>
                          <w:bCs w:val="0"/>
                          <w:lang w:val="en-US" w:eastAsia="zh-CN"/>
                        </w:rPr>
                        <w:t>的名称、版本、访问方式、使用时间、使用环节与目的、关键提示词、AI回复的关键内容、采纳和人工修改情况等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。</w:t>
                      </w:r>
                    </w:p>
                    <w:p w14:paraId="64661515">
                      <w:pPr>
                        <w:pStyle w:val="9"/>
                        <w:numPr>
                          <w:ilvl w:val="0"/>
                          <w:numId w:val="1"/>
                        </w:numPr>
                        <w:ind w:left="227" w:leftChars="0" w:hanging="227"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AI回复的关键内容</w:t>
                      </w:r>
                      <w:r>
                        <w:rPr>
                          <w:rFonts w:hint="eastAsia" w:ascii="华文楷体" w:hAnsi="华文楷体" w:eastAsia="华文楷体"/>
                          <w:b/>
                          <w:bCs/>
                          <w:lang w:val="en-US" w:eastAsia="zh-CN"/>
                        </w:rPr>
                        <w:t>佐证材料，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需作为本文档的附录2给出，包括但不限于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：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（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1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）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关键操作截图（含时间戳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需清晰可辨）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；（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）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交互录屏视频（时长≤5分钟，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需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标注使用节点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文档为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MP4格式，</w:t>
                      </w:r>
                      <w:r>
                        <w:rPr>
                          <w:rFonts w:hint="eastAsia" w:ascii="华文楷体" w:hAnsi="华文楷体" w:eastAsia="华文楷体"/>
                          <w:b/>
                          <w:bCs/>
                        </w:rPr>
                        <w:t>命名格式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：AI_使用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序号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_作品编号.mp4）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；（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3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）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代码注释中标明AI辅助部分（如：// AI辅助生成：</w:t>
                      </w:r>
                      <w:r>
                        <w:rPr>
                          <w:rFonts w:hint="eastAsia" w:ascii="宋体" w:hAnsi="宋体" w:eastAsia="宋体" w:cs="宋体"/>
                          <w:color w:val="auto"/>
                          <w:lang w:val="en-US" w:eastAsia="zh-CN"/>
                        </w:rPr>
                        <w:t>DeepSeek-R1-0528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, 2025-11-03）</w:t>
                      </w:r>
                    </w:p>
                    <w:p w14:paraId="75436B9A">
                      <w:pPr>
                        <w:pStyle w:val="9"/>
                        <w:numPr>
                          <w:ilvl w:val="0"/>
                          <w:numId w:val="1"/>
                        </w:numPr>
                        <w:ind w:left="227" w:leftChars="0" w:hanging="227"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提交时，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需将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本文档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的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PDF格式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文件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以及其他佐证材料（如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交互录屏视频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），一并</w:t>
                      </w:r>
                      <w:r>
                        <w:rPr>
                          <w:rFonts w:hint="eastAsia" w:ascii="楷体" w:hAnsi="楷体" w:eastAsia="楷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上传到作品文件夹的“</w:t>
                      </w:r>
                      <w:r>
                        <w:rPr>
                          <w:rFonts w:ascii="楷体" w:hAnsi="楷体" w:eastAsia="楷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03</w:t>
                      </w:r>
                      <w:r>
                        <w:rPr>
                          <w:rFonts w:hint="eastAsia" w:ascii="楷体" w:hAnsi="楷体" w:eastAsia="楷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设计与开发文档”子文件夹中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。</w:t>
                      </w:r>
                    </w:p>
                    <w:p w14:paraId="77784039">
                      <w:pPr>
                        <w:pStyle w:val="9"/>
                        <w:numPr>
                          <w:ilvl w:val="0"/>
                          <w:numId w:val="1"/>
                        </w:numPr>
                        <w:ind w:left="227" w:leftChars="0" w:hanging="227"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本文档内容是正式参赛内容组成部分，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需</w:t>
                      </w:r>
                      <w:r>
                        <w:rPr>
                          <w:rFonts w:hint="eastAsia" w:ascii="华文楷体" w:hAnsi="华文楷体" w:eastAsia="华文楷体"/>
                          <w:color w:val="FF0000"/>
                        </w:rPr>
                        <w:t>真实填写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。</w:t>
                      </w:r>
                      <w:r>
                        <w:rPr>
                          <w:rFonts w:hint="eastAsia" w:ascii="黑体" w:hAnsi="黑体" w:eastAsia="黑体" w:cs="黑体"/>
                        </w:rPr>
                        <w:t>如不属实，将导致奖项等级降低甚至终止本作品参加比赛。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0A9CDA2">
      <w:pPr>
        <w:rPr>
          <w:rFonts w:hint="eastAsia" w:ascii="微软雅黑" w:hAnsi="微软雅黑" w:eastAsia="微软雅黑" w:cs="微软雅黑"/>
          <w:color w:val="333333"/>
          <w:kern w:val="0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333333"/>
          <w:kern w:val="0"/>
          <w:szCs w:val="21"/>
          <w:lang w:val="en-US" w:eastAsia="zh-CN"/>
        </w:rPr>
        <w:t>附录1：作品文件夹示例</w:t>
      </w:r>
    </w:p>
    <w:p w14:paraId="0D42676B">
      <w:pPr>
        <w:ind w:firstLine="210" w:firstLineChars="100"/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202</w:t>
      </w:r>
      <w:r>
        <w:rPr>
          <w:rFonts w:hint="eastAsia" w:ascii="楷体" w:hAnsi="楷体" w:eastAsia="楷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012345-参赛总文件夹</w:t>
      </w:r>
    </w:p>
    <w:p w14:paraId="478623C0">
      <w:pPr>
        <w:ind w:left="210" w:leftChars="100"/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├──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202</w:t>
      </w:r>
      <w:r>
        <w:rPr>
          <w:rFonts w:hint="eastAsia" w:ascii="楷体" w:hAnsi="楷体" w:eastAsia="楷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012345-01作品与答辩材料</w:t>
      </w:r>
    </w:p>
    <w:p w14:paraId="001664B8">
      <w:pPr>
        <w:ind w:left="210" w:leftChars="100"/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├──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202</w:t>
      </w:r>
      <w:r>
        <w:rPr>
          <w:rFonts w:hint="eastAsia" w:ascii="楷体" w:hAnsi="楷体" w:eastAsia="楷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012345-02素材与源码</w:t>
      </w:r>
    </w:p>
    <w:p w14:paraId="7622881C">
      <w:pPr>
        <w:ind w:left="210" w:leftChars="100"/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├──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202</w:t>
      </w:r>
      <w:r>
        <w:rPr>
          <w:rFonts w:hint="eastAsia" w:ascii="楷体" w:hAnsi="楷体" w:eastAsia="楷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012345-03设计与开发文档</w:t>
      </w:r>
    </w:p>
    <w:p w14:paraId="25CC8CE4">
      <w:pPr>
        <w:ind w:left="210" w:leftChars="100"/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└──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202</w:t>
      </w:r>
      <w:r>
        <w:rPr>
          <w:rFonts w:hint="eastAsia" w:ascii="楷体" w:hAnsi="楷体" w:eastAsia="楷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012345-04作品演示视频</w:t>
      </w:r>
    </w:p>
    <w:p w14:paraId="6F86B644">
      <w:pPr>
        <w:rPr>
          <w:rFonts w:hint="eastAsia" w:ascii="Arial" w:hAnsi="Arial" w:eastAsia="宋体" w:cs="Arial"/>
          <w:b/>
          <w:bCs/>
          <w:color w:val="333333"/>
          <w:kern w:val="0"/>
          <w:szCs w:val="21"/>
        </w:rPr>
      </w:pPr>
    </w:p>
    <w:p w14:paraId="58C2B434">
      <w:pPr>
        <w:rPr>
          <w:rFonts w:hint="eastAsia" w:ascii="微软雅黑" w:hAnsi="微软雅黑" w:eastAsia="微软雅黑" w:cs="微软雅黑"/>
          <w:color w:val="333333"/>
          <w:kern w:val="0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333333"/>
          <w:kern w:val="0"/>
          <w:szCs w:val="21"/>
          <w:lang w:val="en-US" w:eastAsia="zh-CN"/>
        </w:rPr>
        <w:t>附录2：</w:t>
      </w:r>
    </w:p>
    <w:p w14:paraId="5E875E06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序号1的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  <w:lang w:val="en-US" w:eastAsia="zh-CN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1"/>
          <w:szCs w:val="21"/>
          <w:u w:val="none"/>
          <w:lang w:val="en-US" w:eastAsia="zh-CN" w:bidi="ar"/>
        </w:rPr>
        <w:t>内容生成：用于生成演示视频中的TensorFlow教学插图与微课背景，时间2026.4.19（下午17.47）</w:t>
      </w:r>
    </w:p>
    <w:p w14:paraId="6F432BB2"/>
    <w:p w14:paraId="184EE39A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644390" cy="2520315"/>
            <wp:effectExtent l="0" t="0" r="3810" b="6985"/>
            <wp:docPr id="6" name="图片 6" descr="4292cef0a6059a8c613f66ea50e3c9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4292cef0a6059a8c613f66ea50e3c95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4439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CAC54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826000" cy="2520315"/>
            <wp:effectExtent l="0" t="0" r="0" b="6985"/>
            <wp:docPr id="7" name="图片 7" descr="8f2c42f8a348c7e47a3dbfe5c760e8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8f2c42f8a348c7e47a3dbfe5c760e86b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1B767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669790" cy="2520315"/>
            <wp:effectExtent l="0" t="0" r="3810" b="6985"/>
            <wp:docPr id="8" name="图片 8" descr="d0ced8bd264972e16ec0fb626be5cd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d0ced8bd264972e16ec0fb626be5cdb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979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FB06D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669790" cy="2520315"/>
            <wp:effectExtent l="0" t="0" r="3810" b="6985"/>
            <wp:docPr id="10" name="图片 10" descr="8fec4295a04e1d72ad291dfa3fa88e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8fec4295a04e1d72ad291dfa3fa88ec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979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731B6">
      <w:pPr>
        <w:jc w:val="both"/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序号2的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  <w:lang w:val="en-US" w:eastAsia="zh-CN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：此AI作为本系统接入的学习助手，生成内容并非用于制作，改善，优化本系统，所生成内容只进行检验是否有误，并未使用。</w:t>
      </w:r>
    </w:p>
    <w:p w14:paraId="2D511C42">
      <w:pPr>
        <w:jc w:val="both"/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一下提交部分图片，具体可看演示视频。因系统经常调试，所以该部分AI从2026.10月后经常使用，无法找到早期，现提交上次使用录视频里面的截图，视频可看演示视频。</w:t>
      </w:r>
      <w:bookmarkStart w:id="0" w:name="_GoBack"/>
      <w:bookmarkEnd w:id="0"/>
    </w:p>
    <w:p w14:paraId="68EA1972">
      <w:pPr>
        <w:jc w:val="both"/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</w:pPr>
    </w:p>
    <w:p w14:paraId="30F60069">
      <w:pPr>
        <w:jc w:val="both"/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</w:p>
    <w:p w14:paraId="35E9C160">
      <w:pPr>
        <w:jc w:val="center"/>
      </w:pPr>
      <w:r>
        <w:drawing>
          <wp:inline distT="0" distB="0" distL="114300" distR="114300">
            <wp:extent cx="4033520" cy="2520315"/>
            <wp:effectExtent l="0" t="0" r="5080" b="698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3520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2F468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033520" cy="2520315"/>
            <wp:effectExtent l="0" t="0" r="5080" b="6985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3520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ans-serif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6E8362"/>
    <w:multiLevelType w:val="singleLevel"/>
    <w:tmpl w:val="216E8362"/>
    <w:lvl w:ilvl="0" w:tentative="0">
      <w:start w:val="1"/>
      <w:numFmt w:val="decimal"/>
      <w:suff w:val="space"/>
      <w:lvlText w:val="%1."/>
      <w:lvlJc w:val="left"/>
      <w:pPr>
        <w:ind w:left="227" w:leftChars="0" w:hanging="227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B29"/>
    <w:rsid w:val="005B644F"/>
    <w:rsid w:val="006175A4"/>
    <w:rsid w:val="00A14B29"/>
    <w:rsid w:val="06411DC2"/>
    <w:rsid w:val="07181F63"/>
    <w:rsid w:val="084D5E41"/>
    <w:rsid w:val="0C791762"/>
    <w:rsid w:val="0D5A0767"/>
    <w:rsid w:val="0DE46363"/>
    <w:rsid w:val="0E6D6359"/>
    <w:rsid w:val="10744EF1"/>
    <w:rsid w:val="10D71E9B"/>
    <w:rsid w:val="11B64CD1"/>
    <w:rsid w:val="12A14823"/>
    <w:rsid w:val="130D3C66"/>
    <w:rsid w:val="139D148E"/>
    <w:rsid w:val="16E55626"/>
    <w:rsid w:val="16F05D79"/>
    <w:rsid w:val="18224841"/>
    <w:rsid w:val="1D497F91"/>
    <w:rsid w:val="1D7274E7"/>
    <w:rsid w:val="2074045F"/>
    <w:rsid w:val="20F91DC3"/>
    <w:rsid w:val="216D06F2"/>
    <w:rsid w:val="233C2EB8"/>
    <w:rsid w:val="26AC3A6A"/>
    <w:rsid w:val="27415819"/>
    <w:rsid w:val="2877577E"/>
    <w:rsid w:val="28E8751C"/>
    <w:rsid w:val="2C4468C8"/>
    <w:rsid w:val="2CD07E96"/>
    <w:rsid w:val="2D4B6E23"/>
    <w:rsid w:val="30795A76"/>
    <w:rsid w:val="32BB5035"/>
    <w:rsid w:val="330B7D6A"/>
    <w:rsid w:val="348D3D41"/>
    <w:rsid w:val="35A87AF3"/>
    <w:rsid w:val="35B846C5"/>
    <w:rsid w:val="39EF1615"/>
    <w:rsid w:val="3C3C0F95"/>
    <w:rsid w:val="3E482FBD"/>
    <w:rsid w:val="3E7569E0"/>
    <w:rsid w:val="3E8E35FE"/>
    <w:rsid w:val="426A6EBD"/>
    <w:rsid w:val="43BB33D0"/>
    <w:rsid w:val="43FB7987"/>
    <w:rsid w:val="4404683C"/>
    <w:rsid w:val="4424588A"/>
    <w:rsid w:val="446D5E07"/>
    <w:rsid w:val="44793B24"/>
    <w:rsid w:val="4A534079"/>
    <w:rsid w:val="4DC90E55"/>
    <w:rsid w:val="4EC15329"/>
    <w:rsid w:val="4EC51EC0"/>
    <w:rsid w:val="50D92DFE"/>
    <w:rsid w:val="53A5346C"/>
    <w:rsid w:val="546B0211"/>
    <w:rsid w:val="54994D7E"/>
    <w:rsid w:val="5A1D4843"/>
    <w:rsid w:val="5B280B1F"/>
    <w:rsid w:val="613F280A"/>
    <w:rsid w:val="61932B55"/>
    <w:rsid w:val="64FD6C64"/>
    <w:rsid w:val="663B3437"/>
    <w:rsid w:val="683F1866"/>
    <w:rsid w:val="68B23B16"/>
    <w:rsid w:val="6C044D7B"/>
    <w:rsid w:val="6D13119B"/>
    <w:rsid w:val="6D164870"/>
    <w:rsid w:val="6F2C22DC"/>
    <w:rsid w:val="6F485C50"/>
    <w:rsid w:val="6FAA5C3A"/>
    <w:rsid w:val="710870BC"/>
    <w:rsid w:val="7134589A"/>
    <w:rsid w:val="733028FA"/>
    <w:rsid w:val="73532145"/>
    <w:rsid w:val="75B10E02"/>
    <w:rsid w:val="76C1721E"/>
    <w:rsid w:val="78E0091E"/>
    <w:rsid w:val="79ED50A1"/>
    <w:rsid w:val="7A7D5EE5"/>
    <w:rsid w:val="7B1169D4"/>
    <w:rsid w:val="7BDA78A7"/>
    <w:rsid w:val="7CDE6F23"/>
    <w:rsid w:val="7F3A357F"/>
    <w:rsid w:val="7F43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3"/>
    <w:qFormat/>
    <w:uiPriority w:val="9"/>
    <w:pPr>
      <w:keepNext/>
      <w:keepLines/>
      <w:spacing w:before="60" w:after="60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ind w:firstLine="420"/>
    </w:pPr>
  </w:style>
  <w:style w:type="table" w:styleId="6">
    <w:name w:val="Table Grid"/>
    <w:basedOn w:val="5"/>
    <w:qFormat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8">
    <w:name w:val="HTML Code"/>
    <w:basedOn w:val="7"/>
    <w:semiHidden/>
    <w:unhideWhenUsed/>
    <w:uiPriority w:val="99"/>
    <w:rPr>
      <w:rFonts w:ascii="Courier New" w:hAnsi="Courier New"/>
      <w:sz w:val="20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472</Words>
  <Characters>588</Characters>
  <Lines>4</Lines>
  <Paragraphs>15</Paragraphs>
  <TotalTime>28</TotalTime>
  <ScaleCrop>false</ScaleCrop>
  <LinksUpToDate>false</LinksUpToDate>
  <CharactersWithSpaces>637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2026-03-10T03:30:00Z</dcterms:created>
  <dc:creator>Administrator</dc:creator>
  <cp:lastModifiedBy>WPS_1669990111</cp:lastModifiedBy>
  <dcterms:modified xsi:type="dcterms:W3CDTF">2026-05-05T09:05:23Z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eyJoZGlkIjoiMzNhOGQ0Yjg1NGJjOWFkZDE4ZThhODcyNGI2NmNmODMiLCJ1c2VySWQiOiIxNDQ0MzUxOTM2In0=</vt:lpwstr>
  </property>
  <property fmtid="{D5CDD505-2E9C-101B-9397-08002B2CF9AE}" pid="3" name="KSOProductBuildVer">
    <vt:lpwstr>2052-12.1.0.25225</vt:lpwstr>
  </property>
  <property fmtid="{D5CDD505-2E9C-101B-9397-08002B2CF9AE}" pid="4" name="ICV">
    <vt:lpwstr>88DF7A46B2AD44F19DA67CF870975F2E_12</vt:lpwstr>
  </property>
</Properties>
</file>