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D47DA" w14:textId="77777777" w:rsidR="006B7627" w:rsidRPr="006B7627" w:rsidRDefault="006B7627" w:rsidP="006B7627">
      <w:pPr>
        <w:pStyle w:val="Ttulo1"/>
        <w:rPr>
          <w:rFonts w:ascii="Times New Roman" w:eastAsia="Times New Roman" w:hAnsi="Times New Roman" w:cs="Times New Roman"/>
          <w:sz w:val="32"/>
          <w:szCs w:val="32"/>
          <w:lang w:eastAsia="pt-BR"/>
        </w:rPr>
      </w:pPr>
      <w:r w:rsidRPr="006B7627">
        <w:rPr>
          <w:rFonts w:ascii="Times New Roman" w:eastAsia="Times New Roman" w:hAnsi="Times New Roman" w:cs="Times New Roman"/>
          <w:sz w:val="32"/>
          <w:szCs w:val="32"/>
          <w:lang w:eastAsia="pt-BR"/>
        </w:rPr>
        <w:t>1. Contexto e Motivação</w:t>
      </w:r>
    </w:p>
    <w:p w14:paraId="074A49D2" w14:textId="77777777" w:rsidR="006B7627" w:rsidRPr="006B7627" w:rsidRDefault="006B7627" w:rsidP="006B7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Mercados de commodities são fortemente influenciados por informações qualitativas: clima, política agrícola, relatórios governamentais, logística, conflitos geopolíticos e expectativas macroeconômicas. Essas informações chegam ao mercado principalmente via notícias, cujo impacto não é imediatamente quantificável.</w:t>
      </w:r>
    </w:p>
    <w:p w14:paraId="47FEA5AD" w14:textId="77777777" w:rsidR="006B7627" w:rsidRPr="006B7627" w:rsidRDefault="006B7627" w:rsidP="006B7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Modelos clássicos de otimização de portfólio, como Markowitz, dependem exclusivamente de dados históricos de preço, assumindo que:</w:t>
      </w:r>
    </w:p>
    <w:p w14:paraId="0F26B405" w14:textId="77777777" w:rsidR="006B7627" w:rsidRPr="006B7627" w:rsidRDefault="006B7627" w:rsidP="006B76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retornos passados capturam toda a informação relevante;</w:t>
      </w:r>
    </w:p>
    <w:p w14:paraId="5AD4D2F2" w14:textId="77777777" w:rsidR="006B7627" w:rsidRPr="006B7627" w:rsidRDefault="006B7627" w:rsidP="006B76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expectativas futuras podem ser estimadas apenas por médias históricas.</w:t>
      </w:r>
    </w:p>
    <w:p w14:paraId="31AD716C" w14:textId="77777777" w:rsidR="006B7627" w:rsidRPr="006B7627" w:rsidRDefault="006B7627" w:rsidP="006B7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Essa hipótese é fraca em mercados </w:t>
      </w: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informacionalmente</w:t>
      </w:r>
      <w:proofErr w:type="spellEnd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dinâmicos. Por outro lado, usar sentimento diretamente como sinal de trading leva a:</w:t>
      </w:r>
    </w:p>
    <w:p w14:paraId="65E4F81A" w14:textId="77777777" w:rsidR="006B7627" w:rsidRPr="006B7627" w:rsidRDefault="006B7627" w:rsidP="006B76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instabilidade,</w:t>
      </w:r>
    </w:p>
    <w:p w14:paraId="1C0EDC4F" w14:textId="77777777" w:rsidR="006B7627" w:rsidRPr="006B7627" w:rsidRDefault="006B7627" w:rsidP="006B76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excesso de ruído,</w:t>
      </w:r>
    </w:p>
    <w:p w14:paraId="3B5130DE" w14:textId="77777777" w:rsidR="006B7627" w:rsidRPr="006B7627" w:rsidRDefault="006B7627" w:rsidP="006B7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A proposta deste trabalho é formalizar o uso do sentimento dentro de um framework bayesiano disciplinado, utilizando o modelo Black-</w:t>
      </w: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Litterman</w:t>
      </w:r>
      <w:proofErr w:type="spellEnd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como mecanismo de integração entre:</w:t>
      </w:r>
    </w:p>
    <w:p w14:paraId="34CC759D" w14:textId="77777777" w:rsidR="006B7627" w:rsidRPr="006B7627" w:rsidRDefault="006B7627" w:rsidP="006B76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informação quantitativa (mercado),</w:t>
      </w:r>
    </w:p>
    <w:p w14:paraId="0E4C2E89" w14:textId="7560847D" w:rsidR="006B7627" w:rsidRPr="006B7627" w:rsidRDefault="006B7627" w:rsidP="006B76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informação qualitativa (notícias).</w:t>
      </w:r>
    </w:p>
    <w:p w14:paraId="1BA1F1FF" w14:textId="77777777" w:rsidR="006B7627" w:rsidRPr="006B7627" w:rsidRDefault="006B7627" w:rsidP="006B7627">
      <w:pPr>
        <w:pStyle w:val="Ttulo1"/>
        <w:rPr>
          <w:rFonts w:ascii="Times New Roman" w:eastAsia="Times New Roman" w:hAnsi="Times New Roman" w:cs="Times New Roman"/>
          <w:sz w:val="32"/>
          <w:szCs w:val="32"/>
          <w:lang w:eastAsia="pt-BR"/>
        </w:rPr>
      </w:pPr>
      <w:r w:rsidRPr="006B7627">
        <w:rPr>
          <w:rFonts w:ascii="Times New Roman" w:eastAsia="Times New Roman" w:hAnsi="Times New Roman" w:cs="Times New Roman"/>
          <w:sz w:val="32"/>
          <w:szCs w:val="32"/>
          <w:lang w:eastAsia="pt-BR"/>
        </w:rPr>
        <w:t>2. Análise de Sentimento Financeiro (FSA)</w:t>
      </w:r>
    </w:p>
    <w:p w14:paraId="2ECD8E44" w14:textId="77777777" w:rsidR="006B7627" w:rsidRPr="006B7627" w:rsidRDefault="006B7627" w:rsidP="006B7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2.1 Papel do Sentimento no Modelo</w:t>
      </w:r>
    </w:p>
    <w:p w14:paraId="1ED79D3F" w14:textId="77777777" w:rsidR="006B7627" w:rsidRPr="006B7627" w:rsidRDefault="006B7627" w:rsidP="006B7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O sentimento não é um modelo de retorno. Ele é tratado como:</w:t>
      </w:r>
    </w:p>
    <w:p w14:paraId="50B84BDC" w14:textId="77777777" w:rsidR="006B7627" w:rsidRPr="006B7627" w:rsidRDefault="006B7627" w:rsidP="006B76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uma fonte de opinião (</w:t>
      </w: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view</w:t>
      </w:r>
      <w:proofErr w:type="spellEnd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),</w:t>
      </w:r>
    </w:p>
    <w:p w14:paraId="494305D2" w14:textId="77777777" w:rsidR="006B7627" w:rsidRPr="006B7627" w:rsidRDefault="006B7627" w:rsidP="006B76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sujeita a erro,</w:t>
      </w:r>
    </w:p>
    <w:p w14:paraId="2B432D65" w14:textId="77777777" w:rsidR="006B7627" w:rsidRPr="006B7627" w:rsidRDefault="006B7627" w:rsidP="006B76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com grau de confiança variável.</w:t>
      </w:r>
    </w:p>
    <w:p w14:paraId="3CC829CE" w14:textId="1304BC10" w:rsidR="006B7627" w:rsidRPr="006B7627" w:rsidRDefault="006B7627" w:rsidP="006B7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Ou seja: sentimento ≠ previsão direta</w:t>
      </w: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br/>
        <w:t xml:space="preserve">sentimento → expectativa condicional → </w:t>
      </w: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view</w:t>
      </w:r>
      <w:proofErr w:type="spellEnd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probabilística</w:t>
      </w:r>
    </w:p>
    <w:p w14:paraId="65F89F06" w14:textId="77777777" w:rsidR="006B7627" w:rsidRPr="006B7627" w:rsidRDefault="006B7627" w:rsidP="006B7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2.2 Abordagens Avaliadas</w:t>
      </w:r>
    </w:p>
    <w:p w14:paraId="0DF98532" w14:textId="77777777" w:rsidR="006B7627" w:rsidRPr="006B7627" w:rsidRDefault="006B7627" w:rsidP="006B76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lastRenderedPageBreak/>
        <w:t>2.2.1 Modelos Especializados (BERT-like)</w:t>
      </w:r>
    </w:p>
    <w:p w14:paraId="387784BD" w14:textId="77777777" w:rsidR="006B7627" w:rsidRPr="006B7627" w:rsidRDefault="006B7627" w:rsidP="006B76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FinBERT</w:t>
      </w:r>
      <w:proofErr w:type="spellEnd"/>
    </w:p>
    <w:p w14:paraId="5C2C1BA1" w14:textId="77777777" w:rsidR="006B7627" w:rsidRPr="006B7627" w:rsidRDefault="006B7627" w:rsidP="006B76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Prós: léxico financeiro, baixo custo, fácil implementação.</w:t>
      </w:r>
    </w:p>
    <w:p w14:paraId="232CC895" w14:textId="77777777" w:rsidR="006B7627" w:rsidRPr="006B7627" w:rsidRDefault="006B7627" w:rsidP="006B76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Contras:</w:t>
      </w:r>
    </w:p>
    <w:p w14:paraId="0817AE7C" w14:textId="77777777" w:rsidR="006B7627" w:rsidRPr="006B7627" w:rsidRDefault="006B7627" w:rsidP="006B7627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insensível a valores numéricos,</w:t>
      </w:r>
    </w:p>
    <w:p w14:paraId="0F8D80EC" w14:textId="77777777" w:rsidR="006B7627" w:rsidRPr="006B7627" w:rsidRDefault="006B7627" w:rsidP="006B7627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dificuldade com ironia, causalidade e contexto curto.</w:t>
      </w:r>
    </w:p>
    <w:p w14:paraId="4297A837" w14:textId="77777777" w:rsidR="006B7627" w:rsidRPr="006B7627" w:rsidRDefault="006B7627" w:rsidP="006B76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BloombergGPT</w:t>
      </w:r>
      <w:proofErr w:type="spellEnd"/>
    </w:p>
    <w:p w14:paraId="4F1D0E96" w14:textId="77777777" w:rsidR="006B7627" w:rsidRPr="006B7627" w:rsidRDefault="006B7627" w:rsidP="006B76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Prós: estado da arte.</w:t>
      </w:r>
    </w:p>
    <w:p w14:paraId="28C56AB5" w14:textId="77777777" w:rsidR="006B7627" w:rsidRPr="006B7627" w:rsidRDefault="006B7627" w:rsidP="006B76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Contras: inviável computacionalmente (custo e acesso).</w:t>
      </w:r>
    </w:p>
    <w:p w14:paraId="3E20DC11" w14:textId="5EBF3A33" w:rsidR="006B7627" w:rsidRPr="006B7627" w:rsidRDefault="006B7627" w:rsidP="006B7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Conclusão: bons como baseline, insuficientes como núcleo do sistema.</w:t>
      </w:r>
    </w:p>
    <w:p w14:paraId="0DA74847" w14:textId="77777777" w:rsidR="006B7627" w:rsidRPr="006B7627" w:rsidRDefault="006B7627" w:rsidP="006B76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2.2.2 </w:t>
      </w: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LLMs</w:t>
      </w:r>
      <w:proofErr w:type="spellEnd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Generalistas com Engenharia de Prompt</w:t>
      </w:r>
    </w:p>
    <w:p w14:paraId="658C85EF" w14:textId="77777777" w:rsidR="006B7627" w:rsidRPr="006B7627" w:rsidRDefault="006B7627" w:rsidP="006B7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Resultados empíricos mostram que:</w:t>
      </w:r>
    </w:p>
    <w:p w14:paraId="5AFB203A" w14:textId="77777777" w:rsidR="006B7627" w:rsidRPr="006B7627" w:rsidRDefault="006B7627" w:rsidP="006B76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LLMs</w:t>
      </w:r>
      <w:proofErr w:type="spellEnd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bem instruídos superam </w:t>
      </w: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FinBERT</w:t>
      </w:r>
      <w:proofErr w:type="spellEnd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em F1-score,</w:t>
      </w:r>
    </w:p>
    <w:p w14:paraId="6F103B51" w14:textId="77777777" w:rsidR="006B7627" w:rsidRPr="006B7627" w:rsidRDefault="006B7627" w:rsidP="006B76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especialmente em notícias curtas e ambíguas.</w:t>
      </w:r>
    </w:p>
    <w:p w14:paraId="5CC081FE" w14:textId="77777777" w:rsidR="006B7627" w:rsidRPr="006B7627" w:rsidRDefault="006B7627" w:rsidP="006B7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Técnicas-chave:</w:t>
      </w:r>
    </w:p>
    <w:p w14:paraId="6047D8F2" w14:textId="77777777" w:rsidR="006B7627" w:rsidRPr="006B7627" w:rsidRDefault="006B7627" w:rsidP="006B76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Role-</w:t>
      </w: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playing</w:t>
      </w:r>
      <w:proofErr w:type="spellEnd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(“aja como analista de commodities”),</w:t>
      </w:r>
    </w:p>
    <w:p w14:paraId="3F5A966E" w14:textId="77777777" w:rsidR="006B7627" w:rsidRPr="006B7627" w:rsidRDefault="006B7627" w:rsidP="006B76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prompts estruturados,</w:t>
      </w:r>
    </w:p>
    <w:p w14:paraId="1149BDA0" w14:textId="77777777" w:rsidR="006B7627" w:rsidRPr="006B7627" w:rsidRDefault="006B7627" w:rsidP="006B76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cadeias de raciocínio implícitas.</w:t>
      </w:r>
    </w:p>
    <w:p w14:paraId="54FC576D" w14:textId="77777777" w:rsidR="006B7627" w:rsidRPr="006B7627" w:rsidRDefault="006B7627" w:rsidP="006B7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Limitação estrutural:</w:t>
      </w:r>
    </w:p>
    <w:p w14:paraId="37D0CA96" w14:textId="1A14421F" w:rsidR="006B7627" w:rsidRPr="006B7627" w:rsidRDefault="006B7627" w:rsidP="006B76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fraqueza em raciocínio numérico e comparativo se não guiados.</w:t>
      </w:r>
    </w:p>
    <w:p w14:paraId="5FF8AED6" w14:textId="77777777" w:rsidR="006B7627" w:rsidRPr="006B7627" w:rsidRDefault="006B7627" w:rsidP="006B76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2.2.3 Frameworks Cognitivos</w:t>
      </w:r>
    </w:p>
    <w:p w14:paraId="6258397B" w14:textId="77777777" w:rsidR="006B7627" w:rsidRPr="006B7627" w:rsidRDefault="006B7627" w:rsidP="006B76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FAP (Financial </w:t>
      </w: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Attribute</w:t>
      </w:r>
      <w:proofErr w:type="spellEnd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</w:t>
      </w: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Prompting</w:t>
      </w:r>
      <w:proofErr w:type="spellEnd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)</w:t>
      </w: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br/>
        <w:t>Força o modelo a analisar:</w:t>
      </w:r>
    </w:p>
    <w:p w14:paraId="6DA2198B" w14:textId="77777777" w:rsidR="006B7627" w:rsidRPr="006B7627" w:rsidRDefault="006B7627" w:rsidP="006B762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semântica,</w:t>
      </w:r>
    </w:p>
    <w:p w14:paraId="7EBADEFB" w14:textId="77777777" w:rsidR="006B7627" w:rsidRPr="006B7627" w:rsidRDefault="006B7627" w:rsidP="006B762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temporalidade,</w:t>
      </w:r>
    </w:p>
    <w:p w14:paraId="62093C31" w14:textId="77777777" w:rsidR="006B7627" w:rsidRPr="006B7627" w:rsidRDefault="006B7627" w:rsidP="006B762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causalidade,</w:t>
      </w:r>
    </w:p>
    <w:p w14:paraId="17570B21" w14:textId="77777777" w:rsidR="006B7627" w:rsidRPr="006B7627" w:rsidRDefault="006B7627" w:rsidP="006B762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risco,</w:t>
      </w:r>
    </w:p>
    <w:p w14:paraId="0152B6FA" w14:textId="77777777" w:rsidR="006B7627" w:rsidRPr="006B7627" w:rsidRDefault="006B7627" w:rsidP="006B762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comparação implícita.</w:t>
      </w:r>
    </w:p>
    <w:p w14:paraId="5D423AF5" w14:textId="77777777" w:rsidR="006B7627" w:rsidRPr="006B7627" w:rsidRDefault="006B7627" w:rsidP="006B76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HAD (</w:t>
      </w:r>
      <w:proofErr w:type="spellStart"/>
      <w:proofErr w:type="gram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Multi-agentes</w:t>
      </w:r>
      <w:proofErr w:type="spellEnd"/>
      <w:proofErr w:type="gramEnd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)</w:t>
      </w: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br/>
        <w:t>Debate interno entre agentes especializados reduz erros sutis.</w:t>
      </w:r>
    </w:p>
    <w:p w14:paraId="3DFDD779" w14:textId="31B77C5B" w:rsidR="006B7627" w:rsidRPr="006B7627" w:rsidRDefault="006B7627" w:rsidP="006B7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Trade-off: melhora qualidade, aumenta custo de inferência.</w:t>
      </w:r>
    </w:p>
    <w:p w14:paraId="4E400D34" w14:textId="77777777" w:rsidR="006B7627" w:rsidRPr="006B7627" w:rsidRDefault="006B7627" w:rsidP="006B76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2.2.4 Recuperação de Contexto (RAG)</w:t>
      </w:r>
    </w:p>
    <w:p w14:paraId="0A477257" w14:textId="77777777" w:rsidR="006B7627" w:rsidRPr="006B7627" w:rsidRDefault="006B7627" w:rsidP="006B7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lastRenderedPageBreak/>
        <w:t>Notícias financeiras frequentemente:</w:t>
      </w:r>
    </w:p>
    <w:p w14:paraId="71FA1D0A" w14:textId="77777777" w:rsidR="006B7627" w:rsidRPr="006B7627" w:rsidRDefault="006B7627" w:rsidP="006B76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omitem contexto histórico,</w:t>
      </w:r>
    </w:p>
    <w:p w14:paraId="2338F3A2" w14:textId="77777777" w:rsidR="006B7627" w:rsidRPr="006B7627" w:rsidRDefault="006B7627" w:rsidP="006B76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usam linguagem ambígua.</w:t>
      </w:r>
    </w:p>
    <w:p w14:paraId="5AE75003" w14:textId="77777777" w:rsidR="006B7627" w:rsidRPr="006B7627" w:rsidRDefault="006B7627" w:rsidP="006B7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RAG resolve isso ao:</w:t>
      </w:r>
    </w:p>
    <w:p w14:paraId="76F56BD6" w14:textId="77777777" w:rsidR="006B7627" w:rsidRPr="006B7627" w:rsidRDefault="006B7627" w:rsidP="006B76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recuperar eventos passados,</w:t>
      </w:r>
    </w:p>
    <w:p w14:paraId="4036EE66" w14:textId="77777777" w:rsidR="006B7627" w:rsidRPr="006B7627" w:rsidRDefault="006B7627" w:rsidP="006B76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relatórios oficiais (USDA, CONAB),</w:t>
      </w:r>
    </w:p>
    <w:p w14:paraId="16648A10" w14:textId="77777777" w:rsidR="006B7627" w:rsidRPr="006B7627" w:rsidRDefault="006B7627" w:rsidP="006B76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contexto setorial.</w:t>
      </w:r>
    </w:p>
    <w:p w14:paraId="7116C352" w14:textId="66260D79" w:rsidR="006B7627" w:rsidRPr="006B7627" w:rsidRDefault="006B7627" w:rsidP="006B7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Resultado: redução significativa de classificações erradas.</w:t>
      </w:r>
    </w:p>
    <w:p w14:paraId="115017EE" w14:textId="77777777" w:rsidR="006B7627" w:rsidRPr="006B7627" w:rsidRDefault="006B7627" w:rsidP="006B7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2.3 Escolha Metodológica</w:t>
      </w:r>
    </w:p>
    <w:p w14:paraId="48B2B1BE" w14:textId="77777777" w:rsidR="006B7627" w:rsidRPr="006B7627" w:rsidRDefault="006B7627" w:rsidP="006B7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Para aplicações práticas e acadêmicas:</w:t>
      </w:r>
    </w:p>
    <w:p w14:paraId="0A59AD47" w14:textId="77777777" w:rsidR="006B7627" w:rsidRPr="006B7627" w:rsidRDefault="006B7627" w:rsidP="006B76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LLM via API + engenharia de prompt + agregação temporal</w:t>
      </w: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br/>
        <w:t>é o melhor trade-off entre:</w:t>
      </w:r>
    </w:p>
    <w:p w14:paraId="2D593BCF" w14:textId="77777777" w:rsidR="006B7627" w:rsidRPr="006B7627" w:rsidRDefault="006B7627" w:rsidP="006B76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desempenho,</w:t>
      </w:r>
    </w:p>
    <w:p w14:paraId="535844D2" w14:textId="77777777" w:rsidR="006B7627" w:rsidRPr="006B7627" w:rsidRDefault="006B7627" w:rsidP="006B76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custo,</w:t>
      </w:r>
    </w:p>
    <w:p w14:paraId="7C551735" w14:textId="77777777" w:rsidR="006B7627" w:rsidRPr="006B7627" w:rsidRDefault="006B7627" w:rsidP="006B76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simplicidade,</w:t>
      </w:r>
    </w:p>
    <w:p w14:paraId="28720902" w14:textId="6CCA8040" w:rsidR="006B7627" w:rsidRPr="006B7627" w:rsidRDefault="006B7627" w:rsidP="006B76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interpretabilidade</w:t>
      </w:r>
      <w:proofErr w:type="spellEnd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.</w:t>
      </w:r>
    </w:p>
    <w:p w14:paraId="39D05038" w14:textId="77777777" w:rsidR="006B7627" w:rsidRPr="006B7627" w:rsidRDefault="006B7627" w:rsidP="006B7627">
      <w:pPr>
        <w:pStyle w:val="Ttulo1"/>
        <w:rPr>
          <w:rFonts w:ascii="Times New Roman" w:eastAsia="Times New Roman" w:hAnsi="Times New Roman" w:cs="Times New Roman"/>
          <w:sz w:val="32"/>
          <w:szCs w:val="32"/>
          <w:lang w:eastAsia="pt-BR"/>
        </w:rPr>
      </w:pPr>
      <w:r w:rsidRPr="006B7627">
        <w:rPr>
          <w:rFonts w:ascii="Times New Roman" w:eastAsia="Times New Roman" w:hAnsi="Times New Roman" w:cs="Times New Roman"/>
          <w:sz w:val="32"/>
          <w:szCs w:val="32"/>
          <w:lang w:eastAsia="pt-BR"/>
        </w:rPr>
        <w:t>3. Modelo Black-</w:t>
      </w:r>
      <w:proofErr w:type="spellStart"/>
      <w:r w:rsidRPr="006B7627">
        <w:rPr>
          <w:rFonts w:ascii="Times New Roman" w:eastAsia="Times New Roman" w:hAnsi="Times New Roman" w:cs="Times New Roman"/>
          <w:sz w:val="32"/>
          <w:szCs w:val="32"/>
          <w:lang w:eastAsia="pt-BR"/>
        </w:rPr>
        <w:t>Litterman</w:t>
      </w:r>
      <w:proofErr w:type="spellEnd"/>
    </w:p>
    <w:p w14:paraId="07A23A8E" w14:textId="77777777" w:rsidR="006B7627" w:rsidRPr="006B7627" w:rsidRDefault="006B7627" w:rsidP="006B7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3.1 Fundamentação Conceitual</w:t>
      </w:r>
    </w:p>
    <w:p w14:paraId="75AD14A0" w14:textId="77777777" w:rsidR="006B7627" w:rsidRPr="006B7627" w:rsidRDefault="006B7627" w:rsidP="006B7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O Black-</w:t>
      </w: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Litterman</w:t>
      </w:r>
      <w:proofErr w:type="spellEnd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é um modelo bayesiano que atualiza expectativas de retorno:</w:t>
      </w:r>
    </w:p>
    <w:p w14:paraId="0BFD436D" w14:textId="77777777" w:rsidR="006B7627" w:rsidRPr="006B7627" w:rsidRDefault="006B7627" w:rsidP="006B76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Prior: crença inicial (mercado)</w:t>
      </w:r>
    </w:p>
    <w:p w14:paraId="0E106579" w14:textId="77777777" w:rsidR="006B7627" w:rsidRPr="006B7627" w:rsidRDefault="006B7627" w:rsidP="006B76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Likelihood</w:t>
      </w:r>
      <w:proofErr w:type="spellEnd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: </w:t>
      </w: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views</w:t>
      </w:r>
      <w:proofErr w:type="spellEnd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(opiniões)</w:t>
      </w:r>
    </w:p>
    <w:p w14:paraId="26118144" w14:textId="77777777" w:rsidR="006B7627" w:rsidRPr="006B7627" w:rsidRDefault="006B7627" w:rsidP="006B76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Posterior: retornos ajustados</w:t>
      </w:r>
    </w:p>
    <w:p w14:paraId="0898CAEC" w14:textId="77777777" w:rsidR="006B7627" w:rsidRPr="006B7627" w:rsidRDefault="006B7627" w:rsidP="006B7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Isso evita:</w:t>
      </w:r>
    </w:p>
    <w:p w14:paraId="68AD8291" w14:textId="77777777" w:rsidR="006B7627" w:rsidRPr="006B7627" w:rsidRDefault="006B7627" w:rsidP="006B76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extremos de Markowitz,</w:t>
      </w:r>
    </w:p>
    <w:p w14:paraId="6376F5C6" w14:textId="77777777" w:rsidR="006B7627" w:rsidRPr="006B7627" w:rsidRDefault="006B7627" w:rsidP="006B76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instabilidade numérica,</w:t>
      </w:r>
    </w:p>
    <w:p w14:paraId="0530E53A" w14:textId="43A5F2E1" w:rsidR="006B7627" w:rsidRPr="006B7627" w:rsidRDefault="006B7627" w:rsidP="006B76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dependência excessiva de médias históricas.</w:t>
      </w:r>
    </w:p>
    <w:p w14:paraId="3FD68E6E" w14:textId="77777777" w:rsidR="006B7627" w:rsidRPr="006B7627" w:rsidRDefault="006B7627" w:rsidP="006B7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3.2 Formulação Matemática</w:t>
      </w:r>
    </w:p>
    <w:p w14:paraId="2522D9D2" w14:textId="77777777" w:rsidR="006B7627" w:rsidRPr="006B7627" w:rsidRDefault="006B7627" w:rsidP="006B7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Retorno posterior esperado:</w:t>
      </w:r>
    </w:p>
    <w:p w14:paraId="6B29A920" w14:textId="0D61A443" w:rsidR="006B7627" w:rsidRPr="006B7627" w:rsidRDefault="006B7627" w:rsidP="006B7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pt-BR"/>
          <w14:ligatures w14:val="none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E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R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Σ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Σ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Π+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</m:d>
        </m:oMath>
      </m:oMathPara>
    </w:p>
    <w:p w14:paraId="5345C412" w14:textId="2948DBEC" w:rsidR="006B7627" w:rsidRPr="006B7627" w:rsidRDefault="006B7627" w:rsidP="006B7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Onde: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341"/>
        <w:gridCol w:w="5620"/>
        <w:gridCol w:w="1523"/>
      </w:tblGrid>
      <w:tr w:rsidR="006B7627" w14:paraId="38089763" w14:textId="77777777" w:rsidTr="00E218C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86D6DA" w14:textId="77777777" w:rsidR="006B7627" w:rsidRPr="006B7627" w:rsidRDefault="006B7627" w:rsidP="00E218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627">
              <w:rPr>
                <w:rFonts w:ascii="Times New Roman" w:hAnsi="Times New Roman" w:cs="Times New Roman"/>
                <w:b/>
                <w:sz w:val="28"/>
                <w:szCs w:val="28"/>
              </w:rPr>
              <w:t>Símbolo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D511F" w14:textId="77777777" w:rsidR="006B7627" w:rsidRPr="006B7627" w:rsidRDefault="006B7627" w:rsidP="00E218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627">
              <w:rPr>
                <w:rFonts w:ascii="Times New Roman" w:hAnsi="Times New Roman" w:cs="Times New Roman"/>
                <w:b/>
                <w:sz w:val="28"/>
                <w:szCs w:val="28"/>
              </w:rPr>
              <w:t>Significado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4DE9A1" w14:textId="77777777" w:rsidR="006B7627" w:rsidRPr="006B7627" w:rsidRDefault="006B7627" w:rsidP="00E218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627">
              <w:rPr>
                <w:rFonts w:ascii="Times New Roman" w:hAnsi="Times New Roman" w:cs="Times New Roman"/>
                <w:b/>
                <w:sz w:val="28"/>
                <w:szCs w:val="28"/>
              </w:rPr>
              <w:t>Dimensão</w:t>
            </w:r>
          </w:p>
        </w:tc>
      </w:tr>
      <w:tr w:rsidR="006B7627" w14:paraId="0D60012A" w14:textId="77777777" w:rsidTr="00E218C4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A478E6" w14:textId="77777777" w:rsidR="006B7627" w:rsidRPr="006B7627" w:rsidRDefault="006B7627" w:rsidP="00E218C4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CBED16C" w14:textId="77777777" w:rsidR="006B7627" w:rsidRPr="006B7627" w:rsidRDefault="006B7627" w:rsidP="00E218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627">
              <w:rPr>
                <w:rFonts w:ascii="Times New Roman" w:eastAsia="Georgia" w:hAnsi="Times New Roman" w:cs="Times New Roman"/>
                <w:sz w:val="28"/>
                <w:szCs w:val="28"/>
              </w:rPr>
              <w:t>Retornos implícitos de equilíbrio (prior) obtidos via reverse optimization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F74C2C0" w14:textId="77777777" w:rsidR="006B7627" w:rsidRPr="006B7627" w:rsidRDefault="006B7627" w:rsidP="00E218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627">
              <w:rPr>
                <w:rFonts w:ascii="Times New Roman" w:eastAsia="Georgia" w:hAnsi="Times New Roman" w:cs="Times New Roman"/>
                <w:sz w:val="28"/>
                <w:szCs w:val="28"/>
              </w:rPr>
              <w:t>N×1</w:t>
            </w:r>
          </w:p>
        </w:tc>
      </w:tr>
      <w:tr w:rsidR="006B7627" w14:paraId="6BA2B1AE" w14:textId="77777777" w:rsidTr="00E218C4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1971B0" w14:textId="77777777" w:rsidR="006B7627" w:rsidRPr="006B7627" w:rsidRDefault="006B7627" w:rsidP="00E218C4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Σ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62B4713" w14:textId="77777777" w:rsidR="006B7627" w:rsidRPr="006B7627" w:rsidRDefault="006B7627" w:rsidP="00E218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627">
              <w:rPr>
                <w:rFonts w:ascii="Times New Roman" w:eastAsia="Georgia" w:hAnsi="Times New Roman" w:cs="Times New Roman"/>
                <w:sz w:val="28"/>
                <w:szCs w:val="28"/>
              </w:rPr>
              <w:t>Matriz de covariância dos retornos dos ativos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5529173" w14:textId="77777777" w:rsidR="006B7627" w:rsidRPr="006B7627" w:rsidRDefault="006B7627" w:rsidP="00E218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627">
              <w:rPr>
                <w:rFonts w:ascii="Times New Roman" w:eastAsia="Georgia" w:hAnsi="Times New Roman" w:cs="Times New Roman"/>
                <w:sz w:val="28"/>
                <w:szCs w:val="28"/>
              </w:rPr>
              <w:t>N×N</w:t>
            </w:r>
          </w:p>
        </w:tc>
      </w:tr>
      <w:tr w:rsidR="006B7627" w14:paraId="1544A273" w14:textId="77777777" w:rsidTr="00E218C4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87564C" w14:textId="77777777" w:rsidR="006B7627" w:rsidRPr="006B7627" w:rsidRDefault="006B7627" w:rsidP="00E218C4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20685A3" w14:textId="77777777" w:rsidR="006B7627" w:rsidRPr="006B7627" w:rsidRDefault="006B7627" w:rsidP="00E218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627">
              <w:rPr>
                <w:rFonts w:ascii="Times New Roman" w:eastAsia="Georgia" w:hAnsi="Times New Roman" w:cs="Times New Roman"/>
                <w:sz w:val="28"/>
                <w:szCs w:val="28"/>
              </w:rPr>
              <w:t>Escalar que mede incerteza sobre o prior (tipicamente 0,01–0,05)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F41AADB" w14:textId="77777777" w:rsidR="006B7627" w:rsidRPr="006B7627" w:rsidRDefault="006B7627" w:rsidP="00E218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627">
              <w:rPr>
                <w:rFonts w:ascii="Times New Roman" w:eastAsia="Georgia" w:hAnsi="Times New Roman" w:cs="Times New Roman"/>
                <w:sz w:val="28"/>
                <w:szCs w:val="28"/>
              </w:rPr>
              <w:t>1×1</w:t>
            </w:r>
          </w:p>
        </w:tc>
      </w:tr>
      <w:tr w:rsidR="006B7627" w14:paraId="4D159A6C" w14:textId="77777777" w:rsidTr="00E218C4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18D83E" w14:textId="77777777" w:rsidR="006B7627" w:rsidRPr="006B7627" w:rsidRDefault="006B7627" w:rsidP="00E218C4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52C7A6C" w14:textId="77777777" w:rsidR="006B7627" w:rsidRPr="006B7627" w:rsidRDefault="006B7627" w:rsidP="00E218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627">
              <w:rPr>
                <w:rFonts w:ascii="Times New Roman" w:hAnsi="Times New Roman" w:cs="Times New Roman"/>
                <w:sz w:val="28"/>
                <w:szCs w:val="28"/>
              </w:rPr>
              <w:t>Matriz que especifica quais ativos entram em cada view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661480B" w14:textId="77777777" w:rsidR="006B7627" w:rsidRPr="006B7627" w:rsidRDefault="006B7627" w:rsidP="00E218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627">
              <w:rPr>
                <w:rFonts w:ascii="Times New Roman" w:eastAsia="Georgia" w:hAnsi="Times New Roman" w:cs="Times New Roman"/>
                <w:sz w:val="28"/>
                <w:szCs w:val="28"/>
              </w:rPr>
              <w:t>K×N</w:t>
            </w:r>
          </w:p>
        </w:tc>
      </w:tr>
      <w:tr w:rsidR="006B7627" w14:paraId="18D2D75C" w14:textId="77777777" w:rsidTr="00E218C4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D20590" w14:textId="77777777" w:rsidR="006B7627" w:rsidRPr="006B7627" w:rsidRDefault="006B7627" w:rsidP="00E218C4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42C4778" w14:textId="77777777" w:rsidR="006B7627" w:rsidRPr="006B7627" w:rsidRDefault="006B7627" w:rsidP="00E218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627">
              <w:rPr>
                <w:rFonts w:ascii="Times New Roman" w:hAnsi="Times New Roman" w:cs="Times New Roman"/>
                <w:sz w:val="28"/>
                <w:szCs w:val="28"/>
              </w:rPr>
              <w:t>Vetor de retornos esperados das views (absolutos ou relativos)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1BE9E7C" w14:textId="77777777" w:rsidR="006B7627" w:rsidRPr="006B7627" w:rsidRDefault="006B7627" w:rsidP="00E218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627">
              <w:rPr>
                <w:rFonts w:ascii="Times New Roman" w:eastAsia="Georgia" w:hAnsi="Times New Roman" w:cs="Times New Roman"/>
                <w:sz w:val="28"/>
                <w:szCs w:val="28"/>
              </w:rPr>
              <w:t>K×1</w:t>
            </w:r>
          </w:p>
        </w:tc>
      </w:tr>
      <w:tr w:rsidR="006B7627" w14:paraId="68BCF403" w14:textId="77777777" w:rsidTr="00E218C4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9CB5DE" w14:textId="77777777" w:rsidR="006B7627" w:rsidRPr="006B7627" w:rsidRDefault="006B7627" w:rsidP="00E218C4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Ω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5F9F07E" w14:textId="77777777" w:rsidR="006B7627" w:rsidRPr="006B7627" w:rsidRDefault="006B7627" w:rsidP="00E218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627">
              <w:rPr>
                <w:rFonts w:ascii="Times New Roman" w:eastAsia="Georgia" w:hAnsi="Times New Roman" w:cs="Times New Roman"/>
                <w:sz w:val="28"/>
                <w:szCs w:val="28"/>
              </w:rPr>
              <w:t>Matriz diagonal de incerteza das views (variância de erro)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08C12E1" w14:textId="77777777" w:rsidR="006B7627" w:rsidRPr="006B7627" w:rsidRDefault="006B7627" w:rsidP="00E218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627">
              <w:rPr>
                <w:rFonts w:ascii="Times New Roman" w:eastAsia="Georgia" w:hAnsi="Times New Roman" w:cs="Times New Roman"/>
                <w:sz w:val="28"/>
                <w:szCs w:val="28"/>
              </w:rPr>
              <w:t>K×K</w:t>
            </w:r>
          </w:p>
        </w:tc>
      </w:tr>
      <w:tr w:rsidR="006B7627" w14:paraId="29942BB3" w14:textId="77777777" w:rsidTr="00E218C4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EA12B9" w14:textId="77777777" w:rsidR="006B7627" w:rsidRPr="006B7627" w:rsidRDefault="006B7627" w:rsidP="00E218C4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5DD11CF" w14:textId="77777777" w:rsidR="006B7627" w:rsidRPr="006B7627" w:rsidRDefault="006B7627" w:rsidP="00E218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627">
              <w:rPr>
                <w:rFonts w:ascii="Times New Roman" w:eastAsia="Georgia" w:hAnsi="Times New Roman" w:cs="Times New Roman"/>
                <w:sz w:val="28"/>
                <w:szCs w:val="28"/>
              </w:rPr>
              <w:t>Retornos esperados posteriores (após combinar prior + views)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D00FA6D" w14:textId="77777777" w:rsidR="006B7627" w:rsidRPr="006B7627" w:rsidRDefault="006B7627" w:rsidP="00E218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627">
              <w:rPr>
                <w:rFonts w:ascii="Times New Roman" w:eastAsia="Georgia" w:hAnsi="Times New Roman" w:cs="Times New Roman"/>
                <w:sz w:val="28"/>
                <w:szCs w:val="28"/>
              </w:rPr>
              <w:t>N×1</w:t>
            </w:r>
          </w:p>
        </w:tc>
      </w:tr>
    </w:tbl>
    <w:p w14:paraId="0A5E2773" w14:textId="77777777" w:rsidR="006B7627" w:rsidRPr="006B7627" w:rsidRDefault="006B7627" w:rsidP="006B7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3.3 Interpretação Econômica</w:t>
      </w:r>
    </w:p>
    <w:p w14:paraId="591C12D5" w14:textId="77777777" w:rsidR="006B7627" w:rsidRPr="006B7627" w:rsidRDefault="006B7627" w:rsidP="006B76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Mercado domina quando </w:t>
      </w: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views</w:t>
      </w:r>
      <w:proofErr w:type="spellEnd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são fracas.</w:t>
      </w:r>
    </w:p>
    <w:p w14:paraId="250B6E17" w14:textId="77777777" w:rsidR="006B7627" w:rsidRPr="006B7627" w:rsidRDefault="006B7627" w:rsidP="006B76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Views</w:t>
      </w:r>
      <w:proofErr w:type="spellEnd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dominam apenas quando:</w:t>
      </w:r>
    </w:p>
    <w:p w14:paraId="428B33BC" w14:textId="77777777" w:rsidR="006B7627" w:rsidRPr="006B7627" w:rsidRDefault="006B7627" w:rsidP="006B762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são fortes,</w:t>
      </w:r>
    </w:p>
    <w:p w14:paraId="714C82CB" w14:textId="77777777" w:rsidR="006B7627" w:rsidRPr="006B7627" w:rsidRDefault="006B7627" w:rsidP="006B762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têm alta confiança.</w:t>
      </w:r>
    </w:p>
    <w:p w14:paraId="594A1F71" w14:textId="08B345FB" w:rsidR="006B7627" w:rsidRPr="006B7627" w:rsidRDefault="006B7627" w:rsidP="006B76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Nenhuma opinião “quebra” o portfólio.</w:t>
      </w:r>
    </w:p>
    <w:p w14:paraId="0BA5194E" w14:textId="77777777" w:rsidR="006B7627" w:rsidRPr="006B7627" w:rsidRDefault="006B7627" w:rsidP="006B7627">
      <w:pPr>
        <w:pStyle w:val="Ttulo1"/>
        <w:rPr>
          <w:rFonts w:eastAsia="Times New Roman"/>
          <w:sz w:val="28"/>
          <w:szCs w:val="28"/>
          <w:lang w:eastAsia="pt-BR"/>
        </w:rPr>
      </w:pPr>
      <w:r w:rsidRPr="006B7627">
        <w:rPr>
          <w:rFonts w:eastAsia="Times New Roman"/>
          <w:sz w:val="28"/>
          <w:szCs w:val="28"/>
          <w:lang w:eastAsia="pt-BR"/>
        </w:rPr>
        <w:t>4</w:t>
      </w:r>
      <w:r w:rsidRPr="006B7627">
        <w:rPr>
          <w:rFonts w:ascii="Times New Roman" w:eastAsia="Times New Roman" w:hAnsi="Times New Roman" w:cs="Times New Roman"/>
          <w:sz w:val="32"/>
          <w:szCs w:val="32"/>
          <w:lang w:eastAsia="pt-BR"/>
        </w:rPr>
        <w:t xml:space="preserve">. Construção das </w:t>
      </w:r>
      <w:proofErr w:type="spellStart"/>
      <w:r w:rsidRPr="006B7627">
        <w:rPr>
          <w:rFonts w:ascii="Times New Roman" w:eastAsia="Times New Roman" w:hAnsi="Times New Roman" w:cs="Times New Roman"/>
          <w:sz w:val="32"/>
          <w:szCs w:val="32"/>
          <w:lang w:eastAsia="pt-BR"/>
        </w:rPr>
        <w:t>Views</w:t>
      </w:r>
      <w:proofErr w:type="spellEnd"/>
      <w:r w:rsidRPr="006B7627">
        <w:rPr>
          <w:rFonts w:ascii="Times New Roman" w:eastAsia="Times New Roman" w:hAnsi="Times New Roman" w:cs="Times New Roman"/>
          <w:sz w:val="32"/>
          <w:szCs w:val="32"/>
          <w:lang w:eastAsia="pt-BR"/>
        </w:rPr>
        <w:t xml:space="preserve"> a partir do Sentimento</w:t>
      </w:r>
    </w:p>
    <w:p w14:paraId="57C88459" w14:textId="77777777" w:rsidR="006B7627" w:rsidRPr="006B7627" w:rsidRDefault="006B7627" w:rsidP="006B7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4.1 Conversão Sentimento → Retorno</w:t>
      </w:r>
    </w:p>
    <w:p w14:paraId="428A4151" w14:textId="77777777" w:rsidR="006B7627" w:rsidRPr="006B7627" w:rsidRDefault="006B7627" w:rsidP="006B7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O sentimento é normalizado em ([-1,1]) e mapeado linearmente:</w:t>
      </w:r>
    </w:p>
    <w:p w14:paraId="060D3AD8" w14:textId="44972106" w:rsidR="006B7627" w:rsidRPr="006B7627" w:rsidRDefault="006B7627" w:rsidP="006B7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pt-BR"/>
          <w14:ligatures w14:val="none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Π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>α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</m:oMath>
      </m:oMathPara>
    </w:p>
    <w:p w14:paraId="7AD256E3" w14:textId="1991B659" w:rsidR="006B7627" w:rsidRPr="006B7627" w:rsidRDefault="006B7627" w:rsidP="006B7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Onde:</w:t>
      </w:r>
    </w:p>
    <w:p w14:paraId="6A39EE15" w14:textId="77777777" w:rsidR="006B7627" w:rsidRPr="006B7627" w:rsidRDefault="006B7627" w:rsidP="006B7627">
      <w:pPr>
        <w:numPr>
          <w:ilvl w:val="0"/>
          <w:numId w:val="30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6B7627">
        <w:rPr>
          <w:rFonts w:ascii="Times New Roman" w:hAnsi="Times New Roman" w:cs="Times New Roman"/>
          <w:sz w:val="28"/>
          <w:szCs w:val="28"/>
        </w:rPr>
        <w:t xml:space="preserve"> = score de sentimento normalizado em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[-1,1]</m:t>
        </m:r>
      </m:oMath>
    </w:p>
    <w:p w14:paraId="4B6F9011" w14:textId="77777777" w:rsidR="006B7627" w:rsidRPr="006B7627" w:rsidRDefault="006B7627" w:rsidP="006B7627">
      <w:pPr>
        <w:numPr>
          <w:ilvl w:val="0"/>
          <w:numId w:val="30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α</m:t>
        </m:r>
      </m:oMath>
      <w:r w:rsidRPr="006B7627">
        <w:rPr>
          <w:rFonts w:ascii="Times New Roman" w:eastAsia="Georgia" w:hAnsi="Times New Roman" w:cs="Times New Roman"/>
          <w:sz w:val="28"/>
          <w:szCs w:val="28"/>
        </w:rPr>
        <w:t xml:space="preserve"> = amplitude máxima do tilt (ex.: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±5%</m:t>
        </m:r>
      </m:oMath>
      <w:r w:rsidRPr="006B7627">
        <w:rPr>
          <w:rFonts w:ascii="Times New Roman" w:hAnsi="Times New Roman" w:cs="Times New Roman"/>
          <w:sz w:val="28"/>
          <w:szCs w:val="28"/>
        </w:rPr>
        <w:t xml:space="preserve"> ao ano)</w:t>
      </w:r>
    </w:p>
    <w:p w14:paraId="11F6C05C" w14:textId="77777777" w:rsidR="006B7627" w:rsidRPr="006B7627" w:rsidRDefault="006B7627" w:rsidP="006B7627">
      <w:pPr>
        <w:numPr>
          <w:ilvl w:val="0"/>
          <w:numId w:val="30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Π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6B7627">
        <w:rPr>
          <w:rFonts w:ascii="Times New Roman" w:eastAsia="Georgia" w:hAnsi="Times New Roman" w:cs="Times New Roman"/>
          <w:sz w:val="28"/>
          <w:szCs w:val="28"/>
        </w:rPr>
        <w:t xml:space="preserve"> = retorno de equilíbrio do ativo</w:t>
      </w:r>
    </w:p>
    <w:p w14:paraId="2F1E4C4B" w14:textId="77777777" w:rsidR="006B7627" w:rsidRPr="006B7627" w:rsidRDefault="006B7627" w:rsidP="006B7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Essa escolha:</w:t>
      </w:r>
    </w:p>
    <w:p w14:paraId="38619663" w14:textId="77777777" w:rsidR="006B7627" w:rsidRPr="006B7627" w:rsidRDefault="006B7627" w:rsidP="006B76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evita não linearidades difíceis de justificar,</w:t>
      </w:r>
    </w:p>
    <w:p w14:paraId="4BD2FB06" w14:textId="2F0CD2AF" w:rsidR="006B7627" w:rsidRPr="006B7627" w:rsidRDefault="006B7627" w:rsidP="006B76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mantém </w:t>
      </w: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interpretabilidade</w:t>
      </w:r>
      <w:proofErr w:type="spellEnd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econômica.</w:t>
      </w:r>
    </w:p>
    <w:p w14:paraId="77F4ED5E" w14:textId="77777777" w:rsidR="006B7627" w:rsidRPr="006B7627" w:rsidRDefault="006B7627" w:rsidP="006B7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4.2 Definição da Incerteza das </w:t>
      </w: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Views</w:t>
      </w:r>
      <w:proofErr w:type="spellEnd"/>
    </w:p>
    <w:p w14:paraId="0A432756" w14:textId="77777777" w:rsidR="006B7627" w:rsidRPr="006B7627" w:rsidRDefault="006B7627" w:rsidP="006B7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A confiança da </w:t>
      </w: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view</w:t>
      </w:r>
      <w:proofErr w:type="spellEnd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é função direta do sentimento:</w:t>
      </w:r>
    </w:p>
    <w:p w14:paraId="4D48CF34" w14:textId="77777777" w:rsidR="006B7627" w:rsidRPr="006B7627" w:rsidRDefault="006B7627" w:rsidP="006B76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|sentimento| alto → menor incerteza,</w:t>
      </w:r>
    </w:p>
    <w:p w14:paraId="7D41EA3C" w14:textId="77777777" w:rsidR="006B7627" w:rsidRPr="006B7627" w:rsidRDefault="006B7627" w:rsidP="006B76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|sentimento| baixo → maior incerteza.</w:t>
      </w:r>
    </w:p>
    <w:p w14:paraId="64C3F2A9" w14:textId="77777777" w:rsidR="006B7627" w:rsidRPr="006B7627" w:rsidRDefault="006B7627" w:rsidP="006B7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Implementações práticas:</w:t>
      </w:r>
    </w:p>
    <w:p w14:paraId="4C4128C4" w14:textId="77777777" w:rsidR="006B7627" w:rsidRPr="006B7627" w:rsidRDefault="006B7627" w:rsidP="006B76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método de </w:t>
      </w: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Idzorek</w:t>
      </w:r>
      <w:proofErr w:type="spellEnd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,</w:t>
      </w:r>
    </w:p>
    <w:p w14:paraId="7AC5CC34" w14:textId="77777777" w:rsidR="006B7627" w:rsidRPr="006B7627" w:rsidRDefault="006B7627" w:rsidP="006B76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função proporcional ao |score|,</w:t>
      </w:r>
    </w:p>
    <w:p w14:paraId="27CEDF4C" w14:textId="58C47C80" w:rsidR="006B7627" w:rsidRPr="006B7627" w:rsidRDefault="006B7627" w:rsidP="006B76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ou Ω escalar (simplificação industrial).</w:t>
      </w:r>
    </w:p>
    <w:p w14:paraId="465926E6" w14:textId="77777777" w:rsidR="006B7627" w:rsidRPr="006B7627" w:rsidRDefault="006B7627" w:rsidP="006B7627">
      <w:pPr>
        <w:pStyle w:val="Ttulo1"/>
        <w:rPr>
          <w:rFonts w:ascii="Times New Roman" w:eastAsia="Times New Roman" w:hAnsi="Times New Roman" w:cs="Times New Roman"/>
          <w:sz w:val="32"/>
          <w:szCs w:val="32"/>
          <w:lang w:eastAsia="pt-BR"/>
        </w:rPr>
      </w:pPr>
      <w:r w:rsidRPr="006B7627">
        <w:rPr>
          <w:rFonts w:ascii="Times New Roman" w:eastAsia="Times New Roman" w:hAnsi="Times New Roman" w:cs="Times New Roman"/>
          <w:sz w:val="32"/>
          <w:szCs w:val="32"/>
          <w:lang w:eastAsia="pt-BR"/>
        </w:rPr>
        <w:t>5. Arquitetura do Sistema</w:t>
      </w:r>
    </w:p>
    <w:p w14:paraId="6536198C" w14:textId="77777777" w:rsidR="006B7627" w:rsidRPr="006B7627" w:rsidRDefault="006B7627" w:rsidP="006B7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5.1 Pipeline Completo</w:t>
      </w:r>
    </w:p>
    <w:p w14:paraId="677F0173" w14:textId="77777777" w:rsidR="006B7627" w:rsidRPr="006B7627" w:rsidRDefault="006B7627" w:rsidP="006B76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Coleta de notícias por ativo</w:t>
      </w:r>
    </w:p>
    <w:p w14:paraId="0E6780B5" w14:textId="77777777" w:rsidR="006B7627" w:rsidRPr="006B7627" w:rsidRDefault="006B7627" w:rsidP="006B76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Limpeza e </w:t>
      </w: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deduplicação</w:t>
      </w:r>
      <w:proofErr w:type="spellEnd"/>
    </w:p>
    <w:p w14:paraId="33C150C2" w14:textId="77777777" w:rsidR="006B7627" w:rsidRPr="006B7627" w:rsidRDefault="006B7627" w:rsidP="006B76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Inferência de sentimento via LLM</w:t>
      </w:r>
    </w:p>
    <w:p w14:paraId="1A43F460" w14:textId="77777777" w:rsidR="006B7627" w:rsidRPr="006B7627" w:rsidRDefault="006B7627" w:rsidP="006B76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Agregação temporal (semanal/mensal)</w:t>
      </w:r>
    </w:p>
    <w:p w14:paraId="3C02CECF" w14:textId="77777777" w:rsidR="006B7627" w:rsidRPr="006B7627" w:rsidRDefault="006B7627" w:rsidP="006B76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Geração das </w:t>
      </w: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views</w:t>
      </w:r>
      <w:proofErr w:type="spellEnd"/>
    </w:p>
    <w:p w14:paraId="52C49D0F" w14:textId="77777777" w:rsidR="006B7627" w:rsidRPr="006B7627" w:rsidRDefault="006B7627" w:rsidP="006B76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Atualização Black-</w:t>
      </w: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Litterman</w:t>
      </w:r>
      <w:proofErr w:type="spellEnd"/>
    </w:p>
    <w:p w14:paraId="5BCA3BB0" w14:textId="77777777" w:rsidR="006B7627" w:rsidRPr="006B7627" w:rsidRDefault="006B7627" w:rsidP="006B76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Otimização média-variância</w:t>
      </w:r>
    </w:p>
    <w:p w14:paraId="314E53E9" w14:textId="21FE2430" w:rsidR="006B7627" w:rsidRPr="006B7627" w:rsidRDefault="006B7627" w:rsidP="006B76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Rebalanceamento</w:t>
      </w:r>
    </w:p>
    <w:p w14:paraId="24F5EBC9" w14:textId="77777777" w:rsidR="006B7627" w:rsidRPr="006B7627" w:rsidRDefault="006B7627" w:rsidP="006B7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5.2 Decisões de Engenharia</w:t>
      </w:r>
    </w:p>
    <w:p w14:paraId="09634534" w14:textId="77777777" w:rsidR="006B7627" w:rsidRPr="006B7627" w:rsidRDefault="006B7627" w:rsidP="006B76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Uma </w:t>
      </w: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view</w:t>
      </w:r>
      <w:proofErr w:type="spellEnd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por ativo por período.</w:t>
      </w:r>
    </w:p>
    <w:p w14:paraId="4062A4CC" w14:textId="77777777" w:rsidR="006B7627" w:rsidRPr="006B7627" w:rsidRDefault="006B7627" w:rsidP="006B76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Views</w:t>
      </w:r>
      <w:proofErr w:type="spellEnd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apenas em ativos com sentimento extremo.</w:t>
      </w:r>
    </w:p>
    <w:p w14:paraId="2358F5D6" w14:textId="77777777" w:rsidR="006B7627" w:rsidRPr="006B7627" w:rsidRDefault="006B7627" w:rsidP="006B76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Rebalance</w:t>
      </w:r>
      <w:proofErr w:type="spellEnd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de curto prazo.</w:t>
      </w:r>
    </w:p>
    <w:p w14:paraId="26DBD069" w14:textId="77777777" w:rsidR="006B7627" w:rsidRPr="006B7627" w:rsidRDefault="006B7627" w:rsidP="006B76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Covariância recalibrada periodicamente.</w:t>
      </w:r>
    </w:p>
    <w:p w14:paraId="59D7126D" w14:textId="77777777" w:rsidR="006B7627" w:rsidRPr="006B7627" w:rsidRDefault="006B7627" w:rsidP="006B7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Essas decisões reduzem:</w:t>
      </w:r>
    </w:p>
    <w:p w14:paraId="2AEAC7F9" w14:textId="77777777" w:rsidR="006B7627" w:rsidRPr="006B7627" w:rsidRDefault="006B7627" w:rsidP="006B76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ruído,</w:t>
      </w:r>
    </w:p>
    <w:p w14:paraId="0C067646" w14:textId="77777777" w:rsidR="006B7627" w:rsidRPr="006B7627" w:rsidRDefault="006B7627" w:rsidP="006B76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overfitting</w:t>
      </w:r>
      <w:proofErr w:type="spellEnd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,</w:t>
      </w:r>
    </w:p>
    <w:p w14:paraId="24C72220" w14:textId="11AE0AE7" w:rsidR="006B7627" w:rsidRPr="006B7627" w:rsidRDefault="006B7627" w:rsidP="006B76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lastRenderedPageBreak/>
        <w:t>instabilidade.</w:t>
      </w:r>
    </w:p>
    <w:p w14:paraId="0674F8E0" w14:textId="77777777" w:rsidR="006B7627" w:rsidRPr="006B7627" w:rsidRDefault="006B7627" w:rsidP="006B7627">
      <w:pPr>
        <w:pStyle w:val="Ttulo1"/>
        <w:rPr>
          <w:rFonts w:ascii="Times New Roman" w:eastAsia="Times New Roman" w:hAnsi="Times New Roman" w:cs="Times New Roman"/>
          <w:sz w:val="32"/>
          <w:szCs w:val="32"/>
          <w:lang w:eastAsia="pt-BR"/>
        </w:rPr>
      </w:pPr>
      <w:r w:rsidRPr="006B7627">
        <w:rPr>
          <w:rFonts w:ascii="Times New Roman" w:eastAsia="Times New Roman" w:hAnsi="Times New Roman" w:cs="Times New Roman"/>
          <w:sz w:val="32"/>
          <w:szCs w:val="32"/>
          <w:lang w:eastAsia="pt-BR"/>
        </w:rPr>
        <w:t>6. Avaliação e Validação</w:t>
      </w:r>
    </w:p>
    <w:p w14:paraId="507C5548" w14:textId="77777777" w:rsidR="006B7627" w:rsidRPr="006B7627" w:rsidRDefault="006B7627" w:rsidP="006B7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6.1 Métricas Financeiras</w:t>
      </w:r>
    </w:p>
    <w:p w14:paraId="4CE095EE" w14:textId="77777777" w:rsidR="006B7627" w:rsidRPr="006B7627" w:rsidRDefault="006B7627" w:rsidP="006B76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Retorno acumulado</w:t>
      </w:r>
    </w:p>
    <w:p w14:paraId="5EE49F14" w14:textId="77777777" w:rsidR="006B7627" w:rsidRPr="006B7627" w:rsidRDefault="006B7627" w:rsidP="006B76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Volatilidade</w:t>
      </w:r>
    </w:p>
    <w:p w14:paraId="03B7B762" w14:textId="77777777" w:rsidR="006B7627" w:rsidRPr="006B7627" w:rsidRDefault="006B7627" w:rsidP="006B76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Sharpe </w:t>
      </w: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Ratio</w:t>
      </w:r>
      <w:proofErr w:type="spellEnd"/>
    </w:p>
    <w:p w14:paraId="3A02DA68" w14:textId="77777777" w:rsidR="006B7627" w:rsidRPr="006B7627" w:rsidRDefault="006B7627" w:rsidP="006B76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Maximum</w:t>
      </w:r>
      <w:proofErr w:type="spellEnd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</w:t>
      </w: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Drawdown</w:t>
      </w:r>
      <w:proofErr w:type="spellEnd"/>
    </w:p>
    <w:p w14:paraId="1A819D47" w14:textId="77777777" w:rsidR="006B7627" w:rsidRPr="006B7627" w:rsidRDefault="006B7627" w:rsidP="006B7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6.2 Métricas Informacionais</w:t>
      </w:r>
    </w:p>
    <w:p w14:paraId="797B69EE" w14:textId="77777777" w:rsidR="006B7627" w:rsidRPr="006B7627" w:rsidRDefault="006B7627" w:rsidP="006B76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Correlação entre sentimento e retornos futuros</w:t>
      </w:r>
    </w:p>
    <w:p w14:paraId="0E9BD80F" w14:textId="77777777" w:rsidR="006B7627" w:rsidRPr="006B7627" w:rsidRDefault="006B7627" w:rsidP="006B76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Estabilidade das </w:t>
      </w: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views</w:t>
      </w:r>
      <w:proofErr w:type="spellEnd"/>
    </w:p>
    <w:p w14:paraId="57224EF9" w14:textId="1F2CE1DB" w:rsidR="006B7627" w:rsidRPr="006B7627" w:rsidRDefault="006B7627" w:rsidP="006B76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Sensibilidade a parâmetros (α, τ, Ω)</w:t>
      </w:r>
    </w:p>
    <w:p w14:paraId="5A3C9A85" w14:textId="77777777" w:rsidR="006B7627" w:rsidRPr="006B7627" w:rsidRDefault="006B7627" w:rsidP="006B7627">
      <w:pPr>
        <w:pStyle w:val="Ttulo1"/>
        <w:rPr>
          <w:rFonts w:ascii="Times New Roman" w:eastAsia="Times New Roman" w:hAnsi="Times New Roman" w:cs="Times New Roman"/>
          <w:sz w:val="32"/>
          <w:szCs w:val="32"/>
          <w:lang w:eastAsia="pt-BR"/>
        </w:rPr>
      </w:pPr>
      <w:r w:rsidRPr="006B7627">
        <w:rPr>
          <w:rFonts w:ascii="Times New Roman" w:eastAsia="Times New Roman" w:hAnsi="Times New Roman" w:cs="Times New Roman"/>
          <w:sz w:val="32"/>
          <w:szCs w:val="32"/>
          <w:lang w:eastAsia="pt-BR"/>
        </w:rPr>
        <w:t>7. Limitações do Framework</w:t>
      </w:r>
    </w:p>
    <w:p w14:paraId="6200C804" w14:textId="77777777" w:rsidR="006B7627" w:rsidRPr="006B7627" w:rsidRDefault="006B7627" w:rsidP="006B76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Dependência da qualidade das notícias.</w:t>
      </w:r>
    </w:p>
    <w:p w14:paraId="53062A47" w14:textId="77777777" w:rsidR="006B7627" w:rsidRPr="006B7627" w:rsidRDefault="006B7627" w:rsidP="006B76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Latência informacional.</w:t>
      </w:r>
    </w:p>
    <w:p w14:paraId="2E90C40E" w14:textId="77777777" w:rsidR="006B7627" w:rsidRPr="006B7627" w:rsidRDefault="006B7627" w:rsidP="006B76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Sentimento pode capturar narrativa, não fundamento.</w:t>
      </w:r>
    </w:p>
    <w:p w14:paraId="02BE13E6" w14:textId="77777777" w:rsidR="006B7627" w:rsidRPr="006B7627" w:rsidRDefault="006B7627" w:rsidP="006B76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Black-</w:t>
      </w: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Litterman</w:t>
      </w:r>
      <w:proofErr w:type="spellEnd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assume normalidade aproximada.</w:t>
      </w:r>
    </w:p>
    <w:p w14:paraId="21D405BB" w14:textId="39EE0B14" w:rsidR="006B7627" w:rsidRPr="006B7627" w:rsidRDefault="006B7627" w:rsidP="006B7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Essas limitações são mitigadas, não eliminadas.</w:t>
      </w:r>
    </w:p>
    <w:p w14:paraId="5DECA9BA" w14:textId="77777777" w:rsidR="006B7627" w:rsidRPr="006B7627" w:rsidRDefault="006B7627" w:rsidP="006B7627">
      <w:pPr>
        <w:pStyle w:val="Ttulo1"/>
        <w:rPr>
          <w:rFonts w:ascii="Times New Roman" w:eastAsia="Times New Roman" w:hAnsi="Times New Roman" w:cs="Times New Roman"/>
          <w:sz w:val="32"/>
          <w:szCs w:val="32"/>
          <w:lang w:eastAsia="pt-BR"/>
        </w:rPr>
      </w:pPr>
      <w:r w:rsidRPr="006B7627">
        <w:rPr>
          <w:rFonts w:ascii="Times New Roman" w:eastAsia="Times New Roman" w:hAnsi="Times New Roman" w:cs="Times New Roman"/>
          <w:sz w:val="32"/>
          <w:szCs w:val="32"/>
          <w:lang w:eastAsia="pt-BR"/>
        </w:rPr>
        <w:t>8. Extensões Possíveis</w:t>
      </w:r>
    </w:p>
    <w:p w14:paraId="5B3839C2" w14:textId="77777777" w:rsidR="006B7627" w:rsidRPr="006B7627" w:rsidRDefault="006B7627" w:rsidP="006B76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Views</w:t>
      </w:r>
      <w:proofErr w:type="spellEnd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relativas entre commodities.</w:t>
      </w:r>
    </w:p>
    <w:p w14:paraId="170CA49E" w14:textId="77777777" w:rsidR="006B7627" w:rsidRPr="006B7627" w:rsidRDefault="006B7627" w:rsidP="006B76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Pesos por fonte de notícia.</w:t>
      </w:r>
    </w:p>
    <w:p w14:paraId="5B13EC68" w14:textId="77777777" w:rsidR="006B7627" w:rsidRPr="006B7627" w:rsidRDefault="006B7627" w:rsidP="006B76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Ensemble de modelos de sentimento.</w:t>
      </w:r>
    </w:p>
    <w:p w14:paraId="266135AA" w14:textId="77777777" w:rsidR="006B7627" w:rsidRPr="006B7627" w:rsidRDefault="006B7627" w:rsidP="006B76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Backtest</w:t>
      </w:r>
      <w:proofErr w:type="spellEnd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</w:t>
      </w: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multi-regime</w:t>
      </w:r>
      <w:proofErr w:type="spellEnd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.</w:t>
      </w:r>
    </w:p>
    <w:p w14:paraId="14D09D11" w14:textId="24284F4C" w:rsidR="006B7627" w:rsidRPr="006B7627" w:rsidRDefault="006B7627" w:rsidP="006B76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Integração com fatores macro.</w:t>
      </w:r>
    </w:p>
    <w:p w14:paraId="222648F4" w14:textId="77777777" w:rsidR="006B7627" w:rsidRPr="006B7627" w:rsidRDefault="006B7627" w:rsidP="006B7627">
      <w:pPr>
        <w:pStyle w:val="Ttulo1"/>
        <w:rPr>
          <w:rFonts w:ascii="Times New Roman" w:eastAsia="Times New Roman" w:hAnsi="Times New Roman" w:cs="Times New Roman"/>
          <w:sz w:val="32"/>
          <w:szCs w:val="32"/>
          <w:lang w:eastAsia="pt-BR"/>
        </w:rPr>
      </w:pPr>
      <w:r w:rsidRPr="006B7627">
        <w:rPr>
          <w:rFonts w:ascii="Times New Roman" w:eastAsia="Times New Roman" w:hAnsi="Times New Roman" w:cs="Times New Roman"/>
          <w:sz w:val="32"/>
          <w:szCs w:val="32"/>
          <w:lang w:eastAsia="pt-BR"/>
        </w:rPr>
        <w:t>9. Conclusão</w:t>
      </w:r>
    </w:p>
    <w:p w14:paraId="31C97FD3" w14:textId="77777777" w:rsidR="006B7627" w:rsidRPr="006B7627" w:rsidRDefault="006B7627" w:rsidP="006B7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A integração de </w:t>
      </w: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LLMs</w:t>
      </w:r>
      <w:proofErr w:type="spellEnd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para análise de sentimento com o modelo Black-</w:t>
      </w:r>
      <w:proofErr w:type="spellStart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Litterman</w:t>
      </w:r>
      <w:proofErr w:type="spellEnd"/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produz um sistema:</w:t>
      </w:r>
    </w:p>
    <w:p w14:paraId="1A398A8F" w14:textId="77777777" w:rsidR="006B7627" w:rsidRPr="006B7627" w:rsidRDefault="006B7627" w:rsidP="006B76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teoricamente consistente,</w:t>
      </w:r>
    </w:p>
    <w:p w14:paraId="2C855FAD" w14:textId="77777777" w:rsidR="006B7627" w:rsidRPr="006B7627" w:rsidRDefault="006B7627" w:rsidP="006B76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estatisticamente robusto,</w:t>
      </w:r>
    </w:p>
    <w:p w14:paraId="13B42D84" w14:textId="77777777" w:rsidR="006B7627" w:rsidRPr="006B7627" w:rsidRDefault="006B7627" w:rsidP="006B76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economicamente interpretável,</w:t>
      </w:r>
    </w:p>
    <w:p w14:paraId="0242E73D" w14:textId="77777777" w:rsidR="006B7627" w:rsidRPr="006B7627" w:rsidRDefault="006B7627" w:rsidP="006B76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lastRenderedPageBreak/>
        <w:t>computacionalmente viável.</w:t>
      </w:r>
    </w:p>
    <w:p w14:paraId="3469B5D7" w14:textId="60327785" w:rsidR="00B1534C" w:rsidRPr="0003683A" w:rsidRDefault="006B7627" w:rsidP="00036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6B7627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O sentimento deixa de ser um sinal frágil e passa a atuar como opinião probabilística formal, disciplinada pelo mercado. Isso torna o framework adequado para uso acadêmico</w:t>
      </w:r>
      <w:r w:rsidR="0003683A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.</w:t>
      </w:r>
    </w:p>
    <w:sectPr w:rsidR="00B1534C" w:rsidRPr="000368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657BA"/>
    <w:multiLevelType w:val="multilevel"/>
    <w:tmpl w:val="8D66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45B1C"/>
    <w:multiLevelType w:val="multilevel"/>
    <w:tmpl w:val="221A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803EC"/>
    <w:multiLevelType w:val="multilevel"/>
    <w:tmpl w:val="31BC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100D5"/>
    <w:multiLevelType w:val="multilevel"/>
    <w:tmpl w:val="57D6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96CFC"/>
    <w:multiLevelType w:val="multilevel"/>
    <w:tmpl w:val="A584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00750"/>
    <w:multiLevelType w:val="multilevel"/>
    <w:tmpl w:val="6D50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257CF"/>
    <w:multiLevelType w:val="multilevel"/>
    <w:tmpl w:val="F45C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A73DC"/>
    <w:multiLevelType w:val="multilevel"/>
    <w:tmpl w:val="2524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93BF2"/>
    <w:multiLevelType w:val="multilevel"/>
    <w:tmpl w:val="F7FA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833B5"/>
    <w:multiLevelType w:val="multilevel"/>
    <w:tmpl w:val="AFE6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26415"/>
    <w:multiLevelType w:val="multilevel"/>
    <w:tmpl w:val="7FBE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FF6A3D"/>
    <w:multiLevelType w:val="multilevel"/>
    <w:tmpl w:val="D61A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823D3"/>
    <w:multiLevelType w:val="multilevel"/>
    <w:tmpl w:val="1A7E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5E3F38"/>
    <w:multiLevelType w:val="multilevel"/>
    <w:tmpl w:val="F5BC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543FDB"/>
    <w:multiLevelType w:val="hybridMultilevel"/>
    <w:tmpl w:val="D966BBDA"/>
    <w:lvl w:ilvl="0" w:tplc="2050FD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48C232">
      <w:numFmt w:val="decimal"/>
      <w:lvlText w:val=""/>
      <w:lvlJc w:val="left"/>
    </w:lvl>
    <w:lvl w:ilvl="2" w:tplc="ABFC4E5C">
      <w:numFmt w:val="decimal"/>
      <w:lvlText w:val=""/>
      <w:lvlJc w:val="left"/>
    </w:lvl>
    <w:lvl w:ilvl="3" w:tplc="771E3DD0">
      <w:numFmt w:val="decimal"/>
      <w:lvlText w:val=""/>
      <w:lvlJc w:val="left"/>
    </w:lvl>
    <w:lvl w:ilvl="4" w:tplc="B75A6CA4">
      <w:numFmt w:val="decimal"/>
      <w:lvlText w:val=""/>
      <w:lvlJc w:val="left"/>
    </w:lvl>
    <w:lvl w:ilvl="5" w:tplc="3FACF4D4">
      <w:numFmt w:val="decimal"/>
      <w:lvlText w:val=""/>
      <w:lvlJc w:val="left"/>
    </w:lvl>
    <w:lvl w:ilvl="6" w:tplc="F154C590">
      <w:numFmt w:val="decimal"/>
      <w:lvlText w:val=""/>
      <w:lvlJc w:val="left"/>
    </w:lvl>
    <w:lvl w:ilvl="7" w:tplc="BE1266D0">
      <w:numFmt w:val="decimal"/>
      <w:lvlText w:val=""/>
      <w:lvlJc w:val="left"/>
    </w:lvl>
    <w:lvl w:ilvl="8" w:tplc="AC5017C4">
      <w:numFmt w:val="decimal"/>
      <w:lvlText w:val=""/>
      <w:lvlJc w:val="left"/>
    </w:lvl>
  </w:abstractNum>
  <w:abstractNum w:abstractNumId="15" w15:restartNumberingAfterBreak="0">
    <w:nsid w:val="46D76534"/>
    <w:multiLevelType w:val="multilevel"/>
    <w:tmpl w:val="B5DE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953F7D"/>
    <w:multiLevelType w:val="multilevel"/>
    <w:tmpl w:val="D63C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0F54EC"/>
    <w:multiLevelType w:val="multilevel"/>
    <w:tmpl w:val="6A24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7130BC"/>
    <w:multiLevelType w:val="multilevel"/>
    <w:tmpl w:val="ABBA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3142EB"/>
    <w:multiLevelType w:val="multilevel"/>
    <w:tmpl w:val="F5E2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1D2776"/>
    <w:multiLevelType w:val="multilevel"/>
    <w:tmpl w:val="1AF4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397916"/>
    <w:multiLevelType w:val="multilevel"/>
    <w:tmpl w:val="2866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800FDA"/>
    <w:multiLevelType w:val="multilevel"/>
    <w:tmpl w:val="B38C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8F296A"/>
    <w:multiLevelType w:val="multilevel"/>
    <w:tmpl w:val="F0FCA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1F1C5F"/>
    <w:multiLevelType w:val="multilevel"/>
    <w:tmpl w:val="412A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850409"/>
    <w:multiLevelType w:val="multilevel"/>
    <w:tmpl w:val="E5AC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080D90"/>
    <w:multiLevelType w:val="multilevel"/>
    <w:tmpl w:val="07CA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4D3F9D"/>
    <w:multiLevelType w:val="multilevel"/>
    <w:tmpl w:val="6042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E0459E"/>
    <w:multiLevelType w:val="multilevel"/>
    <w:tmpl w:val="F48A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A11480"/>
    <w:multiLevelType w:val="multilevel"/>
    <w:tmpl w:val="66D4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869089">
    <w:abstractNumId w:val="1"/>
  </w:num>
  <w:num w:numId="2" w16cid:durableId="2030646093">
    <w:abstractNumId w:val="13"/>
  </w:num>
  <w:num w:numId="3" w16cid:durableId="2127462317">
    <w:abstractNumId w:val="22"/>
  </w:num>
  <w:num w:numId="4" w16cid:durableId="601495566">
    <w:abstractNumId w:val="24"/>
  </w:num>
  <w:num w:numId="5" w16cid:durableId="1437100136">
    <w:abstractNumId w:val="0"/>
  </w:num>
  <w:num w:numId="6" w16cid:durableId="364865377">
    <w:abstractNumId w:val="7"/>
  </w:num>
  <w:num w:numId="7" w16cid:durableId="911887099">
    <w:abstractNumId w:val="10"/>
  </w:num>
  <w:num w:numId="8" w16cid:durableId="1072312695">
    <w:abstractNumId w:val="11"/>
  </w:num>
  <w:num w:numId="9" w16cid:durableId="1920941777">
    <w:abstractNumId w:val="21"/>
  </w:num>
  <w:num w:numId="10" w16cid:durableId="1913195962">
    <w:abstractNumId w:val="6"/>
  </w:num>
  <w:num w:numId="11" w16cid:durableId="617948833">
    <w:abstractNumId w:val="17"/>
  </w:num>
  <w:num w:numId="12" w16cid:durableId="202984001">
    <w:abstractNumId w:val="9"/>
  </w:num>
  <w:num w:numId="13" w16cid:durableId="2032298813">
    <w:abstractNumId w:val="20"/>
  </w:num>
  <w:num w:numId="14" w16cid:durableId="1410662837">
    <w:abstractNumId w:val="12"/>
  </w:num>
  <w:num w:numId="15" w16cid:durableId="1877890920">
    <w:abstractNumId w:val="5"/>
  </w:num>
  <w:num w:numId="16" w16cid:durableId="540480111">
    <w:abstractNumId w:val="29"/>
  </w:num>
  <w:num w:numId="17" w16cid:durableId="348457408">
    <w:abstractNumId w:val="25"/>
  </w:num>
  <w:num w:numId="18" w16cid:durableId="1827016929">
    <w:abstractNumId w:val="15"/>
  </w:num>
  <w:num w:numId="19" w16cid:durableId="80031685">
    <w:abstractNumId w:val="16"/>
  </w:num>
  <w:num w:numId="20" w16cid:durableId="214901043">
    <w:abstractNumId w:val="18"/>
  </w:num>
  <w:num w:numId="21" w16cid:durableId="763458251">
    <w:abstractNumId w:val="23"/>
  </w:num>
  <w:num w:numId="22" w16cid:durableId="226108597">
    <w:abstractNumId w:val="8"/>
  </w:num>
  <w:num w:numId="23" w16cid:durableId="929629824">
    <w:abstractNumId w:val="28"/>
  </w:num>
  <w:num w:numId="24" w16cid:durableId="176580884">
    <w:abstractNumId w:val="2"/>
  </w:num>
  <w:num w:numId="25" w16cid:durableId="58019200">
    <w:abstractNumId w:val="27"/>
  </w:num>
  <w:num w:numId="26" w16cid:durableId="1775320198">
    <w:abstractNumId w:val="26"/>
  </w:num>
  <w:num w:numId="27" w16cid:durableId="547762217">
    <w:abstractNumId w:val="3"/>
  </w:num>
  <w:num w:numId="28" w16cid:durableId="1383748557">
    <w:abstractNumId w:val="19"/>
  </w:num>
  <w:num w:numId="29" w16cid:durableId="1237781538">
    <w:abstractNumId w:val="4"/>
  </w:num>
  <w:num w:numId="30" w16cid:durableId="2722030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627"/>
    <w:rsid w:val="0003683A"/>
    <w:rsid w:val="006B7627"/>
    <w:rsid w:val="00B1534C"/>
    <w:rsid w:val="00BE4D52"/>
    <w:rsid w:val="00D52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A4DF5"/>
  <w15:chartTrackingRefBased/>
  <w15:docId w15:val="{5BDBDA35-9061-4E8F-9882-01434FE26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7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B7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B7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B7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7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7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7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7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7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7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B7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B7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6B76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762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76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76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76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76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7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7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7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7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7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76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76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76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7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762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76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B7627"/>
    <w:rPr>
      <w:b/>
      <w:bCs/>
    </w:rPr>
  </w:style>
  <w:style w:type="character" w:styleId="TextodoEspaoReservado">
    <w:name w:val="Placeholder Text"/>
    <w:basedOn w:val="Fontepargpadro"/>
    <w:uiPriority w:val="99"/>
    <w:semiHidden/>
    <w:rsid w:val="006B7627"/>
    <w:rPr>
      <w:color w:val="666666"/>
    </w:rPr>
  </w:style>
  <w:style w:type="table" w:customStyle="1" w:styleId="NormalGrid">
    <w:name w:val="Normal Grid"/>
    <w:basedOn w:val="Tabelanormal"/>
    <w:uiPriority w:val="39"/>
    <w:rsid w:val="006B7627"/>
    <w:pPr>
      <w:spacing w:after="0" w:line="240" w:lineRule="auto"/>
    </w:pPr>
    <w:rPr>
      <w:rFonts w:ascii="Georgia"/>
      <w:kern w:val="0"/>
      <w:sz w:val="21"/>
      <w:szCs w:val="22"/>
      <w:lang w:val="pt-PT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977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Toledo</dc:creator>
  <cp:keywords/>
  <dc:description/>
  <cp:lastModifiedBy>Igor Toledo</cp:lastModifiedBy>
  <cp:revision>1</cp:revision>
  <dcterms:created xsi:type="dcterms:W3CDTF">2026-01-20T02:01:00Z</dcterms:created>
  <dcterms:modified xsi:type="dcterms:W3CDTF">2026-01-20T02:12:00Z</dcterms:modified>
</cp:coreProperties>
</file>