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5317" w14:textId="77777777" w:rsidR="00572696" w:rsidRPr="003141F2" w:rsidRDefault="00000000" w:rsidP="003141F2">
      <w:pPr>
        <w:spacing w:before="240" w:line="240" w:lineRule="auto"/>
        <w:rPr>
          <w:sz w:val="32"/>
          <w:szCs w:val="32"/>
        </w:rPr>
      </w:pPr>
      <w:bookmarkStart w:id="0" w:name="bm_1_introdução_e_contexto"/>
      <w:r w:rsidRPr="003141F2">
        <w:rPr>
          <w:rFonts w:eastAsia="Georgia" w:hAnsi="Georgia" w:cs="Georgia"/>
          <w:b/>
          <w:sz w:val="32"/>
          <w:szCs w:val="32"/>
        </w:rPr>
        <w:t>1. Introdução e Contexto</w:t>
      </w:r>
      <w:bookmarkEnd w:id="0"/>
    </w:p>
    <w:p w14:paraId="44EFA147" w14:textId="77777777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O modelo Black-Litterman tradicional combina equilíbrio de mercado com opiniões de investidores. Sua abordagem inovadora integra três camadas de informação[1]:</w:t>
      </w:r>
    </w:p>
    <w:p w14:paraId="380AE773" w14:textId="77777777" w:rsidR="00572696" w:rsidRPr="003141F2" w:rsidRDefault="00000000" w:rsidP="003141F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3141F2">
        <w:rPr>
          <w:b/>
          <w:sz w:val="24"/>
          <w:szCs w:val="24"/>
        </w:rPr>
        <w:t>Equil</w:t>
      </w:r>
      <w:r w:rsidRPr="003141F2">
        <w:rPr>
          <w:b/>
          <w:sz w:val="24"/>
          <w:szCs w:val="24"/>
        </w:rPr>
        <w:t>í</w:t>
      </w:r>
      <w:r w:rsidRPr="003141F2">
        <w:rPr>
          <w:b/>
          <w:sz w:val="24"/>
          <w:szCs w:val="24"/>
        </w:rPr>
        <w:t>brio de mercado</w:t>
      </w:r>
      <w:r w:rsidRPr="003141F2">
        <w:rPr>
          <w:rFonts w:eastAsia="Georgia" w:hAnsi="Georgia" w:cs="Georgia"/>
          <w:sz w:val="24"/>
          <w:szCs w:val="24"/>
        </w:rPr>
        <w:t xml:space="preserve"> (via Yahoo Finance): retornos implícitos no portfólio de market cap</w:t>
      </w:r>
    </w:p>
    <w:p w14:paraId="155E0BA2" w14:textId="77777777" w:rsidR="00572696" w:rsidRPr="003141F2" w:rsidRDefault="00000000" w:rsidP="003141F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3141F2">
        <w:rPr>
          <w:b/>
          <w:sz w:val="24"/>
          <w:szCs w:val="24"/>
        </w:rPr>
        <w:t>An</w:t>
      </w:r>
      <w:r w:rsidRPr="003141F2">
        <w:rPr>
          <w:b/>
          <w:sz w:val="24"/>
          <w:szCs w:val="24"/>
        </w:rPr>
        <w:t>á</w:t>
      </w:r>
      <w:r w:rsidRPr="003141F2">
        <w:rPr>
          <w:b/>
          <w:sz w:val="24"/>
          <w:szCs w:val="24"/>
        </w:rPr>
        <w:t>lise de sentimento</w:t>
      </w:r>
      <w:r w:rsidRPr="003141F2">
        <w:rPr>
          <w:rFonts w:eastAsia="Georgia" w:hAnsi="Georgia" w:cs="Georgia"/>
          <w:sz w:val="24"/>
          <w:szCs w:val="24"/>
        </w:rPr>
        <w:t xml:space="preserve"> (análise de notícias): score de sentimento público sobre o ativo</w:t>
      </w:r>
    </w:p>
    <w:p w14:paraId="53F10C0F" w14:textId="77777777" w:rsidR="00572696" w:rsidRPr="003141F2" w:rsidRDefault="00000000" w:rsidP="003141F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3141F2">
        <w:rPr>
          <w:b/>
          <w:sz w:val="24"/>
          <w:szCs w:val="24"/>
        </w:rPr>
        <w:t>Previs</w:t>
      </w:r>
      <w:r w:rsidRPr="003141F2">
        <w:rPr>
          <w:b/>
          <w:sz w:val="24"/>
          <w:szCs w:val="24"/>
        </w:rPr>
        <w:t>ã</w:t>
      </w:r>
      <w:r w:rsidRPr="003141F2">
        <w:rPr>
          <w:b/>
          <w:sz w:val="24"/>
          <w:szCs w:val="24"/>
        </w:rPr>
        <w:t>o de pre</w:t>
      </w:r>
      <w:r w:rsidRPr="003141F2">
        <w:rPr>
          <w:b/>
          <w:sz w:val="24"/>
          <w:szCs w:val="24"/>
        </w:rPr>
        <w:t>ç</w:t>
      </w:r>
      <w:r w:rsidRPr="003141F2">
        <w:rPr>
          <w:b/>
          <w:sz w:val="24"/>
          <w:szCs w:val="24"/>
        </w:rPr>
        <w:t>os</w:t>
      </w:r>
      <w:r w:rsidRPr="003141F2">
        <w:rPr>
          <w:rFonts w:eastAsia="Georgia" w:hAnsi="Georgia" w:cs="Georgia"/>
          <w:sz w:val="24"/>
          <w:szCs w:val="24"/>
        </w:rPr>
        <w:t xml:space="preserve"> (modelo preditivo): estimativa de retorno esperado baseada em dados históricos e padrões</w:t>
      </w:r>
    </w:p>
    <w:p w14:paraId="61687CDB" w14:textId="77777777" w:rsidR="00572696" w:rsidRPr="003141F2" w:rsidRDefault="00000000" w:rsidP="003141F2">
      <w:pPr>
        <w:spacing w:after="210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Essa combinação transforma o Black-Litterman em um sistema híbrido bayesiano-preditivo, onde as views não são apenas opiniões, mas predições informadas por NLP e séries temporais[2][3].</w:t>
      </w:r>
    </w:p>
    <w:p w14:paraId="4E257B59" w14:textId="48F7A5D8" w:rsidR="003141F2" w:rsidRPr="003141F2" w:rsidRDefault="003141F2" w:rsidP="003141F2">
      <w:pPr>
        <w:spacing w:before="240" w:line="240" w:lineRule="auto"/>
        <w:rPr>
          <w:rFonts w:eastAsia="Georgia" w:hAnsi="Georgia" w:cs="Georgia"/>
          <w:b/>
          <w:sz w:val="32"/>
          <w:szCs w:val="32"/>
        </w:rPr>
      </w:pPr>
      <w:r w:rsidRPr="003141F2">
        <w:rPr>
          <w:rFonts w:eastAsia="Georgia" w:hAnsi="Georgia" w:cs="Georgia"/>
          <w:b/>
          <w:sz w:val="32"/>
          <w:szCs w:val="32"/>
        </w:rPr>
        <w:t xml:space="preserve">2. </w:t>
      </w:r>
      <w:r w:rsidRPr="003141F2">
        <w:rPr>
          <w:rFonts w:eastAsia="Georgia" w:hAnsi="Georgia" w:cs="Georgia"/>
          <w:b/>
          <w:sz w:val="32"/>
          <w:szCs w:val="32"/>
        </w:rPr>
        <w:t>Análise de Sentimento Financeiro (FSA)</w:t>
      </w:r>
    </w:p>
    <w:p w14:paraId="7992477E" w14:textId="5DE1A31D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t>2.1 Papel do Sentimento no Modelo</w:t>
      </w:r>
    </w:p>
    <w:p w14:paraId="7BCDAD1F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O sentimento não é um modelo de retorno. Ele é tratado como:</w:t>
      </w:r>
    </w:p>
    <w:p w14:paraId="1C778450" w14:textId="77777777" w:rsidR="003141F2" w:rsidRPr="003141F2" w:rsidRDefault="003141F2" w:rsidP="00314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uma fonte de opinião (view),</w:t>
      </w:r>
    </w:p>
    <w:p w14:paraId="301BA2E4" w14:textId="77777777" w:rsidR="003141F2" w:rsidRPr="003141F2" w:rsidRDefault="003141F2" w:rsidP="00314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sujeita a erro,</w:t>
      </w:r>
    </w:p>
    <w:p w14:paraId="2F44D6A7" w14:textId="77777777" w:rsidR="003141F2" w:rsidRPr="003141F2" w:rsidRDefault="003141F2" w:rsidP="00314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com grau de confiança variável.</w:t>
      </w:r>
    </w:p>
    <w:p w14:paraId="7EEB85A1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Ou seja: sentimento ≠ previsão direta</w:t>
      </w:r>
      <w:r w:rsidRPr="003141F2">
        <w:rPr>
          <w:rFonts w:eastAsia="Georgia" w:hAnsi="Georgia" w:cs="Georgia"/>
          <w:sz w:val="24"/>
          <w:szCs w:val="24"/>
        </w:rPr>
        <w:br/>
        <w:t xml:space="preserve">sentimento </w:t>
      </w:r>
      <w:r w:rsidRPr="003141F2">
        <w:rPr>
          <w:rFonts w:ascii="Times New Roman" w:eastAsia="Georgia" w:hAnsi="Times New Roman" w:cs="Times New Roman"/>
          <w:sz w:val="24"/>
          <w:szCs w:val="24"/>
        </w:rPr>
        <w:t>→</w:t>
      </w:r>
      <w:r w:rsidRPr="003141F2">
        <w:rPr>
          <w:rFonts w:eastAsia="Georgia" w:hAnsi="Georgia" w:cs="Georgia"/>
          <w:sz w:val="24"/>
          <w:szCs w:val="24"/>
        </w:rPr>
        <w:t xml:space="preserve"> expectativa condicional </w:t>
      </w:r>
      <w:r w:rsidRPr="003141F2">
        <w:rPr>
          <w:rFonts w:ascii="Times New Roman" w:eastAsia="Georgia" w:hAnsi="Times New Roman" w:cs="Times New Roman"/>
          <w:sz w:val="24"/>
          <w:szCs w:val="24"/>
        </w:rPr>
        <w:t>→</w:t>
      </w:r>
      <w:r w:rsidRPr="003141F2">
        <w:rPr>
          <w:rFonts w:eastAsia="Georgia" w:hAnsi="Georgia" w:cs="Georgia"/>
          <w:sz w:val="24"/>
          <w:szCs w:val="24"/>
        </w:rPr>
        <w:t xml:space="preserve"> view probabilística</w:t>
      </w:r>
    </w:p>
    <w:p w14:paraId="2C725DD6" w14:textId="77777777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t>2.2 Abordagens Avaliadas</w:t>
      </w:r>
    </w:p>
    <w:p w14:paraId="3A86A765" w14:textId="77777777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t>2.2.1 Modelos Especializados (BERT-like)</w:t>
      </w:r>
    </w:p>
    <w:p w14:paraId="5AD0A090" w14:textId="77777777" w:rsidR="003141F2" w:rsidRPr="003141F2" w:rsidRDefault="003141F2" w:rsidP="003141F2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FinBERT</w:t>
      </w:r>
    </w:p>
    <w:p w14:paraId="10AC8A1C" w14:textId="77777777" w:rsidR="003141F2" w:rsidRPr="003141F2" w:rsidRDefault="003141F2" w:rsidP="003141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Prós: léxico financeiro, baixo custo, fácil implementação.</w:t>
      </w:r>
    </w:p>
    <w:p w14:paraId="463B06D3" w14:textId="77777777" w:rsidR="003141F2" w:rsidRPr="003141F2" w:rsidRDefault="003141F2" w:rsidP="003141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Contras:</w:t>
      </w:r>
    </w:p>
    <w:p w14:paraId="61819E66" w14:textId="77777777" w:rsidR="003141F2" w:rsidRPr="003141F2" w:rsidRDefault="003141F2" w:rsidP="003141F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insensível a valores numéricos,</w:t>
      </w:r>
    </w:p>
    <w:p w14:paraId="44A68F6A" w14:textId="77777777" w:rsidR="003141F2" w:rsidRPr="003141F2" w:rsidRDefault="003141F2" w:rsidP="003141F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dificuldade com ironia, causalidade e contexto curto.</w:t>
      </w:r>
    </w:p>
    <w:p w14:paraId="44D89F9D" w14:textId="77777777" w:rsidR="003141F2" w:rsidRPr="003141F2" w:rsidRDefault="003141F2" w:rsidP="003141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BloombergGPT</w:t>
      </w:r>
    </w:p>
    <w:p w14:paraId="4570162A" w14:textId="77777777" w:rsidR="003141F2" w:rsidRPr="003141F2" w:rsidRDefault="003141F2" w:rsidP="003141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Prós: estado da arte.</w:t>
      </w:r>
    </w:p>
    <w:p w14:paraId="780F11B6" w14:textId="77777777" w:rsidR="003141F2" w:rsidRPr="003141F2" w:rsidRDefault="003141F2" w:rsidP="003141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Contras: inviável computacionalmente (custo e acesso).</w:t>
      </w:r>
    </w:p>
    <w:p w14:paraId="752765C1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Conclusão: bons como baseline, insuficientes como núcleo do sistema.</w:t>
      </w:r>
    </w:p>
    <w:p w14:paraId="03779A06" w14:textId="77777777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lastRenderedPageBreak/>
        <w:t>2.2.2 LLMs Generalistas com Engenharia de Prompt</w:t>
      </w:r>
    </w:p>
    <w:p w14:paraId="1E5C83DE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Resultados empíricos mostram que:</w:t>
      </w:r>
    </w:p>
    <w:p w14:paraId="5E3B8B27" w14:textId="77777777" w:rsidR="003141F2" w:rsidRPr="003141F2" w:rsidRDefault="003141F2" w:rsidP="00314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LLMs bem instruídos superam FinBERT em F1-score,</w:t>
      </w:r>
    </w:p>
    <w:p w14:paraId="2D563727" w14:textId="77777777" w:rsidR="003141F2" w:rsidRPr="003141F2" w:rsidRDefault="003141F2" w:rsidP="00314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especialmente em notícias curtas e ambíguas.</w:t>
      </w:r>
    </w:p>
    <w:p w14:paraId="5F8EA0CB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Técnicas-chave:</w:t>
      </w:r>
    </w:p>
    <w:p w14:paraId="7DBB6C7A" w14:textId="77777777" w:rsidR="003141F2" w:rsidRPr="003141F2" w:rsidRDefault="003141F2" w:rsidP="00314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Role-playing (“aja como analista de commodities”),</w:t>
      </w:r>
    </w:p>
    <w:p w14:paraId="1A3D7145" w14:textId="77777777" w:rsidR="003141F2" w:rsidRPr="003141F2" w:rsidRDefault="003141F2" w:rsidP="00314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prompts estruturados,</w:t>
      </w:r>
    </w:p>
    <w:p w14:paraId="422F1BBD" w14:textId="77777777" w:rsidR="003141F2" w:rsidRPr="003141F2" w:rsidRDefault="003141F2" w:rsidP="00314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cadeias de raciocínio implícitas.</w:t>
      </w:r>
    </w:p>
    <w:p w14:paraId="2447F9ED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Limitação estrutural:</w:t>
      </w:r>
    </w:p>
    <w:p w14:paraId="784BD1E2" w14:textId="77777777" w:rsidR="003141F2" w:rsidRPr="003141F2" w:rsidRDefault="003141F2" w:rsidP="003141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fraqueza em raciocínio numérico e comparativo se não guiados.</w:t>
      </w:r>
    </w:p>
    <w:p w14:paraId="0FBFD4AC" w14:textId="77777777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t>2.2.3 Frameworks Cognitivos</w:t>
      </w:r>
    </w:p>
    <w:p w14:paraId="4D4E90D7" w14:textId="77777777" w:rsidR="003141F2" w:rsidRPr="003141F2" w:rsidRDefault="003141F2" w:rsidP="00314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FAP (Financial Attribute Prompting)</w:t>
      </w:r>
      <w:r w:rsidRPr="003141F2">
        <w:rPr>
          <w:rFonts w:eastAsia="Georgia" w:hAnsi="Georgia" w:cs="Georgia"/>
          <w:sz w:val="24"/>
          <w:szCs w:val="24"/>
        </w:rPr>
        <w:br/>
        <w:t>Força o modelo a analisar:</w:t>
      </w:r>
    </w:p>
    <w:p w14:paraId="5A177773" w14:textId="77777777" w:rsidR="003141F2" w:rsidRPr="003141F2" w:rsidRDefault="003141F2" w:rsidP="003141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semântica,</w:t>
      </w:r>
    </w:p>
    <w:p w14:paraId="514E4D78" w14:textId="77777777" w:rsidR="003141F2" w:rsidRPr="003141F2" w:rsidRDefault="003141F2" w:rsidP="003141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temporalidade,</w:t>
      </w:r>
    </w:p>
    <w:p w14:paraId="43FED481" w14:textId="77777777" w:rsidR="003141F2" w:rsidRPr="003141F2" w:rsidRDefault="003141F2" w:rsidP="003141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causalidade,</w:t>
      </w:r>
    </w:p>
    <w:p w14:paraId="222B1F86" w14:textId="77777777" w:rsidR="003141F2" w:rsidRPr="003141F2" w:rsidRDefault="003141F2" w:rsidP="003141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risco,</w:t>
      </w:r>
    </w:p>
    <w:p w14:paraId="6B65162B" w14:textId="77777777" w:rsidR="003141F2" w:rsidRPr="003141F2" w:rsidRDefault="003141F2" w:rsidP="003141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comparação implícita.</w:t>
      </w:r>
    </w:p>
    <w:p w14:paraId="20105C32" w14:textId="77777777" w:rsidR="003141F2" w:rsidRPr="003141F2" w:rsidRDefault="003141F2" w:rsidP="00314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HAD (Multi-agentes)</w:t>
      </w:r>
      <w:r w:rsidRPr="003141F2">
        <w:rPr>
          <w:rFonts w:eastAsia="Georgia" w:hAnsi="Georgia" w:cs="Georgia"/>
          <w:sz w:val="24"/>
          <w:szCs w:val="24"/>
        </w:rPr>
        <w:br/>
        <w:t>Debate interno entre agentes especializados reduz erros sutis.</w:t>
      </w:r>
    </w:p>
    <w:p w14:paraId="2EADA549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Trade-off: melhora qualidade, aumenta custo de inferência.</w:t>
      </w:r>
    </w:p>
    <w:p w14:paraId="56AAA10F" w14:textId="77777777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t>2.2.4 Recuperação de Contexto (RAG)</w:t>
      </w:r>
    </w:p>
    <w:p w14:paraId="6AF1977C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Notícias financeiras frequentemente:</w:t>
      </w:r>
    </w:p>
    <w:p w14:paraId="514D647C" w14:textId="77777777" w:rsidR="003141F2" w:rsidRPr="003141F2" w:rsidRDefault="003141F2" w:rsidP="00314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omitem contexto histórico,</w:t>
      </w:r>
    </w:p>
    <w:p w14:paraId="2114CD61" w14:textId="77777777" w:rsidR="003141F2" w:rsidRPr="003141F2" w:rsidRDefault="003141F2" w:rsidP="00314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usam linguagem ambígua.</w:t>
      </w:r>
    </w:p>
    <w:p w14:paraId="3617BE08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RAG resolve isso ao:</w:t>
      </w:r>
    </w:p>
    <w:p w14:paraId="47E210CC" w14:textId="77777777" w:rsidR="003141F2" w:rsidRPr="003141F2" w:rsidRDefault="003141F2" w:rsidP="003141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recuperar eventos passados,</w:t>
      </w:r>
    </w:p>
    <w:p w14:paraId="46AB3E6C" w14:textId="77777777" w:rsidR="003141F2" w:rsidRPr="003141F2" w:rsidRDefault="003141F2" w:rsidP="003141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relatórios oficiais (USDA, CONAB),</w:t>
      </w:r>
    </w:p>
    <w:p w14:paraId="328686AF" w14:textId="77777777" w:rsidR="003141F2" w:rsidRPr="003141F2" w:rsidRDefault="003141F2" w:rsidP="003141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contexto setorial.</w:t>
      </w:r>
    </w:p>
    <w:p w14:paraId="6DE9AC0E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Resultado: redução significativa de classificações erradas.</w:t>
      </w:r>
    </w:p>
    <w:p w14:paraId="387A960A" w14:textId="77777777" w:rsidR="003141F2" w:rsidRPr="003141F2" w:rsidRDefault="003141F2" w:rsidP="003141F2">
      <w:pPr>
        <w:spacing w:before="100" w:beforeAutospacing="1" w:after="100" w:afterAutospacing="1" w:line="240" w:lineRule="auto"/>
        <w:outlineLvl w:val="2"/>
        <w:rPr>
          <w:rFonts w:eastAsia="Georgia" w:hAnsi="Georgia" w:cs="Georgia"/>
          <w:b/>
          <w:bCs/>
          <w:sz w:val="28"/>
          <w:szCs w:val="28"/>
        </w:rPr>
      </w:pPr>
      <w:r w:rsidRPr="003141F2">
        <w:rPr>
          <w:rFonts w:eastAsia="Georgia" w:hAnsi="Georgia" w:cs="Georgia"/>
          <w:b/>
          <w:bCs/>
          <w:sz w:val="28"/>
          <w:szCs w:val="28"/>
        </w:rPr>
        <w:lastRenderedPageBreak/>
        <w:t>2.3 Escolha Metodológica</w:t>
      </w:r>
    </w:p>
    <w:p w14:paraId="51DAC856" w14:textId="77777777" w:rsidR="003141F2" w:rsidRPr="003141F2" w:rsidRDefault="003141F2" w:rsidP="003141F2">
      <w:p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Para aplicações práticas e acadêmicas:</w:t>
      </w:r>
    </w:p>
    <w:p w14:paraId="514468C1" w14:textId="77777777" w:rsidR="003141F2" w:rsidRPr="003141F2" w:rsidRDefault="003141F2" w:rsidP="00314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LLM via API + engenharia de prompt + agregação temporal</w:t>
      </w:r>
      <w:r w:rsidRPr="003141F2">
        <w:rPr>
          <w:rFonts w:eastAsia="Georgia" w:hAnsi="Georgia" w:cs="Georgia"/>
          <w:sz w:val="24"/>
          <w:szCs w:val="24"/>
        </w:rPr>
        <w:br/>
        <w:t>é o melhor trade-off entre:</w:t>
      </w:r>
    </w:p>
    <w:p w14:paraId="487381F7" w14:textId="77777777" w:rsidR="003141F2" w:rsidRPr="003141F2" w:rsidRDefault="003141F2" w:rsidP="00314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desempenho,</w:t>
      </w:r>
    </w:p>
    <w:p w14:paraId="124DB002" w14:textId="77777777" w:rsidR="003141F2" w:rsidRPr="003141F2" w:rsidRDefault="003141F2" w:rsidP="00314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custo,</w:t>
      </w:r>
    </w:p>
    <w:p w14:paraId="4965F6F2" w14:textId="77777777" w:rsidR="003141F2" w:rsidRPr="003141F2" w:rsidRDefault="003141F2" w:rsidP="00314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simplicidade,</w:t>
      </w:r>
    </w:p>
    <w:p w14:paraId="3A22EB93" w14:textId="53299C9F" w:rsidR="003141F2" w:rsidRPr="003141F2" w:rsidRDefault="003141F2" w:rsidP="00314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Georgia" w:hAnsi="Georgia" w:cs="Georgia"/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interpretabilidade.</w:t>
      </w:r>
    </w:p>
    <w:p w14:paraId="008ABC7F" w14:textId="3623D0E4" w:rsidR="00572696" w:rsidRPr="003141F2" w:rsidRDefault="003141F2" w:rsidP="003141F2">
      <w:pPr>
        <w:spacing w:before="240" w:line="240" w:lineRule="auto"/>
        <w:rPr>
          <w:sz w:val="32"/>
          <w:szCs w:val="32"/>
        </w:rPr>
      </w:pPr>
      <w:bookmarkStart w:id="1" w:name="bm_2_componentes_completos_da_fór_470039"/>
      <w:r w:rsidRPr="003141F2">
        <w:rPr>
          <w:rFonts w:eastAsia="Georgia" w:hAnsi="Georgia" w:cs="Georgia"/>
          <w:b/>
          <w:sz w:val="32"/>
          <w:szCs w:val="32"/>
        </w:rPr>
        <w:t>3</w:t>
      </w:r>
      <w:r w:rsidR="00000000" w:rsidRPr="003141F2">
        <w:rPr>
          <w:rFonts w:eastAsia="Georgia" w:hAnsi="Georgia" w:cs="Georgia"/>
          <w:b/>
          <w:sz w:val="32"/>
          <w:szCs w:val="32"/>
        </w:rPr>
        <w:t>. Componentes Completos da Fórmula Black-Litterman com Origem e Justificativa</w:t>
      </w:r>
      <w:bookmarkEnd w:id="1"/>
    </w:p>
    <w:p w14:paraId="656E0CEE" w14:textId="77777777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A fórmula central do modelo Black-Litterman é uma atualização bayesiana que combina equilibrium returns (prior do mercado) com suas views (evidência):</w:t>
      </w:r>
    </w:p>
    <w:p w14:paraId="49F2FA87" w14:textId="77777777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Π+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</m:d>
        </m:oMath>
      </m:oMathPara>
    </w:p>
    <w:p w14:paraId="0981D9D9" w14:textId="272CCC39" w:rsidR="00572696" w:rsidRPr="00BC4BAD" w:rsidRDefault="00BC4BAD" w:rsidP="003141F2">
      <w:pPr>
        <w:spacing w:before="240" w:line="240" w:lineRule="auto"/>
        <w:rPr>
          <w:sz w:val="28"/>
          <w:szCs w:val="28"/>
        </w:rPr>
      </w:pPr>
      <w:bookmarkStart w:id="2" w:name="detalhamento_de_cada_componente"/>
      <w:r w:rsidRPr="00BC4BAD">
        <w:rPr>
          <w:b/>
          <w:sz w:val="28"/>
          <w:szCs w:val="28"/>
        </w:rPr>
        <w:t xml:space="preserve">3.1 </w:t>
      </w:r>
      <w:r w:rsidR="00000000" w:rsidRPr="00BC4BAD">
        <w:rPr>
          <w:b/>
          <w:sz w:val="28"/>
          <w:szCs w:val="28"/>
        </w:rPr>
        <w:t>Detalhamento de Cada Componente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67"/>
        <w:gridCol w:w="1973"/>
        <w:gridCol w:w="1580"/>
        <w:gridCol w:w="3750"/>
      </w:tblGrid>
      <w:tr w:rsidR="00572696" w14:paraId="2A4CF2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F1446" w14:textId="77777777" w:rsidR="00572696" w:rsidRPr="003141F2" w:rsidRDefault="00000000" w:rsidP="003141F2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S</w:t>
            </w:r>
            <w:r w:rsidRPr="003141F2">
              <w:rPr>
                <w:b/>
                <w:sz w:val="24"/>
                <w:szCs w:val="24"/>
              </w:rPr>
              <w:t>í</w:t>
            </w:r>
            <w:r w:rsidRPr="003141F2">
              <w:rPr>
                <w:b/>
                <w:sz w:val="24"/>
                <w:szCs w:val="24"/>
              </w:rPr>
              <w:t>mbolo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9B557" w14:textId="77777777" w:rsidR="00572696" w:rsidRPr="003141F2" w:rsidRDefault="00000000" w:rsidP="003141F2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Significado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CABC" w14:textId="77777777" w:rsidR="00572696" w:rsidRPr="003141F2" w:rsidRDefault="00000000" w:rsidP="003141F2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Dimens</w:t>
            </w:r>
            <w:r w:rsidRPr="003141F2">
              <w:rPr>
                <w:b/>
                <w:sz w:val="24"/>
                <w:szCs w:val="24"/>
              </w:rPr>
              <w:t>ã</w:t>
            </w:r>
            <w:r w:rsidRPr="003141F2">
              <w:rPr>
                <w:b/>
                <w:sz w:val="24"/>
                <w:szCs w:val="24"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45927" w14:textId="77777777" w:rsidR="00572696" w:rsidRPr="003141F2" w:rsidRDefault="00000000" w:rsidP="003141F2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Origem/Justificativa</w:t>
            </w:r>
          </w:p>
        </w:tc>
      </w:tr>
      <w:tr w:rsidR="003141F2" w14:paraId="068684C7" w14:textId="77777777" w:rsidTr="003141F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6D38" w14:textId="6C7974B1" w:rsidR="003141F2" w:rsidRPr="001E2886" w:rsidRDefault="003141F2" w:rsidP="001E2886">
            <w:pPr>
              <w:jc w:val="center"/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Π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C8F3BB" w14:textId="37C4AF98" w:rsidR="003141F2" w:rsidRPr="003141F2" w:rsidRDefault="003141F2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Retornos implícitos de equilíbrio (prior)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3B267A" w14:textId="505BD70F" w:rsidR="003141F2" w:rsidRPr="003141F2" w:rsidRDefault="003141F2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N×1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3FCC1F" w14:textId="7F9344D9" w:rsidR="003141F2" w:rsidRPr="003141F2" w:rsidRDefault="003141F2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Reverse optimization</w:t>
            </w:r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: Assume que o portfólio de market cap é ótimo em média-variância. Calculado como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Π=</m:t>
              </m:r>
              <m:r>
                <w:rPr>
                  <w:rFonts w:ascii="Cambria Math" w:hAnsi="Cambria Math"/>
                  <w:sz w:val="24"/>
                  <w:szCs w:val="24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mkt</m:t>
                  </m:r>
                </m:sub>
              </m:sSub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>. Representa "o que o mercado já precificou".</w:t>
            </w:r>
          </w:p>
        </w:tc>
      </w:tr>
      <w:tr w:rsidR="003141F2" w14:paraId="6EC92BD8" w14:textId="77777777" w:rsidTr="003141F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06CA7" w14:textId="1FFA35CD" w:rsidR="003141F2" w:rsidRPr="001E2886" w:rsidRDefault="001E2886" w:rsidP="001E2886">
            <w:pPr>
              <w:jc w:val="center"/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7542DF" w14:textId="17E5306F" w:rsidR="003141F2" w:rsidRPr="003141F2" w:rsidRDefault="003141F2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Matriz de covariância dos retornos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9336C2" w14:textId="1889077D" w:rsidR="003141F2" w:rsidRPr="003141F2" w:rsidRDefault="003141F2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N×N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A890D6" w14:textId="4A7ADF6D" w:rsidR="003141F2" w:rsidRPr="003141F2" w:rsidRDefault="003141F2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Hist</w:t>
            </w:r>
            <w:r w:rsidRPr="003141F2">
              <w:rPr>
                <w:b/>
                <w:sz w:val="24"/>
                <w:szCs w:val="24"/>
              </w:rPr>
              <w:t>ó</w:t>
            </w:r>
            <w:r w:rsidRPr="003141F2">
              <w:rPr>
                <w:b/>
                <w:sz w:val="24"/>
                <w:szCs w:val="24"/>
              </w:rPr>
              <w:t>rico ou modelo</w:t>
            </w:r>
            <w:r w:rsidRPr="003141F2">
              <w:rPr>
                <w:rFonts w:eastAsia="Georgia" w:hAnsi="Georgia" w:cs="Georgia"/>
                <w:sz w:val="24"/>
                <w:szCs w:val="24"/>
              </w:rPr>
              <w:t>: Covariância empírica (retornos passados) ou modelo fator (PCA/GARCH). Captura risco individual + correlações entre ativos. Essencial para propagar views via covariâncias.</w:t>
            </w:r>
          </w:p>
        </w:tc>
      </w:tr>
      <w:tr w:rsidR="001E2886" w14:paraId="26702A69" w14:textId="77777777" w:rsidTr="00452EA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E5519" w14:textId="2F393FAC" w:rsidR="001E2886" w:rsidRPr="001E2886" w:rsidRDefault="001E2886" w:rsidP="001E2886">
            <w:pPr>
              <w:jc w:val="center"/>
              <w:rPr>
                <w:rFonts w:ascii="Cambria Math" w:hAnsi="Cambria Math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τ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4343AC" w14:textId="2B73BD6D" w:rsidR="001E2886" w:rsidRPr="001E2886" w:rsidRDefault="001E2886" w:rsidP="001E288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E2886">
              <w:rPr>
                <w:rFonts w:ascii="Cambria Math" w:hAnsi="Cambria Math"/>
                <w:sz w:val="24"/>
                <w:szCs w:val="24"/>
              </w:rPr>
              <w:t>Escalar que mede incerteza sobre o prior (tipicamente 0,01–0,05)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8020A" w14:textId="1236BFDD" w:rsidR="001E2886" w:rsidRPr="001E2886" w:rsidRDefault="001E2886" w:rsidP="001E288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E2886">
              <w:rPr>
                <w:rFonts w:ascii="Cambria Math" w:hAnsi="Cambria Math"/>
                <w:sz w:val="24"/>
                <w:szCs w:val="24"/>
              </w:rPr>
              <w:t>1×1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0D19F0" w14:textId="7517569C" w:rsidR="001E2886" w:rsidRPr="001E2886" w:rsidRDefault="001E2886" w:rsidP="001E2886">
            <w:pPr>
              <w:jc w:val="center"/>
              <w:rPr>
                <w:b/>
                <w:sz w:val="24"/>
                <w:szCs w:val="24"/>
              </w:rPr>
            </w:pPr>
            <w:r w:rsidRPr="001E2886">
              <w:rPr>
                <w:b/>
                <w:sz w:val="24"/>
                <w:szCs w:val="24"/>
              </w:rPr>
              <w:t>Escalar definido</w:t>
            </w:r>
            <w:r>
              <w:rPr>
                <w:b/>
                <w:sz w:val="24"/>
                <w:szCs w:val="24"/>
              </w:rPr>
              <w:t>:</w:t>
            </w:r>
          </w:p>
          <w:p w14:paraId="05C30A56" w14:textId="21E7574E" w:rsidR="001E2886" w:rsidRPr="001E2886" w:rsidRDefault="001E2886" w:rsidP="001E2886">
            <w:pPr>
              <w:jc w:val="center"/>
              <w:rPr>
                <w:rFonts w:ascii="Cambria Math" w:hAnsi="Cambria Math"/>
                <w:bCs/>
                <w:sz w:val="24"/>
                <w:szCs w:val="24"/>
              </w:rPr>
            </w:pPr>
            <w:r w:rsidRPr="001E2886">
              <w:rPr>
                <w:bCs/>
                <w:sz w:val="24"/>
                <w:szCs w:val="24"/>
              </w:rPr>
              <w:t>Diagonal com vari</w:t>
            </w:r>
            <w:r w:rsidRPr="001E2886">
              <w:rPr>
                <w:bCs/>
                <w:sz w:val="24"/>
                <w:szCs w:val="24"/>
              </w:rPr>
              <w:t>â</w:t>
            </w:r>
            <w:r w:rsidRPr="001E2886">
              <w:rPr>
                <w:bCs/>
                <w:sz w:val="24"/>
                <w:szCs w:val="24"/>
              </w:rPr>
              <w:t xml:space="preserve">ncias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oMath>
            <w:r w:rsidRPr="001E2886">
              <w:rPr>
                <w:bCs/>
                <w:sz w:val="24"/>
                <w:szCs w:val="24"/>
              </w:rPr>
              <w:t xml:space="preserve"> das views; comum: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ρ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den>
              </m:f>
            </m:oMath>
            <w:r w:rsidRPr="001E2886">
              <w:rPr>
                <w:bCs/>
                <w:sz w:val="24"/>
                <w:szCs w:val="24"/>
              </w:rPr>
              <w:t xml:space="preserve">, onde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oMath>
            <w:r w:rsidRPr="001E2886">
              <w:rPr>
                <w:bCs/>
                <w:sz w:val="24"/>
                <w:szCs w:val="24"/>
              </w:rPr>
              <w:t xml:space="preserve"> </w:t>
            </w:r>
            <w:r w:rsidRPr="001E2886">
              <w:rPr>
                <w:bCs/>
                <w:sz w:val="24"/>
                <w:szCs w:val="24"/>
              </w:rPr>
              <w:t>é</w:t>
            </w:r>
            <w:r w:rsidRPr="001E2886">
              <w:rPr>
                <w:bCs/>
                <w:sz w:val="24"/>
                <w:szCs w:val="24"/>
              </w:rPr>
              <w:t xml:space="preserve"> confian</w:t>
            </w:r>
            <w:r w:rsidRPr="001E2886">
              <w:rPr>
                <w:bCs/>
                <w:sz w:val="24"/>
                <w:szCs w:val="24"/>
              </w:rPr>
              <w:t>ç</w:t>
            </w:r>
            <w:r w:rsidRPr="001E2886">
              <w:rPr>
                <w:bCs/>
                <w:sz w:val="24"/>
                <w:szCs w:val="24"/>
              </w:rPr>
              <w:t>a. Reflete subjetividade das views, evitando domin</w:t>
            </w:r>
            <w:r w:rsidRPr="001E2886">
              <w:rPr>
                <w:bCs/>
                <w:sz w:val="24"/>
                <w:szCs w:val="24"/>
              </w:rPr>
              <w:t>â</w:t>
            </w:r>
            <w:r w:rsidRPr="001E2886">
              <w:rPr>
                <w:bCs/>
                <w:sz w:val="24"/>
                <w:szCs w:val="24"/>
              </w:rPr>
              <w:t>ncia.</w:t>
            </w:r>
          </w:p>
        </w:tc>
      </w:tr>
      <w:tr w:rsidR="001E2886" w14:paraId="25CCA798" w14:textId="77777777" w:rsidTr="003141F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3EFF6" w14:textId="19DAE092" w:rsidR="001E2886" w:rsidRPr="001E2886" w:rsidRDefault="001E2886" w:rsidP="001E2886">
            <w:pPr>
              <w:jc w:val="center"/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2"/>
                    <w:szCs w:val="32"/>
                  </w:rPr>
                  <w:lastRenderedPageBreak/>
                  <m:t>P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3978D3" w14:textId="1C63C351" w:rsidR="001E2886" w:rsidRPr="003141F2" w:rsidRDefault="001E2886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sz w:val="24"/>
                <w:szCs w:val="24"/>
              </w:rPr>
              <w:t>Matriz picking (como views combinam ativos)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DD02EF" w14:textId="15661900" w:rsidR="001E2886" w:rsidRPr="003141F2" w:rsidRDefault="001E2886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K×N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C63ADA" w14:textId="288D63BB" w:rsidR="001E2886" w:rsidRPr="003141F2" w:rsidRDefault="001E2886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Estrutura das opini</w:t>
            </w:r>
            <w:r w:rsidRPr="003141F2">
              <w:rPr>
                <w:b/>
                <w:sz w:val="24"/>
                <w:szCs w:val="24"/>
              </w:rPr>
              <w:t>õ</w:t>
            </w:r>
            <w:r w:rsidRPr="003141F2">
              <w:rPr>
                <w:b/>
                <w:sz w:val="24"/>
                <w:szCs w:val="24"/>
              </w:rPr>
              <w:t>es</w:t>
            </w:r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: Cada linha define um ``portfólio de view''. View absoluta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sz w:val="24"/>
                <w:szCs w:val="24"/>
              </w:rPr>
              <w:t xml:space="preserve"> linha com 1; view relativa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sz w:val="24"/>
                <w:szCs w:val="24"/>
              </w:rPr>
              <w:t xml:space="preserve"> [1, --1]; grupo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sz w:val="24"/>
                <w:szCs w:val="24"/>
              </w:rPr>
              <w:t xml:space="preserve"> pesos proporcionais. Para sentimento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sz w:val="24"/>
                <w:szCs w:val="24"/>
              </w:rPr>
              <w:t xml:space="preserve"> identidade (1 view por ativo).</w:t>
            </w:r>
          </w:p>
        </w:tc>
      </w:tr>
      <w:tr w:rsidR="001E2886" w14:paraId="4AA1AE50" w14:textId="77777777" w:rsidTr="003141F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4604D" w14:textId="37BE51E2" w:rsidR="001E2886" w:rsidRPr="001E2886" w:rsidRDefault="001E2886" w:rsidP="001E2886">
            <w:pPr>
              <w:jc w:val="center"/>
              <w:rPr>
                <w:rFonts w:eastAsia="Aptos" w:hAnsi="Aptos" w:cs="Times New Roman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FF556C" w14:textId="1B58149C" w:rsidR="001E2886" w:rsidRPr="003141F2" w:rsidRDefault="001E2886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sz w:val="24"/>
                <w:szCs w:val="24"/>
              </w:rPr>
              <w:t>Retornos esperados das views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7CD5D7" w14:textId="1D1B5F6B" w:rsidR="001E2886" w:rsidRPr="003141F2" w:rsidRDefault="001E2886" w:rsidP="001E2886">
            <w:pPr>
              <w:jc w:val="center"/>
              <w:rPr>
                <w:rFonts w:eastAsia="Georgia" w:hAnsi="Georgia" w:cs="Georgia"/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K×1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248F7E" w14:textId="3E284EEF" w:rsidR="001E2886" w:rsidRPr="003141F2" w:rsidRDefault="001E2886" w:rsidP="001E2886">
            <w:pPr>
              <w:jc w:val="center"/>
              <w:rPr>
                <w:b/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Opini</w:t>
            </w:r>
            <w:r w:rsidRPr="003141F2">
              <w:rPr>
                <w:b/>
                <w:sz w:val="24"/>
                <w:szCs w:val="24"/>
              </w:rPr>
              <w:t>õ</w:t>
            </w:r>
            <w:r w:rsidRPr="003141F2">
              <w:rPr>
                <w:b/>
                <w:sz w:val="24"/>
                <w:szCs w:val="24"/>
              </w:rPr>
              <w:t>es do investidor</w:t>
            </w:r>
            <w:r w:rsidRPr="003141F2">
              <w:rPr>
                <w:sz w:val="24"/>
                <w:szCs w:val="24"/>
              </w:rPr>
              <w:t xml:space="preserve">: Para sentimento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. Sua previsão de preços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>. Fusão das duas fontes.</w:t>
            </w:r>
          </w:p>
        </w:tc>
      </w:tr>
      <w:tr w:rsidR="001E2886" w14:paraId="7ACD9D6E" w14:textId="77777777" w:rsidTr="003141F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DCBB" w14:textId="566CF822" w:rsidR="001E2886" w:rsidRPr="001E2886" w:rsidRDefault="001E2886" w:rsidP="001E2886">
            <w:pPr>
              <w:jc w:val="center"/>
              <w:rPr>
                <w:rFonts w:eastAsia="Aptos" w:hAnsi="Aptos" w:cs="Times New Roman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Ω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BAA4F6" w14:textId="2D781030" w:rsidR="001E2886" w:rsidRPr="003141F2" w:rsidRDefault="001E2886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sz w:val="24"/>
                <w:szCs w:val="24"/>
              </w:rPr>
              <w:t>Incerteza das views (matriz diagonal)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573F98" w14:textId="7211C120" w:rsidR="001E2886" w:rsidRPr="003141F2" w:rsidRDefault="001E2886" w:rsidP="001E2886">
            <w:pPr>
              <w:jc w:val="center"/>
              <w:rPr>
                <w:rFonts w:eastAsia="Georgia" w:hAnsi="Georgia" w:cs="Georgia"/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K×K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2F75F9" w14:textId="2E2AD19A" w:rsidR="001E2886" w:rsidRPr="003141F2" w:rsidRDefault="001E2886" w:rsidP="001E2886">
            <w:pPr>
              <w:jc w:val="center"/>
              <w:rPr>
                <w:b/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Confian</w:t>
            </w:r>
            <w:r w:rsidRPr="003141F2">
              <w:rPr>
                <w:b/>
                <w:sz w:val="24"/>
                <w:szCs w:val="24"/>
              </w:rPr>
              <w:t>ç</w:t>
            </w:r>
            <w:r w:rsidRPr="003141F2">
              <w:rPr>
                <w:b/>
                <w:sz w:val="24"/>
                <w:szCs w:val="24"/>
              </w:rPr>
              <w:t>a nas opini</w:t>
            </w:r>
            <w:r w:rsidRPr="003141F2">
              <w:rPr>
                <w:b/>
                <w:sz w:val="24"/>
                <w:szCs w:val="24"/>
              </w:rPr>
              <w:t>õ</w:t>
            </w:r>
            <w:r w:rsidRPr="003141F2">
              <w:rPr>
                <w:b/>
                <w:sz w:val="24"/>
                <w:szCs w:val="24"/>
              </w:rPr>
              <w:t>es</w:t>
            </w:r>
            <w:r w:rsidRPr="003141F2">
              <w:rPr>
                <w:sz w:val="24"/>
                <w:szCs w:val="24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ii</m:t>
                  </m:r>
                </m:sub>
              </m:sSub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 pequeno = view confiável (puxa muito); grande = view incerta (pouco impacto). Para sentimento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 função de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; para previsão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3141F2">
              <w:rPr>
                <w:rFonts w:eastAsia="Georgia" w:hAnsi="Georgia" w:cs="Georgia"/>
                <w:sz w:val="24"/>
                <w:szCs w:val="24"/>
              </w:rPr>
              <w:t xml:space="preserve"> inverso da variância do modelo.</w:t>
            </w:r>
          </w:p>
        </w:tc>
      </w:tr>
      <w:tr w:rsidR="001E2886" w14:paraId="6EC81A75" w14:textId="77777777" w:rsidTr="003141F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D50E1" w14:textId="62686B14" w:rsidR="001E2886" w:rsidRPr="001E2886" w:rsidRDefault="001E2886" w:rsidP="001E2886">
            <w:pPr>
              <w:jc w:val="center"/>
              <w:rPr>
                <w:rFonts w:eastAsia="Aptos" w:hAnsi="Aptos" w:cs="Times New Roman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347D9C" w14:textId="5AE0C37E" w:rsidR="001E2886" w:rsidRPr="003141F2" w:rsidRDefault="001E2886" w:rsidP="001E2886">
            <w:pPr>
              <w:jc w:val="center"/>
              <w:rPr>
                <w:sz w:val="24"/>
                <w:szCs w:val="24"/>
              </w:rPr>
            </w:pPr>
            <w:r w:rsidRPr="003141F2">
              <w:rPr>
                <w:sz w:val="24"/>
                <w:szCs w:val="24"/>
              </w:rPr>
              <w:t>Retornos esperados posteriores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C3BA84" w14:textId="7BB8A1D2" w:rsidR="001E2886" w:rsidRPr="003141F2" w:rsidRDefault="001E2886" w:rsidP="001E2886">
            <w:pPr>
              <w:jc w:val="center"/>
              <w:rPr>
                <w:rFonts w:eastAsia="Georgia" w:hAnsi="Georgia" w:cs="Georgia"/>
                <w:sz w:val="24"/>
                <w:szCs w:val="24"/>
              </w:rPr>
            </w:pPr>
            <w:r w:rsidRPr="003141F2">
              <w:rPr>
                <w:rFonts w:eastAsia="Georgia" w:hAnsi="Georgia" w:cs="Georgia"/>
                <w:sz w:val="24"/>
                <w:szCs w:val="24"/>
              </w:rPr>
              <w:t>N×1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D73990" w14:textId="7524E873" w:rsidR="001E2886" w:rsidRPr="003141F2" w:rsidRDefault="001E2886" w:rsidP="001E2886">
            <w:pPr>
              <w:jc w:val="center"/>
              <w:rPr>
                <w:b/>
                <w:sz w:val="24"/>
                <w:szCs w:val="24"/>
              </w:rPr>
            </w:pPr>
            <w:r w:rsidRPr="003141F2">
              <w:rPr>
                <w:b/>
                <w:sz w:val="24"/>
                <w:szCs w:val="24"/>
              </w:rPr>
              <w:t>Resultado bayesiano</w:t>
            </w:r>
            <w:r w:rsidRPr="003141F2">
              <w:rPr>
                <w:rFonts w:eastAsia="Georgia" w:hAnsi="Georgia" w:cs="Georgia"/>
                <w:sz w:val="24"/>
                <w:szCs w:val="24"/>
              </w:rPr>
              <w:t>: Média ponderada ótima entre prior (mercado) e views (você). Usado na otimização final de portfólio Markowitz.</w:t>
            </w:r>
          </w:p>
        </w:tc>
      </w:tr>
    </w:tbl>
    <w:p w14:paraId="7C1BFA42" w14:textId="77777777" w:rsidR="00572696" w:rsidRDefault="00572696" w:rsidP="003141F2">
      <w:pPr>
        <w:spacing w:line="240" w:lineRule="auto"/>
      </w:pPr>
    </w:p>
    <w:p w14:paraId="585CA026" w14:textId="77777777" w:rsidR="00572696" w:rsidRPr="003141F2" w:rsidRDefault="00000000" w:rsidP="003141F2">
      <w:pPr>
        <w:spacing w:line="240" w:lineRule="auto"/>
        <w:rPr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>Table 1: Componentes completos da fórmula Black-Litterman com origem/justificativa</w:t>
      </w:r>
    </w:p>
    <w:p w14:paraId="7478BA7A" w14:textId="71F8CC55" w:rsidR="00572696" w:rsidRPr="00BC4BAD" w:rsidRDefault="00BC4BAD" w:rsidP="003141F2">
      <w:pPr>
        <w:spacing w:before="240" w:line="240" w:lineRule="auto"/>
        <w:rPr>
          <w:sz w:val="28"/>
          <w:szCs w:val="28"/>
        </w:rPr>
      </w:pPr>
      <w:bookmarkStart w:id="3" w:name="fluxo_bayesiano_integrado"/>
      <w:r>
        <w:rPr>
          <w:b/>
          <w:sz w:val="28"/>
          <w:szCs w:val="28"/>
        </w:rPr>
        <w:t xml:space="preserve">3.2 </w:t>
      </w:r>
      <w:r w:rsidR="00000000" w:rsidRPr="00BC4BAD">
        <w:rPr>
          <w:b/>
          <w:sz w:val="28"/>
          <w:szCs w:val="28"/>
        </w:rPr>
        <w:t>Fluxo Bayesiano Integrado</w:t>
      </w:r>
      <w:bookmarkEnd w:id="3"/>
    </w:p>
    <w:p w14:paraId="5696D101" w14:textId="77777777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 xml:space="preserve">A fórmula inteira representa uma </w:t>
      </w:r>
      <w:r w:rsidRPr="003141F2">
        <w:rPr>
          <w:b/>
          <w:sz w:val="24"/>
          <w:szCs w:val="24"/>
        </w:rPr>
        <w:t>atualiza</w:t>
      </w:r>
      <w:r w:rsidRPr="003141F2">
        <w:rPr>
          <w:b/>
          <w:sz w:val="24"/>
          <w:szCs w:val="24"/>
        </w:rPr>
        <w:t>çã</w:t>
      </w:r>
      <w:r w:rsidRPr="003141F2">
        <w:rPr>
          <w:b/>
          <w:sz w:val="24"/>
          <w:szCs w:val="24"/>
        </w:rPr>
        <w:t>o bayesiana</w:t>
      </w:r>
      <w:r w:rsidRPr="003141F2">
        <w:rPr>
          <w:sz w:val="24"/>
          <w:szCs w:val="24"/>
        </w:rPr>
        <w:t>:</w:t>
      </w:r>
    </w:p>
    <w:p w14:paraId="72DD08C6" w14:textId="77777777" w:rsidR="00572696" w:rsidRPr="00C31BDE" w:rsidRDefault="00000000" w:rsidP="003141F2">
      <w:pPr>
        <w:spacing w:after="21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4"/>
              <w:szCs w:val="24"/>
            </w:rPr>
            <m:t>Prior (mercado)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nor/>
            </m:rPr>
            <w:rPr>
              <w:sz w:val="24"/>
              <w:szCs w:val="24"/>
            </w:rPr>
            <m:t>Evid</m:t>
          </m:r>
          <m:r>
            <m:rPr>
              <m:nor/>
            </m:rPr>
            <w:rPr>
              <w:sz w:val="24"/>
              <w:szCs w:val="24"/>
            </w:rPr>
            <m:t>ê</m:t>
          </m:r>
          <m:r>
            <m:rPr>
              <m:nor/>
            </m:rPr>
            <w:rPr>
              <w:sz w:val="24"/>
              <w:szCs w:val="24"/>
            </w:rPr>
            <m:t>ncia (suas views)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→</m:t>
          </m:r>
          <m:r>
            <m:rPr>
              <m:nor/>
            </m:rPr>
            <w:rPr>
              <w:sz w:val="24"/>
              <w:szCs w:val="24"/>
            </w:rPr>
            <m:t>Posterior (portf</m:t>
          </m:r>
          <m:r>
            <m:rPr>
              <m:nor/>
            </m:rPr>
            <w:rPr>
              <w:sz w:val="24"/>
              <w:szCs w:val="24"/>
            </w:rPr>
            <m:t>ó</m:t>
          </m:r>
          <m:r>
            <m:rPr>
              <m:nor/>
            </m:rPr>
            <w:rPr>
              <w:sz w:val="24"/>
              <w:szCs w:val="24"/>
            </w:rPr>
            <m:t xml:space="preserve">lio </m:t>
          </m:r>
          <m:r>
            <m:rPr>
              <m:nor/>
            </m:rPr>
            <w:rPr>
              <w:sz w:val="24"/>
              <w:szCs w:val="24"/>
            </w:rPr>
            <m:t>ó</m:t>
          </m:r>
          <m:r>
            <m:rPr>
              <m:nor/>
            </m:rPr>
            <w:rPr>
              <w:sz w:val="24"/>
              <w:szCs w:val="24"/>
            </w:rPr>
            <m:t>timo</m:t>
          </m:r>
          <m:r>
            <m:rPr>
              <m:nor/>
            </m:rPr>
            <w:rPr>
              <w:sz w:val="24"/>
              <w:szCs w:val="24"/>
            </w:rPr>
            <m:t>)</m:t>
          </m:r>
        </m:oMath>
      </m:oMathPara>
    </w:p>
    <w:p w14:paraId="24A685F9" w14:textId="608B80EA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w:r w:rsidRPr="003141F2">
        <w:rPr>
          <w:b/>
          <w:sz w:val="24"/>
          <w:szCs w:val="24"/>
        </w:rPr>
        <w:t>Black &amp; Litterman (1992)</w:t>
      </w:r>
      <w:r w:rsidRPr="003141F2">
        <w:rPr>
          <w:rFonts w:eastAsia="Georgia" w:hAnsi="Georgia" w:cs="Georgia"/>
          <w:sz w:val="24"/>
          <w:szCs w:val="24"/>
        </w:rPr>
        <w:t xml:space="preserve">: resolveram o problema do Markowitz (retornos estimados = </w:t>
      </w:r>
      <w:r w:rsidR="00BC4BAD">
        <w:rPr>
          <w:rFonts w:eastAsia="Georgia" w:hAnsi="Georgia" w:cs="Georgia"/>
          <w:sz w:val="24"/>
          <w:szCs w:val="24"/>
        </w:rPr>
        <w:t>fraco</w:t>
      </w:r>
      <w:r w:rsidRPr="003141F2">
        <w:rPr>
          <w:rFonts w:eastAsia="Georgia" w:hAnsi="Georgia" w:cs="Georgia"/>
          <w:sz w:val="24"/>
          <w:szCs w:val="24"/>
        </w:rPr>
        <w:t xml:space="preserve"> → portfólios </w:t>
      </w:r>
      <w:r w:rsidR="00BC4BAD">
        <w:rPr>
          <w:rFonts w:eastAsia="Georgia" w:hAnsi="Georgia" w:cs="Georgia"/>
          <w:sz w:val="24"/>
          <w:szCs w:val="24"/>
        </w:rPr>
        <w:t>ruim</w:t>
      </w:r>
      <w:r w:rsidRPr="003141F2">
        <w:rPr>
          <w:rFonts w:eastAsia="Georgia" w:hAnsi="Georgia" w:cs="Georgia"/>
          <w:sz w:val="24"/>
          <w:szCs w:val="24"/>
        </w:rPr>
        <w:t>) partindo do mercado como ponto neutro e adicionando suas views de forma probabilística[1].</w:t>
      </w:r>
    </w:p>
    <w:p w14:paraId="236E669E" w14:textId="77C40E74" w:rsidR="00572696" w:rsidRPr="00BC4BAD" w:rsidRDefault="00BC4BAD" w:rsidP="00BC4BAD">
      <w:pPr>
        <w:spacing w:before="240" w:line="240" w:lineRule="auto"/>
        <w:rPr>
          <w:b/>
          <w:sz w:val="28"/>
          <w:szCs w:val="28"/>
        </w:rPr>
      </w:pPr>
      <w:bookmarkStart w:id="4" w:name="aplicação_em_seu_sistema"/>
      <w:r>
        <w:rPr>
          <w:b/>
          <w:sz w:val="28"/>
          <w:szCs w:val="28"/>
        </w:rPr>
        <w:t xml:space="preserve">3.3 </w:t>
      </w:r>
      <w:r w:rsidR="00000000" w:rsidRPr="00BC4BAD">
        <w:rPr>
          <w:b/>
          <w:sz w:val="28"/>
          <w:szCs w:val="28"/>
        </w:rPr>
        <w:t>Aplica</w:t>
      </w:r>
      <w:r w:rsidR="00000000" w:rsidRPr="00BC4BAD">
        <w:rPr>
          <w:b/>
          <w:sz w:val="28"/>
          <w:szCs w:val="28"/>
        </w:rPr>
        <w:t>çã</w:t>
      </w:r>
      <w:r w:rsidR="00000000" w:rsidRPr="00BC4BAD">
        <w:rPr>
          <w:b/>
          <w:sz w:val="28"/>
          <w:szCs w:val="28"/>
        </w:rPr>
        <w:t>o em Seu Sistema</w:t>
      </w:r>
      <w:bookmarkEnd w:id="4"/>
    </w:p>
    <w:p w14:paraId="5D6387F9" w14:textId="4E0A105D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w:r w:rsidRPr="003141F2">
        <w:rPr>
          <w:sz w:val="24"/>
          <w:szCs w:val="24"/>
        </w:rPr>
        <w:t xml:space="preserve">Para </w:t>
      </w:r>
      <w:r w:rsidR="00C31BDE">
        <w:rPr>
          <w:sz w:val="24"/>
          <w:szCs w:val="24"/>
        </w:rPr>
        <w:t>a</w:t>
      </w:r>
      <w:r w:rsidRPr="003141F2">
        <w:rPr>
          <w:sz w:val="24"/>
          <w:szCs w:val="24"/>
        </w:rPr>
        <w:t xml:space="preserve"> abordagem com commodities brasileiras:</w:t>
      </w:r>
    </w:p>
    <w:p w14:paraId="4E644DB9" w14:textId="77777777" w:rsidR="00572696" w:rsidRPr="003141F2" w:rsidRDefault="00000000" w:rsidP="003141F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</m:oMath>
      <w:r w:rsidRPr="003141F2">
        <w:rPr>
          <w:rFonts w:eastAsia="Georgia" w:hAnsi="Georgia" w:cs="Georgia"/>
          <w:sz w:val="24"/>
          <w:szCs w:val="24"/>
        </w:rPr>
        <w:t>: Yahoo Finance → market caps → reverse optimization</w:t>
      </w:r>
    </w:p>
    <w:p w14:paraId="79068C1E" w14:textId="77777777" w:rsidR="00572696" w:rsidRPr="003141F2" w:rsidRDefault="00000000" w:rsidP="003141F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Q</m:t>
        </m:r>
      </m:oMath>
      <w:r w:rsidRPr="003141F2">
        <w:rPr>
          <w:rFonts w:eastAsia="Georgia" w:hAnsi="Georgia" w:cs="Georgia"/>
          <w:sz w:val="24"/>
          <w:szCs w:val="24"/>
        </w:rPr>
        <w:t>: Fusão de sentimento (notícias via LLM) + previsão (LSTM/XGBoost)</w:t>
      </w:r>
    </w:p>
    <w:p w14:paraId="0B3A59E8" w14:textId="7EE7B537" w:rsidR="00572696" w:rsidRPr="003141F2" w:rsidRDefault="00000000" w:rsidP="003141F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w:lastRenderedPageBreak/>
          <m:t>Ω</m:t>
        </m:r>
      </m:oMath>
      <w:r w:rsidRPr="003141F2">
        <w:rPr>
          <w:sz w:val="24"/>
          <w:szCs w:val="24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1/</m:t>
        </m:r>
        <m:r>
          <m:rPr>
            <m:nor/>
          </m:rPr>
          <w:rPr>
            <w:sz w:val="24"/>
            <w:szCs w:val="24"/>
          </w:rPr>
          <m:t>confian</m:t>
        </m:r>
        <m:r>
          <m:rPr>
            <m:nor/>
          </m:rPr>
          <w:rPr>
            <w:sz w:val="24"/>
            <w:szCs w:val="24"/>
          </w:rPr>
          <m:t>ç</m:t>
        </m:r>
        <m:r>
          <m:rPr>
            <m:nor/>
          </m:rPr>
          <w:rPr>
            <w:sz w:val="24"/>
            <w:szCs w:val="24"/>
          </w:rPr>
          <m:t>a do LLM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+1/</m:t>
        </m:r>
        <m:r>
          <m:rPr>
            <m:nor/>
          </m:rPr>
          <w:rPr>
            <w:sz w:val="24"/>
            <w:szCs w:val="24"/>
          </w:rPr>
          <m:t>MSE da previs</m:t>
        </m:r>
        <m:r>
          <m:rPr>
            <m:nor/>
          </m:rPr>
          <w:rPr>
            <w:sz w:val="24"/>
            <w:szCs w:val="24"/>
          </w:rPr>
          <m:t>ã</m:t>
        </m:r>
        <m:r>
          <m:rPr>
            <m:nor/>
          </m:rPr>
          <w:rPr>
            <w:sz w:val="24"/>
            <w:szCs w:val="24"/>
          </w:rPr>
          <m:t>o</m:t>
        </m:r>
      </m:oMath>
      <w:r w:rsidR="00C31BDE">
        <w:rPr>
          <w:rFonts w:eastAsiaTheme="minorEastAsia"/>
          <w:sz w:val="24"/>
          <w:szCs w:val="24"/>
        </w:rPr>
        <w:t xml:space="preserve">       (Pass</w:t>
      </w:r>
      <w:r w:rsidR="00C31BDE">
        <w:rPr>
          <w:rFonts w:eastAsiaTheme="minorEastAsia"/>
          <w:sz w:val="24"/>
          <w:szCs w:val="24"/>
        </w:rPr>
        <w:t>í</w:t>
      </w:r>
      <w:r w:rsidR="00C31BDE">
        <w:rPr>
          <w:rFonts w:eastAsiaTheme="minorEastAsia"/>
          <w:sz w:val="24"/>
          <w:szCs w:val="24"/>
        </w:rPr>
        <w:t>vel de mudan</w:t>
      </w:r>
      <w:r w:rsidR="00C31BDE">
        <w:rPr>
          <w:rFonts w:eastAsiaTheme="minorEastAsia"/>
          <w:sz w:val="24"/>
          <w:szCs w:val="24"/>
        </w:rPr>
        <w:t>ç</w:t>
      </w:r>
      <w:r w:rsidR="00C31BDE">
        <w:rPr>
          <w:rFonts w:eastAsiaTheme="minorEastAsia"/>
          <w:sz w:val="24"/>
          <w:szCs w:val="24"/>
        </w:rPr>
        <w:t>as)</w:t>
      </w:r>
    </w:p>
    <w:p w14:paraId="5897C843" w14:textId="77777777" w:rsidR="00572696" w:rsidRPr="003141F2" w:rsidRDefault="00000000" w:rsidP="003141F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141F2">
        <w:rPr>
          <w:sz w:val="24"/>
          <w:szCs w:val="24"/>
        </w:rPr>
        <w:t>: Identidade (views absolutas por ativo/commodity)</w:t>
      </w:r>
    </w:p>
    <w:p w14:paraId="51EA87E8" w14:textId="77777777" w:rsidR="00572696" w:rsidRPr="003141F2" w:rsidRDefault="00000000" w:rsidP="003141F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3141F2">
        <w:rPr>
          <w:rFonts w:eastAsia="Georgia" w:hAnsi="Georgia" w:cs="Georgia"/>
          <w:sz w:val="24"/>
          <w:szCs w:val="24"/>
        </w:rPr>
        <w:t>: Retornos posteriores para otimizar portfólio final</w:t>
      </w:r>
    </w:p>
    <w:p w14:paraId="2D6CB9C1" w14:textId="70D38E45" w:rsidR="00572696" w:rsidRPr="003141F2" w:rsidRDefault="00000000" w:rsidP="003141F2">
      <w:pPr>
        <w:spacing w:after="210" w:line="240" w:lineRule="auto"/>
        <w:rPr>
          <w:sz w:val="24"/>
          <w:szCs w:val="24"/>
        </w:rPr>
      </w:pPr>
      <w:r w:rsidRPr="003141F2">
        <w:rPr>
          <w:rFonts w:eastAsia="Georgia" w:hAnsi="Georgia" w:cs="Georgia"/>
          <w:sz w:val="24"/>
          <w:szCs w:val="24"/>
        </w:rPr>
        <w:t xml:space="preserve">Essa estrutura garante que </w:t>
      </w:r>
      <w:r w:rsidR="00C31BDE">
        <w:rPr>
          <w:rFonts w:eastAsia="Georgia" w:hAnsi="Georgia" w:cs="Georgia"/>
          <w:sz w:val="24"/>
          <w:szCs w:val="24"/>
        </w:rPr>
        <w:t>as</w:t>
      </w:r>
      <w:r w:rsidRPr="003141F2">
        <w:rPr>
          <w:rFonts w:eastAsia="Georgia" w:hAnsi="Georgia" w:cs="Georgia"/>
          <w:sz w:val="24"/>
          <w:szCs w:val="24"/>
        </w:rPr>
        <w:t xml:space="preserve"> views de sentimento/previsão </w:t>
      </w:r>
      <w:r w:rsidRPr="003141F2">
        <w:rPr>
          <w:b/>
          <w:sz w:val="24"/>
          <w:szCs w:val="24"/>
        </w:rPr>
        <w:t>nunca dominem completamente</w:t>
      </w:r>
      <w:r w:rsidRPr="003141F2">
        <w:rPr>
          <w:rFonts w:eastAsia="Georgia" w:hAnsi="Georgia" w:cs="Georgia"/>
          <w:sz w:val="24"/>
          <w:szCs w:val="24"/>
        </w:rPr>
        <w:t xml:space="preserve"> o mercado, produzindo sempre portfólios diversificados e estáveis.</w:t>
      </w:r>
    </w:p>
    <w:p w14:paraId="3F1EFF39" w14:textId="79EA370F" w:rsidR="00572696" w:rsidRDefault="00BC4BAD" w:rsidP="003141F2">
      <w:pPr>
        <w:spacing w:before="240" w:line="240" w:lineRule="auto"/>
      </w:pPr>
      <w:bookmarkStart w:id="5" w:name="bm_3_arquitetura_de_sua_solução"/>
      <w:r>
        <w:rPr>
          <w:rFonts w:eastAsia="Georgia" w:hAnsi="Georgia" w:cs="Georgia"/>
          <w:b/>
          <w:sz w:val="42"/>
        </w:rPr>
        <w:t>4</w:t>
      </w:r>
      <w:r w:rsidR="00000000">
        <w:rPr>
          <w:rFonts w:eastAsia="Georgia" w:hAnsi="Georgia" w:cs="Georgia"/>
          <w:b/>
          <w:sz w:val="42"/>
        </w:rPr>
        <w:t>. Arquitetura d</w:t>
      </w:r>
      <w:r w:rsidR="00BF52B9">
        <w:rPr>
          <w:rFonts w:eastAsia="Georgia" w:hAnsi="Georgia" w:cs="Georgia"/>
          <w:b/>
          <w:sz w:val="42"/>
        </w:rPr>
        <w:t>a</w:t>
      </w:r>
      <w:r w:rsidR="00000000">
        <w:rPr>
          <w:rFonts w:eastAsia="Georgia" w:hAnsi="Georgia" w:cs="Georgia"/>
          <w:b/>
          <w:sz w:val="42"/>
        </w:rPr>
        <w:t xml:space="preserve"> Solução</w:t>
      </w:r>
      <w:bookmarkEnd w:id="5"/>
    </w:p>
    <w:p w14:paraId="23320CF1" w14:textId="58626ECE" w:rsidR="00572696" w:rsidRDefault="00BC4BAD" w:rsidP="003141F2">
      <w:pPr>
        <w:spacing w:before="240" w:line="240" w:lineRule="auto"/>
        <w:rPr>
          <w:b/>
          <w:sz w:val="33"/>
        </w:rPr>
      </w:pPr>
      <w:bookmarkStart w:id="6" w:name="bm_3_1_fluxo_de_dados_integrado"/>
      <w:r>
        <w:rPr>
          <w:b/>
          <w:sz w:val="33"/>
        </w:rPr>
        <w:t>4</w:t>
      </w:r>
      <w:r w:rsidR="00000000">
        <w:rPr>
          <w:b/>
          <w:sz w:val="33"/>
        </w:rPr>
        <w:t xml:space="preserve">.1 </w:t>
      </w:r>
      <w:bookmarkEnd w:id="6"/>
      <w:r w:rsidR="00BF52B9">
        <w:rPr>
          <w:b/>
          <w:sz w:val="33"/>
        </w:rPr>
        <w:t>Diagrama</w:t>
      </w:r>
    </w:p>
    <w:p w14:paraId="45E0242F" w14:textId="75D21C0E" w:rsidR="00BF52B9" w:rsidRDefault="00BF52B9" w:rsidP="003141F2">
      <w:pPr>
        <w:spacing w:before="240" w:line="240" w:lineRule="auto"/>
      </w:pPr>
      <w:r>
        <w:rPr>
          <w:noProof/>
        </w:rPr>
        <w:drawing>
          <wp:inline distT="0" distB="0" distL="0" distR="0" wp14:anchorId="188B48E3" wp14:editId="5A144126">
            <wp:extent cx="4998720" cy="5508371"/>
            <wp:effectExtent l="0" t="0" r="0" b="0"/>
            <wp:docPr id="73451137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1370" name="Imagem 3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520" cy="55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C116" w14:textId="76ED7CD0" w:rsidR="00572696" w:rsidRPr="00BF52B9" w:rsidRDefault="00BF52B9" w:rsidP="00BF52B9">
      <w:pPr>
        <w:spacing w:line="240" w:lineRule="auto"/>
        <w:rPr>
          <w:sz w:val="24"/>
          <w:szCs w:val="24"/>
        </w:rPr>
      </w:pPr>
      <w:bookmarkStart w:id="7" w:name="bm_3_2_componentes_principais"/>
      <w:r>
        <w:rPr>
          <w:rFonts w:eastAsia="Georgia" w:hAnsi="Georgia" w:cs="Georgia"/>
          <w:sz w:val="24"/>
          <w:szCs w:val="24"/>
        </w:rPr>
        <w:t>Imagem</w:t>
      </w:r>
      <w:r w:rsidRPr="003141F2">
        <w:rPr>
          <w:rFonts w:eastAsia="Georgia" w:hAnsi="Georgia" w:cs="Georgia"/>
          <w:sz w:val="24"/>
          <w:szCs w:val="24"/>
        </w:rPr>
        <w:t xml:space="preserve"> 1: </w:t>
      </w:r>
      <w:r>
        <w:rPr>
          <w:rFonts w:eastAsia="Georgia" w:hAnsi="Georgia" w:cs="Georgia"/>
          <w:sz w:val="24"/>
          <w:szCs w:val="24"/>
        </w:rPr>
        <w:t>Diagrama da solução proposta</w:t>
      </w:r>
      <w:bookmarkEnd w:id="7"/>
    </w:p>
    <w:sectPr w:rsidR="00572696" w:rsidRPr="00BF52B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D51"/>
    <w:multiLevelType w:val="hybridMultilevel"/>
    <w:tmpl w:val="86EECE72"/>
    <w:lvl w:ilvl="0" w:tplc="8A6AB0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94A32C">
      <w:numFmt w:val="decimal"/>
      <w:lvlText w:val=""/>
      <w:lvlJc w:val="left"/>
    </w:lvl>
    <w:lvl w:ilvl="2" w:tplc="72A467FA">
      <w:numFmt w:val="decimal"/>
      <w:lvlText w:val=""/>
      <w:lvlJc w:val="left"/>
    </w:lvl>
    <w:lvl w:ilvl="3" w:tplc="4C049BC0">
      <w:numFmt w:val="decimal"/>
      <w:lvlText w:val=""/>
      <w:lvlJc w:val="left"/>
    </w:lvl>
    <w:lvl w:ilvl="4" w:tplc="A83236D8">
      <w:numFmt w:val="decimal"/>
      <w:lvlText w:val=""/>
      <w:lvlJc w:val="left"/>
    </w:lvl>
    <w:lvl w:ilvl="5" w:tplc="82384408">
      <w:numFmt w:val="decimal"/>
      <w:lvlText w:val=""/>
      <w:lvlJc w:val="left"/>
    </w:lvl>
    <w:lvl w:ilvl="6" w:tplc="531E3C3C">
      <w:numFmt w:val="decimal"/>
      <w:lvlText w:val=""/>
      <w:lvlJc w:val="left"/>
    </w:lvl>
    <w:lvl w:ilvl="7" w:tplc="52B44196">
      <w:numFmt w:val="decimal"/>
      <w:lvlText w:val=""/>
      <w:lvlJc w:val="left"/>
    </w:lvl>
    <w:lvl w:ilvl="8" w:tplc="8A5215E2">
      <w:numFmt w:val="decimal"/>
      <w:lvlText w:val=""/>
      <w:lvlJc w:val="left"/>
    </w:lvl>
  </w:abstractNum>
  <w:abstractNum w:abstractNumId="1" w15:restartNumberingAfterBreak="0">
    <w:nsid w:val="0ED657BA"/>
    <w:multiLevelType w:val="multilevel"/>
    <w:tmpl w:val="8D6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060E7"/>
    <w:multiLevelType w:val="hybridMultilevel"/>
    <w:tmpl w:val="7ACED7A4"/>
    <w:lvl w:ilvl="0" w:tplc="6890E3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76CD2E">
      <w:numFmt w:val="decimal"/>
      <w:lvlText w:val=""/>
      <w:lvlJc w:val="left"/>
    </w:lvl>
    <w:lvl w:ilvl="2" w:tplc="10363592">
      <w:numFmt w:val="decimal"/>
      <w:lvlText w:val=""/>
      <w:lvlJc w:val="left"/>
    </w:lvl>
    <w:lvl w:ilvl="3" w:tplc="8C24AF20">
      <w:numFmt w:val="decimal"/>
      <w:lvlText w:val=""/>
      <w:lvlJc w:val="left"/>
    </w:lvl>
    <w:lvl w:ilvl="4" w:tplc="0824B61E">
      <w:numFmt w:val="decimal"/>
      <w:lvlText w:val=""/>
      <w:lvlJc w:val="left"/>
    </w:lvl>
    <w:lvl w:ilvl="5" w:tplc="433E18B6">
      <w:numFmt w:val="decimal"/>
      <w:lvlText w:val=""/>
      <w:lvlJc w:val="left"/>
    </w:lvl>
    <w:lvl w:ilvl="6" w:tplc="6600A226">
      <w:numFmt w:val="decimal"/>
      <w:lvlText w:val=""/>
      <w:lvlJc w:val="left"/>
    </w:lvl>
    <w:lvl w:ilvl="7" w:tplc="14C2D6CA">
      <w:numFmt w:val="decimal"/>
      <w:lvlText w:val=""/>
      <w:lvlJc w:val="left"/>
    </w:lvl>
    <w:lvl w:ilvl="8" w:tplc="90CA1204">
      <w:numFmt w:val="decimal"/>
      <w:lvlText w:val=""/>
      <w:lvlJc w:val="left"/>
    </w:lvl>
  </w:abstractNum>
  <w:abstractNum w:abstractNumId="3" w15:restartNumberingAfterBreak="0">
    <w:nsid w:val="24CA249D"/>
    <w:multiLevelType w:val="hybridMultilevel"/>
    <w:tmpl w:val="BAA02F4C"/>
    <w:lvl w:ilvl="0" w:tplc="C6BCA9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F8B9E4">
      <w:numFmt w:val="decimal"/>
      <w:lvlText w:val=""/>
      <w:lvlJc w:val="left"/>
    </w:lvl>
    <w:lvl w:ilvl="2" w:tplc="18B09E9A">
      <w:numFmt w:val="decimal"/>
      <w:lvlText w:val=""/>
      <w:lvlJc w:val="left"/>
    </w:lvl>
    <w:lvl w:ilvl="3" w:tplc="E5207BFE">
      <w:numFmt w:val="decimal"/>
      <w:lvlText w:val=""/>
      <w:lvlJc w:val="left"/>
    </w:lvl>
    <w:lvl w:ilvl="4" w:tplc="4FB42B26">
      <w:numFmt w:val="decimal"/>
      <w:lvlText w:val=""/>
      <w:lvlJc w:val="left"/>
    </w:lvl>
    <w:lvl w:ilvl="5" w:tplc="9BA81326">
      <w:numFmt w:val="decimal"/>
      <w:lvlText w:val=""/>
      <w:lvlJc w:val="left"/>
    </w:lvl>
    <w:lvl w:ilvl="6" w:tplc="DD3CF066">
      <w:numFmt w:val="decimal"/>
      <w:lvlText w:val=""/>
      <w:lvlJc w:val="left"/>
    </w:lvl>
    <w:lvl w:ilvl="7" w:tplc="120E0AEC">
      <w:numFmt w:val="decimal"/>
      <w:lvlText w:val=""/>
      <w:lvlJc w:val="left"/>
    </w:lvl>
    <w:lvl w:ilvl="8" w:tplc="655E3F06">
      <w:numFmt w:val="decimal"/>
      <w:lvlText w:val=""/>
      <w:lvlJc w:val="left"/>
    </w:lvl>
  </w:abstractNum>
  <w:abstractNum w:abstractNumId="4" w15:restartNumberingAfterBreak="0">
    <w:nsid w:val="25A0323D"/>
    <w:multiLevelType w:val="hybridMultilevel"/>
    <w:tmpl w:val="F4786520"/>
    <w:lvl w:ilvl="0" w:tplc="1C1CC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E25E8C">
      <w:numFmt w:val="decimal"/>
      <w:lvlText w:val=""/>
      <w:lvlJc w:val="left"/>
    </w:lvl>
    <w:lvl w:ilvl="2" w:tplc="85C2FF0A">
      <w:numFmt w:val="decimal"/>
      <w:lvlText w:val=""/>
      <w:lvlJc w:val="left"/>
    </w:lvl>
    <w:lvl w:ilvl="3" w:tplc="D4E4AD52">
      <w:numFmt w:val="decimal"/>
      <w:lvlText w:val=""/>
      <w:lvlJc w:val="left"/>
    </w:lvl>
    <w:lvl w:ilvl="4" w:tplc="B6406D00">
      <w:numFmt w:val="decimal"/>
      <w:lvlText w:val=""/>
      <w:lvlJc w:val="left"/>
    </w:lvl>
    <w:lvl w:ilvl="5" w:tplc="163E87D8">
      <w:numFmt w:val="decimal"/>
      <w:lvlText w:val=""/>
      <w:lvlJc w:val="left"/>
    </w:lvl>
    <w:lvl w:ilvl="6" w:tplc="F542A226">
      <w:numFmt w:val="decimal"/>
      <w:lvlText w:val=""/>
      <w:lvlJc w:val="left"/>
    </w:lvl>
    <w:lvl w:ilvl="7" w:tplc="207A31CE">
      <w:numFmt w:val="decimal"/>
      <w:lvlText w:val=""/>
      <w:lvlJc w:val="left"/>
    </w:lvl>
    <w:lvl w:ilvl="8" w:tplc="2EEC61BE">
      <w:numFmt w:val="decimal"/>
      <w:lvlText w:val=""/>
      <w:lvlJc w:val="left"/>
    </w:lvl>
  </w:abstractNum>
  <w:abstractNum w:abstractNumId="5" w15:restartNumberingAfterBreak="0">
    <w:nsid w:val="25B257CF"/>
    <w:multiLevelType w:val="multilevel"/>
    <w:tmpl w:val="F45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A73DC"/>
    <w:multiLevelType w:val="multilevel"/>
    <w:tmpl w:val="252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833B5"/>
    <w:multiLevelType w:val="multilevel"/>
    <w:tmpl w:val="AFE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26415"/>
    <w:multiLevelType w:val="multilevel"/>
    <w:tmpl w:val="7FB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26C73"/>
    <w:multiLevelType w:val="multilevel"/>
    <w:tmpl w:val="A6ACC0F6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3BFF6A3D"/>
    <w:multiLevelType w:val="multilevel"/>
    <w:tmpl w:val="D61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6405F"/>
    <w:multiLevelType w:val="multilevel"/>
    <w:tmpl w:val="91862E16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DC60726"/>
    <w:multiLevelType w:val="hybridMultilevel"/>
    <w:tmpl w:val="C986CEA8"/>
    <w:lvl w:ilvl="0" w:tplc="94D2A3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0C6FAE">
      <w:numFmt w:val="decimal"/>
      <w:lvlText w:val=""/>
      <w:lvlJc w:val="left"/>
    </w:lvl>
    <w:lvl w:ilvl="2" w:tplc="F4B0C5D0">
      <w:numFmt w:val="decimal"/>
      <w:lvlText w:val=""/>
      <w:lvlJc w:val="left"/>
    </w:lvl>
    <w:lvl w:ilvl="3" w:tplc="5CE07BB6">
      <w:numFmt w:val="decimal"/>
      <w:lvlText w:val=""/>
      <w:lvlJc w:val="left"/>
    </w:lvl>
    <w:lvl w:ilvl="4" w:tplc="7E306C58">
      <w:numFmt w:val="decimal"/>
      <w:lvlText w:val=""/>
      <w:lvlJc w:val="left"/>
    </w:lvl>
    <w:lvl w:ilvl="5" w:tplc="E58E0A3C">
      <w:numFmt w:val="decimal"/>
      <w:lvlText w:val=""/>
      <w:lvlJc w:val="left"/>
    </w:lvl>
    <w:lvl w:ilvl="6" w:tplc="1B644B3A">
      <w:numFmt w:val="decimal"/>
      <w:lvlText w:val=""/>
      <w:lvlJc w:val="left"/>
    </w:lvl>
    <w:lvl w:ilvl="7" w:tplc="84182C2A">
      <w:numFmt w:val="decimal"/>
      <w:lvlText w:val=""/>
      <w:lvlJc w:val="left"/>
    </w:lvl>
    <w:lvl w:ilvl="8" w:tplc="D00050CC">
      <w:numFmt w:val="decimal"/>
      <w:lvlText w:val=""/>
      <w:lvlJc w:val="left"/>
    </w:lvl>
  </w:abstractNum>
  <w:abstractNum w:abstractNumId="13" w15:restartNumberingAfterBreak="0">
    <w:nsid w:val="3FC648F8"/>
    <w:multiLevelType w:val="hybridMultilevel"/>
    <w:tmpl w:val="51D85626"/>
    <w:lvl w:ilvl="0" w:tplc="6D2A4B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F40A3A">
      <w:numFmt w:val="decimal"/>
      <w:lvlText w:val=""/>
      <w:lvlJc w:val="left"/>
    </w:lvl>
    <w:lvl w:ilvl="2" w:tplc="B68821E2">
      <w:numFmt w:val="decimal"/>
      <w:lvlText w:val=""/>
      <w:lvlJc w:val="left"/>
    </w:lvl>
    <w:lvl w:ilvl="3" w:tplc="31829B68">
      <w:numFmt w:val="decimal"/>
      <w:lvlText w:val=""/>
      <w:lvlJc w:val="left"/>
    </w:lvl>
    <w:lvl w:ilvl="4" w:tplc="6EBC9774">
      <w:numFmt w:val="decimal"/>
      <w:lvlText w:val=""/>
      <w:lvlJc w:val="left"/>
    </w:lvl>
    <w:lvl w:ilvl="5" w:tplc="BD029AB2">
      <w:numFmt w:val="decimal"/>
      <w:lvlText w:val=""/>
      <w:lvlJc w:val="left"/>
    </w:lvl>
    <w:lvl w:ilvl="6" w:tplc="1982D6F6">
      <w:numFmt w:val="decimal"/>
      <w:lvlText w:val=""/>
      <w:lvlJc w:val="left"/>
    </w:lvl>
    <w:lvl w:ilvl="7" w:tplc="4ABEC9F2">
      <w:numFmt w:val="decimal"/>
      <w:lvlText w:val=""/>
      <w:lvlJc w:val="left"/>
    </w:lvl>
    <w:lvl w:ilvl="8" w:tplc="BF104C40">
      <w:numFmt w:val="decimal"/>
      <w:lvlText w:val=""/>
      <w:lvlJc w:val="left"/>
    </w:lvl>
  </w:abstractNum>
  <w:abstractNum w:abstractNumId="14" w15:restartNumberingAfterBreak="0">
    <w:nsid w:val="4B0F54EC"/>
    <w:multiLevelType w:val="multilevel"/>
    <w:tmpl w:val="6A2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97916"/>
    <w:multiLevelType w:val="multilevel"/>
    <w:tmpl w:val="286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F1C5F"/>
    <w:multiLevelType w:val="multilevel"/>
    <w:tmpl w:val="412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C0FF2"/>
    <w:multiLevelType w:val="hybridMultilevel"/>
    <w:tmpl w:val="B1688C76"/>
    <w:lvl w:ilvl="0" w:tplc="1ACC54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186F9C">
      <w:numFmt w:val="decimal"/>
      <w:lvlText w:val=""/>
      <w:lvlJc w:val="left"/>
    </w:lvl>
    <w:lvl w:ilvl="2" w:tplc="2B98B4CE">
      <w:numFmt w:val="decimal"/>
      <w:lvlText w:val=""/>
      <w:lvlJc w:val="left"/>
    </w:lvl>
    <w:lvl w:ilvl="3" w:tplc="DCC63F00">
      <w:numFmt w:val="decimal"/>
      <w:lvlText w:val=""/>
      <w:lvlJc w:val="left"/>
    </w:lvl>
    <w:lvl w:ilvl="4" w:tplc="6BC02690">
      <w:numFmt w:val="decimal"/>
      <w:lvlText w:val=""/>
      <w:lvlJc w:val="left"/>
    </w:lvl>
    <w:lvl w:ilvl="5" w:tplc="C6D6AE82">
      <w:numFmt w:val="decimal"/>
      <w:lvlText w:val=""/>
      <w:lvlJc w:val="left"/>
    </w:lvl>
    <w:lvl w:ilvl="6" w:tplc="237EFFB8">
      <w:numFmt w:val="decimal"/>
      <w:lvlText w:val=""/>
      <w:lvlJc w:val="left"/>
    </w:lvl>
    <w:lvl w:ilvl="7" w:tplc="C22ED7F2">
      <w:numFmt w:val="decimal"/>
      <w:lvlText w:val=""/>
      <w:lvlJc w:val="left"/>
    </w:lvl>
    <w:lvl w:ilvl="8" w:tplc="20607284">
      <w:numFmt w:val="decimal"/>
      <w:lvlText w:val=""/>
      <w:lvlJc w:val="left"/>
    </w:lvl>
  </w:abstractNum>
  <w:abstractNum w:abstractNumId="18" w15:restartNumberingAfterBreak="0">
    <w:nsid w:val="77E13397"/>
    <w:multiLevelType w:val="hybridMultilevel"/>
    <w:tmpl w:val="D1764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845113">
    <w:abstractNumId w:val="12"/>
  </w:num>
  <w:num w:numId="2" w16cid:durableId="689768438">
    <w:abstractNumId w:val="17"/>
  </w:num>
  <w:num w:numId="3" w16cid:durableId="353965636">
    <w:abstractNumId w:val="0"/>
  </w:num>
  <w:num w:numId="4" w16cid:durableId="965428873">
    <w:abstractNumId w:val="3"/>
  </w:num>
  <w:num w:numId="5" w16cid:durableId="869302137">
    <w:abstractNumId w:val="4"/>
  </w:num>
  <w:num w:numId="6" w16cid:durableId="1881084909">
    <w:abstractNumId w:val="2"/>
  </w:num>
  <w:num w:numId="7" w16cid:durableId="1778401538">
    <w:abstractNumId w:val="13"/>
  </w:num>
  <w:num w:numId="8" w16cid:durableId="601495566">
    <w:abstractNumId w:val="16"/>
  </w:num>
  <w:num w:numId="9" w16cid:durableId="1437100136">
    <w:abstractNumId w:val="1"/>
  </w:num>
  <w:num w:numId="10" w16cid:durableId="364865377">
    <w:abstractNumId w:val="6"/>
  </w:num>
  <w:num w:numId="11" w16cid:durableId="911887099">
    <w:abstractNumId w:val="8"/>
  </w:num>
  <w:num w:numId="12" w16cid:durableId="1072312695">
    <w:abstractNumId w:val="10"/>
  </w:num>
  <w:num w:numId="13" w16cid:durableId="1920941777">
    <w:abstractNumId w:val="15"/>
  </w:num>
  <w:num w:numId="14" w16cid:durableId="1913195962">
    <w:abstractNumId w:val="5"/>
  </w:num>
  <w:num w:numId="15" w16cid:durableId="617948833">
    <w:abstractNumId w:val="14"/>
  </w:num>
  <w:num w:numId="16" w16cid:durableId="202984001">
    <w:abstractNumId w:val="7"/>
  </w:num>
  <w:num w:numId="17" w16cid:durableId="730886357">
    <w:abstractNumId w:val="18"/>
  </w:num>
  <w:num w:numId="18" w16cid:durableId="262807499">
    <w:abstractNumId w:val="9"/>
  </w:num>
  <w:num w:numId="19" w16cid:durableId="699162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96"/>
    <w:rsid w:val="001E2886"/>
    <w:rsid w:val="003141F2"/>
    <w:rsid w:val="00572696"/>
    <w:rsid w:val="009836C0"/>
    <w:rsid w:val="00BC4BAD"/>
    <w:rsid w:val="00BF52B9"/>
    <w:rsid w:val="00C3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AC61"/>
  <w15:docId w15:val="{F4AC5467-B89E-4BA0-A54E-B5838F7D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2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314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862</Words>
  <Characters>4657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Igor Toledo</cp:lastModifiedBy>
  <cp:revision>5</cp:revision>
  <dcterms:created xsi:type="dcterms:W3CDTF">2026-01-20T22:22:00Z</dcterms:created>
  <dcterms:modified xsi:type="dcterms:W3CDTF">2026-01-20T23:36:00Z</dcterms:modified>
</cp:coreProperties>
</file>