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02DF0B">
      <w:pPr>
        <w:jc w:val="center"/>
        <w:rPr>
          <w:rFonts w:hint="default"/>
          <w:b/>
          <w:bCs/>
          <w:kern w:val="0"/>
          <w:sz w:val="52"/>
          <w:szCs w:val="52"/>
        </w:rPr>
      </w:pPr>
    </w:p>
    <w:p w14:paraId="401B50B1">
      <w:pPr>
        <w:topLinePunct/>
        <w:adjustRightInd w:val="0"/>
        <w:snapToGrid w:val="0"/>
        <w:spacing w:before="100" w:beforeAutospacing="1" w:after="100" w:afterAutospacing="1"/>
        <w:jc w:val="center"/>
        <w:rPr>
          <w:rFonts w:hint="eastAsia" w:ascii="方正黑体简体" w:hAnsi="方正黑体简体" w:eastAsia="方正黑体简体" w:cs="方正黑体简体"/>
          <w:b/>
          <w:bCs/>
          <w:spacing w:val="20"/>
          <w:sz w:val="44"/>
          <w:szCs w:val="44"/>
        </w:rPr>
      </w:pPr>
      <w:r>
        <w:rPr>
          <w:rFonts w:hint="eastAsia" w:ascii="方正黑体简体" w:hAnsi="方正黑体简体" w:eastAsia="方正黑体简体" w:cs="方正黑体简体"/>
          <w:b/>
          <w:bCs/>
          <w:spacing w:val="20"/>
          <w:sz w:val="44"/>
          <w:szCs w:val="44"/>
        </w:rPr>
        <w:t>武穴市明辉置业有限公司</w:t>
      </w:r>
    </w:p>
    <w:p w14:paraId="54ADA7A5">
      <w:pPr>
        <w:jc w:val="center"/>
        <w:rPr>
          <w:rFonts w:hint="eastAsia" w:ascii="方正黑体简体" w:hAnsi="方正黑体简体" w:eastAsia="方正黑体简体" w:cs="方正黑体简体"/>
          <w:b/>
          <w:bCs/>
          <w:spacing w:val="20"/>
          <w:sz w:val="44"/>
          <w:szCs w:val="44"/>
        </w:rPr>
      </w:pPr>
      <w:r>
        <w:rPr>
          <w:rFonts w:hint="eastAsia" w:ascii="方正黑体简体" w:hAnsi="方正黑体简体" w:eastAsia="方正黑体简体" w:cs="方正黑体简体"/>
          <w:b/>
          <w:bCs/>
          <w:spacing w:val="20"/>
          <w:sz w:val="44"/>
          <w:szCs w:val="44"/>
        </w:rPr>
        <w:t xml:space="preserve">御江悦江南 ·香境 </w:t>
      </w:r>
    </w:p>
    <w:p w14:paraId="4799B761">
      <w:pPr>
        <w:jc w:val="center"/>
        <w:rPr>
          <w:rFonts w:hint="default" w:ascii="微软雅黑" w:hAnsi="微软雅黑" w:eastAsia="微软雅黑" w:cs="微软雅黑"/>
          <w:b/>
          <w:bCs/>
          <w:kern w:val="0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kern w:val="0"/>
          <w:sz w:val="52"/>
          <w:szCs w:val="52"/>
        </w:rPr>
        <w:t>周边交通分析报告</w:t>
      </w:r>
    </w:p>
    <w:p w14:paraId="442C2156">
      <w:pPr>
        <w:spacing w:line="360" w:lineRule="auto"/>
        <w:ind w:left="2520" w:leftChars="1200"/>
        <w:rPr>
          <w:rFonts w:hint="default" w:ascii="华文中宋" w:hAnsi="华文中宋" w:eastAsia="华文中宋"/>
          <w:spacing w:val="20"/>
          <w:sz w:val="32"/>
        </w:rPr>
      </w:pPr>
    </w:p>
    <w:p w14:paraId="023756D9">
      <w:pPr>
        <w:spacing w:line="360" w:lineRule="auto"/>
        <w:ind w:left="2520" w:leftChars="1200"/>
        <w:rPr>
          <w:rFonts w:hint="default" w:ascii="华文中宋" w:hAnsi="华文中宋" w:eastAsia="华文中宋"/>
          <w:spacing w:val="20"/>
          <w:sz w:val="32"/>
        </w:rPr>
      </w:pPr>
    </w:p>
    <w:p w14:paraId="58E17F5F">
      <w:pPr>
        <w:spacing w:line="360" w:lineRule="auto"/>
        <w:ind w:left="2520" w:leftChars="1200"/>
        <w:rPr>
          <w:rFonts w:hint="default" w:ascii="华文中宋" w:hAnsi="华文中宋" w:eastAsia="华文中宋"/>
          <w:spacing w:val="20"/>
          <w:sz w:val="32"/>
        </w:rPr>
      </w:pPr>
    </w:p>
    <w:p w14:paraId="6C56B1E3">
      <w:pPr>
        <w:ind w:left="2520" w:leftChars="1200"/>
        <w:rPr>
          <w:rFonts w:hint="default" w:ascii="华文中宋" w:hAnsi="华文中宋" w:eastAsia="华文中宋" w:cs="华文中宋"/>
          <w:b/>
          <w:bCs/>
          <w:spacing w:val="20"/>
          <w:sz w:val="32"/>
          <w:szCs w:val="32"/>
          <w:u w:val="single"/>
        </w:rPr>
      </w:pPr>
      <w:r>
        <w:rPr>
          <w:rFonts w:ascii="华文中宋" w:hAnsi="华文中宋" w:eastAsia="华文中宋" w:cs="华文中宋"/>
          <w:b/>
          <w:bCs/>
          <w:spacing w:val="20"/>
          <w:sz w:val="32"/>
          <w:szCs w:val="32"/>
        </w:rPr>
        <w:t>设计人：</w:t>
      </w:r>
      <w:r>
        <w:rPr>
          <w:rFonts w:ascii="华文中宋" w:hAnsi="华文中宋" w:eastAsia="华文中宋" w:cs="华文中宋"/>
          <w:b/>
          <w:bCs/>
          <w:spacing w:val="20"/>
          <w:sz w:val="32"/>
          <w:szCs w:val="32"/>
          <w:u w:val="single"/>
        </w:rPr>
        <w:t>吕树春</w:t>
      </w:r>
    </w:p>
    <w:p w14:paraId="55EB56FA">
      <w:pPr>
        <w:ind w:left="2520" w:leftChars="1200"/>
        <w:rPr>
          <w:rFonts w:hint="default" w:ascii="华文中宋" w:hAnsi="华文中宋" w:eastAsia="华文中宋" w:cs="华文中宋"/>
          <w:b/>
          <w:bCs/>
          <w:spacing w:val="20"/>
          <w:sz w:val="32"/>
          <w:szCs w:val="32"/>
          <w:u w:val="single"/>
          <w:lang w:val="en-US" w:eastAsia="zh-CN"/>
        </w:rPr>
      </w:pPr>
      <w:r>
        <w:rPr>
          <w:rFonts w:ascii="华文中宋" w:hAnsi="华文中宋" w:eastAsia="华文中宋" w:cs="华文中宋"/>
          <w:b/>
          <w:bCs/>
          <w:spacing w:val="20"/>
          <w:sz w:val="32"/>
          <w:szCs w:val="32"/>
        </w:rPr>
        <w:t>校对人：</w:t>
      </w:r>
      <w:r>
        <w:rPr>
          <w:rFonts w:hint="eastAsia" w:ascii="华文中宋" w:hAnsi="华文中宋" w:eastAsia="华文中宋" w:cs="华文中宋"/>
          <w:b/>
          <w:bCs/>
          <w:spacing w:val="20"/>
          <w:sz w:val="32"/>
          <w:szCs w:val="32"/>
          <w:u w:val="single"/>
          <w:lang w:val="en-US" w:eastAsia="zh-CN"/>
        </w:rPr>
        <w:t>乐成谱</w:t>
      </w:r>
    </w:p>
    <w:p w14:paraId="308B2317">
      <w:pPr>
        <w:ind w:left="2520" w:leftChars="1200"/>
        <w:rPr>
          <w:rFonts w:hint="default" w:ascii="华文中宋" w:hAnsi="华文中宋" w:eastAsia="华文中宋" w:cs="华文中宋"/>
          <w:b/>
          <w:bCs/>
          <w:spacing w:val="20"/>
          <w:sz w:val="32"/>
          <w:szCs w:val="32"/>
          <w:u w:val="single"/>
          <w:lang w:val="en-US" w:eastAsia="zh-CN"/>
        </w:rPr>
      </w:pPr>
      <w:r>
        <w:rPr>
          <w:rFonts w:ascii="华文中宋" w:hAnsi="华文中宋" w:eastAsia="华文中宋" w:cs="华文中宋"/>
          <w:b/>
          <w:bCs/>
          <w:spacing w:val="20"/>
          <w:sz w:val="32"/>
          <w:szCs w:val="32"/>
        </w:rPr>
        <w:t>审核人：</w:t>
      </w:r>
      <w:r>
        <w:rPr>
          <w:rFonts w:hint="eastAsia" w:ascii="华文中宋" w:hAnsi="华文中宋" w:eastAsia="华文中宋" w:cs="华文中宋"/>
          <w:b/>
          <w:bCs/>
          <w:spacing w:val="20"/>
          <w:sz w:val="32"/>
          <w:szCs w:val="32"/>
          <w:u w:val="single"/>
          <w:lang w:val="en-US" w:eastAsia="zh-CN"/>
        </w:rPr>
        <w:t>姚维超</w:t>
      </w:r>
    </w:p>
    <w:p w14:paraId="784BED7A">
      <w:pPr>
        <w:outlineLvl w:val="0"/>
        <w:rPr>
          <w:rFonts w:hint="default" w:eastAsia="华文中宋"/>
          <w:b/>
          <w:bCs/>
          <w:spacing w:val="20"/>
          <w:sz w:val="32"/>
          <w:szCs w:val="32"/>
        </w:rPr>
      </w:pPr>
      <w:r>
        <w:rPr>
          <w:rFonts w:eastAsia="华文中宋" w:cs="华文中宋"/>
          <w:b/>
          <w:bCs/>
          <w:spacing w:val="20"/>
          <w:sz w:val="32"/>
          <w:szCs w:val="32"/>
        </w:rPr>
        <w:t>设计单位：</w:t>
      </w:r>
      <w:r>
        <w:rPr>
          <w:rFonts w:eastAsia="华文中宋" w:cs="华文中宋"/>
          <w:b/>
          <w:bCs/>
          <w:spacing w:val="20"/>
          <w:sz w:val="32"/>
          <w:szCs w:val="32"/>
          <w:u w:val="single"/>
        </w:rPr>
        <w:t>武汉</w:t>
      </w:r>
      <w:r>
        <w:rPr>
          <w:rFonts w:hint="eastAsia" w:eastAsia="华文中宋" w:cs="华文中宋"/>
          <w:b/>
          <w:bCs/>
          <w:spacing w:val="20"/>
          <w:sz w:val="32"/>
          <w:szCs w:val="32"/>
          <w:u w:val="single"/>
          <w:lang w:val="en-US" w:eastAsia="zh-CN"/>
        </w:rPr>
        <w:t>新锐联创</w:t>
      </w:r>
      <w:r>
        <w:rPr>
          <w:rFonts w:eastAsia="华文中宋" w:cs="华文中宋"/>
          <w:b/>
          <w:bCs/>
          <w:spacing w:val="20"/>
          <w:sz w:val="32"/>
          <w:szCs w:val="32"/>
          <w:u w:val="single"/>
        </w:rPr>
        <w:t>建筑设计有限公司</w:t>
      </w:r>
      <w:r>
        <w:rPr>
          <w:rFonts w:eastAsia="华文中宋" w:cs="华文中宋"/>
          <w:b/>
          <w:bCs/>
          <w:spacing w:val="20"/>
          <w:sz w:val="32"/>
          <w:szCs w:val="32"/>
        </w:rPr>
        <w:t>（章）</w:t>
      </w:r>
    </w:p>
    <w:p w14:paraId="0858107F">
      <w:pPr>
        <w:ind w:firstLine="2522" w:firstLineChars="700"/>
        <w:outlineLvl w:val="0"/>
        <w:rPr>
          <w:rFonts w:hint="default" w:eastAsia="华文中宋" w:cs="华文中宋"/>
          <w:b/>
          <w:bCs/>
          <w:spacing w:val="20"/>
          <w:sz w:val="32"/>
          <w:szCs w:val="32"/>
        </w:rPr>
      </w:pPr>
      <w:r>
        <w:rPr>
          <w:rFonts w:eastAsia="华文中宋" w:cs="华文中宋"/>
          <w:b/>
          <w:bCs/>
          <w:spacing w:val="20"/>
          <w:sz w:val="32"/>
          <w:szCs w:val="32"/>
        </w:rPr>
        <w:t>设计日期：</w:t>
      </w:r>
      <w:r>
        <w:rPr>
          <w:rFonts w:eastAsia="华文中宋"/>
          <w:b/>
          <w:bCs/>
          <w:spacing w:val="20"/>
          <w:sz w:val="32"/>
          <w:szCs w:val="32"/>
          <w:u w:val="single"/>
        </w:rPr>
        <w:t>202</w:t>
      </w:r>
      <w:r>
        <w:rPr>
          <w:rFonts w:hint="eastAsia" w:eastAsia="华文中宋"/>
          <w:b/>
          <w:bCs/>
          <w:spacing w:val="20"/>
          <w:sz w:val="32"/>
          <w:szCs w:val="32"/>
          <w:u w:val="single"/>
          <w:lang w:val="en-US" w:eastAsia="zh-CN"/>
        </w:rPr>
        <w:t>4</w:t>
      </w:r>
      <w:r>
        <w:rPr>
          <w:rFonts w:eastAsia="华文中宋" w:cs="华文中宋"/>
          <w:b/>
          <w:bCs/>
          <w:spacing w:val="20"/>
          <w:sz w:val="32"/>
          <w:szCs w:val="32"/>
        </w:rPr>
        <w:t>年</w:t>
      </w:r>
      <w:r>
        <w:rPr>
          <w:rFonts w:eastAsia="华文中宋"/>
          <w:b/>
          <w:bCs/>
          <w:spacing w:val="20"/>
          <w:sz w:val="32"/>
          <w:szCs w:val="32"/>
          <w:u w:val="single"/>
        </w:rPr>
        <w:t xml:space="preserve"> </w:t>
      </w:r>
      <w:r>
        <w:rPr>
          <w:rFonts w:hint="eastAsia" w:eastAsia="华文中宋" w:cs="华文中宋"/>
          <w:b/>
          <w:bCs/>
          <w:spacing w:val="20"/>
          <w:sz w:val="32"/>
          <w:szCs w:val="32"/>
          <w:u w:val="single"/>
          <w:lang w:val="en-US" w:eastAsia="zh-CN"/>
        </w:rPr>
        <w:t>8</w:t>
      </w:r>
      <w:bookmarkStart w:id="1" w:name="_GoBack"/>
      <w:bookmarkEnd w:id="1"/>
      <w:r>
        <w:rPr>
          <w:rFonts w:eastAsia="华文中宋" w:cs="华文中宋"/>
          <w:b/>
          <w:bCs/>
          <w:spacing w:val="20"/>
          <w:sz w:val="32"/>
          <w:szCs w:val="32"/>
        </w:rPr>
        <w:t>月</w:t>
      </w:r>
    </w:p>
    <w:p w14:paraId="3D933E5F">
      <w:pPr>
        <w:rPr>
          <w:rFonts w:hint="default" w:eastAsia="华文中宋"/>
          <w:spacing w:val="20"/>
          <w:sz w:val="32"/>
        </w:rPr>
      </w:pPr>
    </w:p>
    <w:p w14:paraId="2D2E4644">
      <w:pPr>
        <w:rPr>
          <w:rFonts w:hint="default" w:eastAsia="华文中宋"/>
          <w:spacing w:val="20"/>
          <w:sz w:val="32"/>
        </w:rPr>
      </w:pPr>
    </w:p>
    <w:p w14:paraId="401DFD8F">
      <w:pPr>
        <w:rPr>
          <w:rFonts w:hint="default" w:eastAsia="华文中宋"/>
          <w:spacing w:val="20"/>
          <w:sz w:val="32"/>
        </w:rPr>
      </w:pPr>
    </w:p>
    <w:p w14:paraId="2FE64328">
      <w:pPr>
        <w:rPr>
          <w:rFonts w:hint="default" w:eastAsia="华文中宋"/>
          <w:spacing w:val="20"/>
          <w:sz w:val="32"/>
        </w:rPr>
      </w:pPr>
    </w:p>
    <w:p w14:paraId="17E1146F">
      <w:pPr>
        <w:rPr>
          <w:rFonts w:hint="default" w:eastAsia="华文中宋"/>
          <w:spacing w:val="20"/>
          <w:sz w:val="32"/>
        </w:rPr>
      </w:pPr>
    </w:p>
    <w:p w14:paraId="117648D8">
      <w:pPr>
        <w:autoSpaceDE w:val="0"/>
        <w:autoSpaceDN w:val="0"/>
        <w:adjustRightInd w:val="0"/>
        <w:spacing w:line="400" w:lineRule="exact"/>
        <w:jc w:val="left"/>
        <w:rPr>
          <w:rFonts w:hint="default" w:eastAsia="华文中宋"/>
          <w:spacing w:val="20"/>
          <w:sz w:val="32"/>
        </w:rPr>
      </w:pPr>
    </w:p>
    <w:p w14:paraId="474EC527">
      <w:pPr>
        <w:pStyle w:val="2"/>
        <w:rPr>
          <w:rFonts w:ascii="华文中宋" w:hAnsi="华文中宋" w:eastAsia="华文中宋"/>
          <w:sz w:val="30"/>
        </w:rPr>
      </w:pPr>
      <w:r>
        <w:br w:type="page"/>
      </w:r>
      <w:bookmarkStart w:id="0" w:name="_Toc385344501"/>
      <w:r>
        <w:rPr>
          <w:rFonts w:ascii="华文中宋" w:hAnsi="华文中宋" w:eastAsia="华文中宋"/>
          <w:sz w:val="30"/>
        </w:rPr>
        <w:t>项目概述</w:t>
      </w:r>
      <w:bookmarkEnd w:id="0"/>
    </w:p>
    <w:p w14:paraId="323A7237">
      <w:pPr>
        <w:ind w:firstLine="420" w:firstLineChars="200"/>
        <w:rPr>
          <w:rFonts w:hint="eastAsia" w:ascii="宋体" w:hAnsi="宋体" w:eastAsia="宋体" w:cs="Times New Roman"/>
          <w:b w:val="0"/>
          <w:kern w:val="0"/>
          <w:sz w:val="21"/>
          <w:szCs w:val="20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kern w:val="0"/>
          <w:sz w:val="21"/>
          <w:szCs w:val="20"/>
          <w:lang w:val="en-US" w:eastAsia="zh-CN" w:bidi="ar-SA"/>
        </w:rPr>
        <w:t>本项目位于刊江大道北侧、20号路东侧、22号路西侧。地块总用地面积为</w:t>
      </w:r>
      <w:r>
        <w:rPr>
          <w:rFonts w:hint="eastAsia" w:ascii="宋体" w:hAnsi="宋体" w:cs="Times New Roman"/>
          <w:b w:val="0"/>
          <w:kern w:val="0"/>
          <w:sz w:val="21"/>
          <w:szCs w:val="20"/>
          <w:lang w:val="en-US" w:eastAsia="zh-CN" w:bidi="ar-SA"/>
        </w:rPr>
        <w:t>48356.20</w:t>
      </w:r>
      <w:r>
        <w:rPr>
          <w:rFonts w:hint="eastAsia" w:ascii="宋体" w:hAnsi="宋体" w:eastAsia="宋体" w:cs="Times New Roman"/>
          <w:b w:val="0"/>
          <w:kern w:val="0"/>
          <w:sz w:val="21"/>
          <w:szCs w:val="20"/>
          <w:lang w:val="en-US" w:eastAsia="zh-CN" w:bidi="ar-SA"/>
        </w:rPr>
        <w:t>㎡(</w:t>
      </w:r>
      <w:r>
        <w:rPr>
          <w:rFonts w:hint="eastAsia" w:ascii="宋体" w:hAnsi="宋体" w:cs="Times New Roman"/>
          <w:b w:val="0"/>
          <w:kern w:val="0"/>
          <w:sz w:val="21"/>
          <w:szCs w:val="20"/>
          <w:lang w:val="en-US" w:eastAsia="zh-CN" w:bidi="ar-SA"/>
        </w:rPr>
        <w:t>72.53</w:t>
      </w:r>
      <w:r>
        <w:rPr>
          <w:rFonts w:hint="eastAsia" w:ascii="宋体" w:hAnsi="宋体" w:eastAsia="宋体" w:cs="Times New Roman"/>
          <w:b w:val="0"/>
          <w:kern w:val="0"/>
          <w:sz w:val="21"/>
          <w:szCs w:val="20"/>
          <w:lang w:val="en-US" w:eastAsia="zh-CN" w:bidi="ar-SA"/>
        </w:rPr>
        <w:t>亩)，用地性质为商业、居住用地。</w:t>
      </w:r>
    </w:p>
    <w:p w14:paraId="6028513E">
      <w:pPr>
        <w:ind w:firstLine="420" w:firstLineChars="200"/>
        <w:rPr>
          <w:rFonts w:hint="default" w:ascii="宋体" w:hAnsi="宋体" w:eastAsia="宋体" w:cs="Times New Roman"/>
          <w:b w:val="0"/>
          <w:kern w:val="0"/>
          <w:sz w:val="21"/>
          <w:szCs w:val="20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kern w:val="0"/>
          <w:sz w:val="21"/>
          <w:szCs w:val="20"/>
          <w:lang w:val="en-US" w:eastAsia="zh-CN" w:bidi="ar-SA"/>
        </w:rPr>
        <w:t>项目由</w:t>
      </w:r>
      <w:r>
        <w:rPr>
          <w:rFonts w:hint="eastAsia" w:ascii="宋体" w:hAnsi="宋体" w:cs="Times New Roman"/>
          <w:b w:val="0"/>
          <w:kern w:val="0"/>
          <w:sz w:val="21"/>
          <w:szCs w:val="20"/>
          <w:lang w:val="en-US" w:eastAsia="zh-CN" w:bidi="ar-SA"/>
        </w:rPr>
        <w:t>3</w:t>
      </w:r>
      <w:r>
        <w:rPr>
          <w:rFonts w:hint="eastAsia" w:ascii="宋体" w:hAnsi="宋体" w:eastAsia="宋体" w:cs="Times New Roman"/>
          <w:b w:val="0"/>
          <w:kern w:val="0"/>
          <w:sz w:val="21"/>
          <w:szCs w:val="20"/>
          <w:lang w:val="en-US" w:eastAsia="zh-CN" w:bidi="ar-SA"/>
        </w:rPr>
        <w:t>幢17层住宅、</w:t>
      </w:r>
      <w:r>
        <w:rPr>
          <w:rFonts w:hint="eastAsia" w:ascii="宋体" w:hAnsi="宋体" w:cs="Times New Roman"/>
          <w:b w:val="0"/>
          <w:kern w:val="0"/>
          <w:sz w:val="21"/>
          <w:szCs w:val="20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 w:val="0"/>
          <w:kern w:val="0"/>
          <w:sz w:val="21"/>
          <w:szCs w:val="20"/>
          <w:lang w:val="en-US" w:eastAsia="zh-CN" w:bidi="ar-SA"/>
        </w:rPr>
        <w:t>幢11层住宅、</w:t>
      </w:r>
      <w:r>
        <w:rPr>
          <w:rFonts w:hint="eastAsia" w:ascii="宋体" w:hAnsi="宋体" w:cs="Times New Roman"/>
          <w:b w:val="0"/>
          <w:kern w:val="0"/>
          <w:sz w:val="21"/>
          <w:szCs w:val="20"/>
          <w:lang w:val="en-US" w:eastAsia="zh-CN" w:bidi="ar-SA"/>
        </w:rPr>
        <w:t>15</w:t>
      </w:r>
      <w:r>
        <w:rPr>
          <w:rFonts w:hint="eastAsia" w:ascii="宋体" w:hAnsi="宋体" w:eastAsia="宋体" w:cs="Times New Roman"/>
          <w:b w:val="0"/>
          <w:kern w:val="0"/>
          <w:sz w:val="21"/>
          <w:szCs w:val="20"/>
          <w:lang w:val="en-US" w:eastAsia="zh-CN" w:bidi="ar-SA"/>
        </w:rPr>
        <w:t>幢</w:t>
      </w:r>
      <w:r>
        <w:rPr>
          <w:rFonts w:hint="eastAsia" w:ascii="宋体" w:hAnsi="宋体" w:cs="Times New Roman"/>
          <w:b w:val="0"/>
          <w:kern w:val="0"/>
          <w:sz w:val="21"/>
          <w:szCs w:val="20"/>
          <w:lang w:val="en-US" w:eastAsia="zh-CN" w:bidi="ar-SA"/>
        </w:rPr>
        <w:t>3</w:t>
      </w:r>
      <w:r>
        <w:rPr>
          <w:rFonts w:hint="eastAsia" w:ascii="宋体" w:hAnsi="宋体" w:eastAsia="宋体" w:cs="Times New Roman"/>
          <w:b w:val="0"/>
          <w:kern w:val="0"/>
          <w:sz w:val="21"/>
          <w:szCs w:val="20"/>
          <w:lang w:val="en-US" w:eastAsia="zh-CN" w:bidi="ar-SA"/>
        </w:rPr>
        <w:t>层</w:t>
      </w:r>
      <w:r>
        <w:rPr>
          <w:rFonts w:hint="eastAsia" w:ascii="宋体" w:hAnsi="宋体" w:cs="Times New Roman"/>
          <w:b w:val="0"/>
          <w:kern w:val="0"/>
          <w:sz w:val="21"/>
          <w:szCs w:val="20"/>
          <w:lang w:val="en-US" w:eastAsia="zh-CN" w:bidi="ar-SA"/>
        </w:rPr>
        <w:t>别墅</w:t>
      </w:r>
      <w:r>
        <w:rPr>
          <w:rFonts w:hint="eastAsia" w:ascii="宋体" w:hAnsi="宋体" w:eastAsia="宋体" w:cs="Times New Roman"/>
          <w:b w:val="0"/>
          <w:kern w:val="0"/>
          <w:sz w:val="21"/>
          <w:szCs w:val="20"/>
          <w:lang w:val="en-US" w:eastAsia="zh-CN" w:bidi="ar-SA"/>
        </w:rPr>
        <w:t>住宅、1个一层地下车库及配套、商业用房组成。总建筑面积:1</w:t>
      </w:r>
      <w:r>
        <w:rPr>
          <w:rFonts w:hint="eastAsia" w:ascii="宋体" w:hAnsi="宋体" w:cs="Times New Roman"/>
          <w:b w:val="0"/>
          <w:kern w:val="0"/>
          <w:sz w:val="21"/>
          <w:szCs w:val="20"/>
          <w:lang w:val="en-US" w:eastAsia="zh-CN" w:bidi="ar-SA"/>
        </w:rPr>
        <w:t>03720.59</w:t>
      </w:r>
      <w:r>
        <w:rPr>
          <w:rFonts w:hint="eastAsia" w:ascii="宋体" w:hAnsi="宋体" w:eastAsia="宋体" w:cs="Times New Roman"/>
          <w:b w:val="0"/>
          <w:kern w:val="0"/>
          <w:sz w:val="21"/>
          <w:szCs w:val="20"/>
          <w:lang w:val="en-US" w:eastAsia="zh-CN" w:bidi="ar-SA"/>
        </w:rPr>
        <w:t>㎡，地上计容面积:</w:t>
      </w:r>
      <w:r>
        <w:rPr>
          <w:rFonts w:hint="eastAsia" w:ascii="宋体" w:hAnsi="宋体" w:cs="Times New Roman"/>
          <w:b w:val="0"/>
          <w:kern w:val="0"/>
          <w:sz w:val="21"/>
          <w:szCs w:val="20"/>
          <w:lang w:val="en-US" w:eastAsia="zh-CN" w:bidi="ar-SA"/>
        </w:rPr>
        <w:t>77369.36</w:t>
      </w:r>
      <w:r>
        <w:rPr>
          <w:rFonts w:hint="eastAsia" w:ascii="宋体" w:hAnsi="宋体" w:eastAsia="宋体" w:cs="Times New Roman"/>
          <w:b w:val="0"/>
          <w:kern w:val="0"/>
          <w:sz w:val="21"/>
          <w:szCs w:val="20"/>
          <w:lang w:val="en-US" w:eastAsia="zh-CN" w:bidi="ar-SA"/>
        </w:rPr>
        <w:t>m，地下面积:</w:t>
      </w:r>
      <w:r>
        <w:rPr>
          <w:rFonts w:hint="eastAsia" w:ascii="宋体" w:hAnsi="宋体" w:cs="Times New Roman"/>
          <w:b w:val="0"/>
          <w:kern w:val="0"/>
          <w:sz w:val="21"/>
          <w:szCs w:val="20"/>
          <w:lang w:val="en-US" w:eastAsia="zh-CN" w:bidi="ar-SA"/>
        </w:rPr>
        <w:t>24567.51</w:t>
      </w:r>
      <w:r>
        <w:rPr>
          <w:rFonts w:hint="eastAsia" w:ascii="宋体" w:hAnsi="宋体" w:eastAsia="宋体" w:cs="Times New Roman"/>
          <w:b w:val="0"/>
          <w:kern w:val="0"/>
          <w:sz w:val="21"/>
          <w:szCs w:val="20"/>
          <w:lang w:val="en-US" w:eastAsia="zh-CN" w:bidi="ar-SA"/>
        </w:rPr>
        <w:t>㎡，容积率:</w:t>
      </w:r>
      <w:r>
        <w:rPr>
          <w:rFonts w:hint="eastAsia" w:ascii="宋体" w:hAnsi="宋体" w:cs="Times New Roman"/>
          <w:b w:val="0"/>
          <w:kern w:val="0"/>
          <w:sz w:val="21"/>
          <w:szCs w:val="20"/>
          <w:lang w:val="en-US" w:eastAsia="zh-CN" w:bidi="ar-SA"/>
        </w:rPr>
        <w:t>1.60</w:t>
      </w:r>
      <w:r>
        <w:rPr>
          <w:rFonts w:hint="eastAsia" w:ascii="宋体" w:hAnsi="宋体" w:eastAsia="宋体" w:cs="Times New Roman"/>
          <w:b w:val="0"/>
          <w:kern w:val="0"/>
          <w:sz w:val="21"/>
          <w:szCs w:val="20"/>
          <w:lang w:val="en-US" w:eastAsia="zh-CN" w:bidi="ar-SA"/>
        </w:rPr>
        <w:t>。</w:t>
      </w:r>
    </w:p>
    <w:p w14:paraId="1B577D2C">
      <w:pPr>
        <w:pStyle w:val="2"/>
        <w:rPr>
          <w:rFonts w:ascii="华文中宋" w:hAnsi="华文中宋" w:eastAsia="华文中宋"/>
          <w:sz w:val="30"/>
        </w:rPr>
      </w:pPr>
      <w:r>
        <w:rPr>
          <w:rFonts w:hint="eastAsia" w:ascii="华文中宋" w:hAnsi="华文中宋" w:eastAsia="华文中宋"/>
          <w:sz w:val="30"/>
        </w:rPr>
        <w:t>分析依据</w:t>
      </w:r>
    </w:p>
    <w:p w14:paraId="0EB80446">
      <w:pPr>
        <w:rPr>
          <w:rFonts w:hint="default" w:ascii="宋体" w:eastAsia="Times New Roman"/>
          <w:b/>
          <w:spacing w:val="20"/>
          <w:sz w:val="24"/>
        </w:rPr>
      </w:pPr>
      <w:r>
        <w:rPr>
          <w:rFonts w:ascii="宋体" w:hAnsi="宋体"/>
          <w:b/>
          <w:spacing w:val="20"/>
          <w:sz w:val="24"/>
        </w:rPr>
        <w:t>规范标准参考依据：</w:t>
      </w:r>
    </w:p>
    <w:p w14:paraId="26CADFC4">
      <w:pPr>
        <w:autoSpaceDE w:val="0"/>
        <w:autoSpaceDN w:val="0"/>
        <w:adjustRightInd w:val="0"/>
        <w:spacing w:line="400" w:lineRule="exact"/>
        <w:jc w:val="left"/>
        <w:rPr>
          <w:rFonts w:hint="default" w:ascii="宋体" w:hAnsi="宋体"/>
          <w:kern w:val="0"/>
        </w:rPr>
      </w:pPr>
      <w:r>
        <w:rPr>
          <w:rFonts w:ascii="宋体" w:hAnsi="宋体"/>
          <w:kern w:val="0"/>
        </w:rPr>
        <w:t>1、《绿色建筑评价标准》（GB/T 50378-201</w:t>
      </w:r>
      <w:r>
        <w:rPr>
          <w:rFonts w:hint="default" w:ascii="宋体" w:hAnsi="宋体"/>
          <w:kern w:val="0"/>
        </w:rPr>
        <w:t>9</w:t>
      </w:r>
      <w:r>
        <w:rPr>
          <w:rFonts w:ascii="宋体" w:hAnsi="宋体"/>
          <w:kern w:val="0"/>
        </w:rPr>
        <w:t>）</w:t>
      </w:r>
    </w:p>
    <w:p w14:paraId="1EDF63AF">
      <w:pPr>
        <w:pStyle w:val="2"/>
        <w:numPr>
          <w:ilvl w:val="0"/>
          <w:numId w:val="0"/>
        </w:numPr>
        <w:spacing w:before="0" w:after="0" w:line="330" w:lineRule="atLeast"/>
        <w:jc w:val="left"/>
        <w:rPr>
          <w:rFonts w:ascii="宋体" w:hAnsi="宋体" w:eastAsia="宋体"/>
          <w:b w:val="0"/>
          <w:kern w:val="0"/>
          <w:sz w:val="21"/>
        </w:rPr>
      </w:pPr>
      <w:r>
        <w:rPr>
          <w:rFonts w:hint="eastAsia" w:ascii="宋体" w:hAnsi="宋体" w:eastAsia="宋体"/>
          <w:b w:val="0"/>
          <w:kern w:val="0"/>
          <w:sz w:val="21"/>
        </w:rPr>
        <w:t>2、《民用建筑设计统一标准》GB 50352-2019</w:t>
      </w:r>
    </w:p>
    <w:p w14:paraId="4F707717">
      <w:pPr>
        <w:autoSpaceDE w:val="0"/>
        <w:autoSpaceDN w:val="0"/>
        <w:adjustRightInd w:val="0"/>
        <w:spacing w:line="400" w:lineRule="exact"/>
        <w:jc w:val="left"/>
        <w:rPr>
          <w:rFonts w:hint="default" w:ascii="宋体" w:hAnsi="宋体"/>
          <w:kern w:val="0"/>
        </w:rPr>
      </w:pPr>
      <w:r>
        <w:rPr>
          <w:rFonts w:ascii="宋体" w:hAnsi="宋体"/>
          <w:kern w:val="0"/>
        </w:rPr>
        <w:t>3、《绿色建筑评价技术细则》</w:t>
      </w:r>
    </w:p>
    <w:p w14:paraId="002F9C04">
      <w:pPr>
        <w:pStyle w:val="3"/>
        <w:numPr>
          <w:ilvl w:val="1"/>
          <w:numId w:val="2"/>
        </w:numPr>
        <w:rPr>
          <w:rFonts w:eastAsia="华文中宋"/>
          <w:sz w:val="24"/>
        </w:rPr>
      </w:pPr>
      <w:r>
        <w:rPr>
          <w:rFonts w:eastAsia="华文中宋"/>
          <w:sz w:val="24"/>
        </w:rPr>
        <w:t xml:space="preserve">分析目的 </w:t>
      </w:r>
    </w:p>
    <w:p w14:paraId="3EB7E111">
      <w:pPr>
        <w:pStyle w:val="3"/>
        <w:numPr>
          <w:ilvl w:val="0"/>
          <w:numId w:val="0"/>
        </w:numPr>
        <w:rPr>
          <w:rFonts w:ascii="宋体" w:hAnsi="宋体" w:eastAsia="宋体"/>
          <w:b w:val="0"/>
          <w:kern w:val="0"/>
          <w:sz w:val="21"/>
        </w:rPr>
      </w:pPr>
      <w:r>
        <w:rPr>
          <w:rFonts w:ascii="宋体" w:hAnsi="宋体" w:eastAsia="宋体"/>
          <w:b w:val="0"/>
          <w:kern w:val="0"/>
          <w:sz w:val="21"/>
        </w:rPr>
        <w:t>本计算书主要分析</w:t>
      </w:r>
      <w:r>
        <w:rPr>
          <w:rFonts w:hint="eastAsia" w:ascii="宋体" w:hAnsi="宋体" w:eastAsia="宋体"/>
          <w:b w:val="0"/>
          <w:kern w:val="0"/>
          <w:sz w:val="21"/>
          <w:lang w:eastAsia="zh-CN"/>
        </w:rPr>
        <w:t>御江悦江南</w:t>
      </w:r>
      <w:r>
        <w:rPr>
          <w:rFonts w:hint="eastAsia" w:ascii="宋体" w:hAnsi="宋体" w:eastAsia="宋体"/>
          <w:b w:val="0"/>
          <w:kern w:val="0"/>
          <w:sz w:val="21"/>
        </w:rPr>
        <w:t>·香境项目</w:t>
      </w:r>
      <w:r>
        <w:rPr>
          <w:rFonts w:ascii="宋体" w:hAnsi="宋体" w:eastAsia="宋体"/>
          <w:b w:val="0"/>
          <w:kern w:val="0"/>
          <w:sz w:val="21"/>
        </w:rPr>
        <w:t xml:space="preserve">还建住宅周边交通设施，并评价得分值。 </w:t>
      </w:r>
    </w:p>
    <w:p w14:paraId="3A0AE0A7">
      <w:pPr>
        <w:pStyle w:val="3"/>
        <w:numPr>
          <w:ilvl w:val="1"/>
          <w:numId w:val="2"/>
        </w:numPr>
        <w:rPr>
          <w:rFonts w:eastAsia="华文中宋"/>
          <w:sz w:val="24"/>
        </w:rPr>
      </w:pPr>
      <w:r>
        <w:rPr>
          <w:rFonts w:eastAsia="华文中宋"/>
          <w:sz w:val="24"/>
        </w:rPr>
        <w:t xml:space="preserve">分析条件 </w:t>
      </w:r>
    </w:p>
    <w:p w14:paraId="72C60C04">
      <w:pPr>
        <w:pStyle w:val="3"/>
        <w:numPr>
          <w:ilvl w:val="0"/>
          <w:numId w:val="0"/>
        </w:numPr>
        <w:ind w:left="720"/>
        <w:rPr>
          <w:rFonts w:ascii="宋体" w:hAnsi="宋体" w:eastAsia="宋体"/>
          <w:b w:val="0"/>
          <w:kern w:val="0"/>
          <w:sz w:val="21"/>
        </w:rPr>
      </w:pPr>
      <w:r>
        <w:drawing>
          <wp:inline distT="0" distB="0" distL="114300" distR="114300">
            <wp:extent cx="5271770" cy="3274695"/>
            <wp:effectExtent l="0" t="0" r="5080" b="1905"/>
            <wp:docPr id="2" name="图片 2" descr="D:/Users/Administrator/Desktop/000.jpg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/Users/Administrator/Desktop/000.jpg000"/>
                    <pic:cNvPicPr>
                      <a:picLocks noChangeAspect="1"/>
                    </pic:cNvPicPr>
                  </pic:nvPicPr>
                  <pic:blipFill>
                    <a:blip r:embed="rId4"/>
                    <a:srcRect t="7854" b="785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宋体" w:hAnsi="宋体" w:eastAsia="宋体"/>
          <w:b w:val="0"/>
          <w:kern w:val="0"/>
          <w:sz w:val="21"/>
        </w:rPr>
        <w:t xml:space="preserve"> </w:t>
      </w:r>
    </w:p>
    <w:p w14:paraId="3D14CAC0">
      <w:pPr>
        <w:pStyle w:val="3"/>
        <w:numPr>
          <w:ilvl w:val="1"/>
          <w:numId w:val="2"/>
        </w:numPr>
        <w:rPr>
          <w:rFonts w:eastAsia="华文中宋"/>
          <w:sz w:val="24"/>
        </w:rPr>
      </w:pPr>
      <w:r>
        <w:rPr>
          <w:rFonts w:eastAsia="华文中宋"/>
          <w:sz w:val="24"/>
        </w:rPr>
        <w:t xml:space="preserve">分析过程 </w:t>
      </w:r>
    </w:p>
    <w:p w14:paraId="6723728F">
      <w:pPr>
        <w:pStyle w:val="3"/>
        <w:numPr>
          <w:ilvl w:val="0"/>
          <w:numId w:val="0"/>
        </w:numPr>
        <w:rPr>
          <w:rFonts w:ascii="宋体" w:hAnsi="宋体" w:eastAsia="宋体"/>
          <w:b w:val="0"/>
          <w:kern w:val="0"/>
          <w:sz w:val="21"/>
        </w:rPr>
      </w:pPr>
      <w:r>
        <w:rPr>
          <w:rFonts w:ascii="宋体" w:hAnsi="宋体" w:eastAsia="宋体"/>
          <w:b w:val="0"/>
          <w:kern w:val="0"/>
          <w:sz w:val="21"/>
        </w:rPr>
        <w:t xml:space="preserve">该项目分析过程和评分方式： </w:t>
      </w:r>
    </w:p>
    <w:p w14:paraId="71D6079A">
      <w:pPr>
        <w:pStyle w:val="3"/>
        <w:numPr>
          <w:ilvl w:val="0"/>
          <w:numId w:val="0"/>
        </w:numPr>
        <w:ind w:left="720"/>
        <w:rPr>
          <w:rFonts w:ascii="宋体" w:hAnsi="宋体" w:eastAsia="宋体"/>
          <w:b w:val="0"/>
          <w:kern w:val="0"/>
          <w:sz w:val="21"/>
        </w:rPr>
      </w:pPr>
      <w:r>
        <w:rPr>
          <w:rFonts w:ascii="宋体" w:hAnsi="宋体" w:eastAsia="宋体"/>
          <w:b w:val="0"/>
          <w:kern w:val="0"/>
          <w:sz w:val="21"/>
        </w:rPr>
        <w:t>（1）场地出入口到达公共汽车站的步行距离</w:t>
      </w:r>
      <w:r>
        <w:rPr>
          <w:rFonts w:hint="eastAsia" w:ascii="宋体" w:hAnsi="宋体" w:eastAsia="宋体"/>
          <w:b w:val="0"/>
          <w:kern w:val="0"/>
          <w:sz w:val="21"/>
        </w:rPr>
        <w:t>不</w:t>
      </w:r>
      <w:r>
        <w:rPr>
          <w:rFonts w:ascii="宋体" w:hAnsi="宋体" w:eastAsia="宋体"/>
          <w:b w:val="0"/>
          <w:kern w:val="0"/>
          <w:sz w:val="21"/>
        </w:rPr>
        <w:t xml:space="preserve">大于500m。得2分。 </w:t>
      </w:r>
    </w:p>
    <w:p w14:paraId="5C774075">
      <w:pPr>
        <w:pStyle w:val="3"/>
        <w:numPr>
          <w:ilvl w:val="0"/>
          <w:numId w:val="0"/>
        </w:numPr>
        <w:ind w:left="720"/>
        <w:rPr>
          <w:rFonts w:ascii="宋体" w:hAnsi="宋体" w:eastAsia="宋体"/>
          <w:b w:val="0"/>
          <w:kern w:val="0"/>
          <w:sz w:val="21"/>
        </w:rPr>
      </w:pPr>
      <w:r>
        <w:rPr>
          <w:rFonts w:ascii="宋体" w:hAnsi="宋体" w:eastAsia="宋体"/>
          <w:b w:val="0"/>
          <w:kern w:val="0"/>
          <w:sz w:val="21"/>
        </w:rPr>
        <w:t>（2）.场地出入口步行距离</w:t>
      </w:r>
      <w:r>
        <w:rPr>
          <w:rFonts w:hint="eastAsia" w:ascii="宋体" w:hAnsi="宋体" w:eastAsia="宋体"/>
          <w:b w:val="0"/>
          <w:kern w:val="0"/>
          <w:sz w:val="21"/>
          <w:lang w:val="en-US" w:eastAsia="zh-CN"/>
        </w:rPr>
        <w:t>5</w:t>
      </w:r>
      <w:r>
        <w:rPr>
          <w:rFonts w:ascii="宋体" w:hAnsi="宋体" w:eastAsia="宋体"/>
          <w:b w:val="0"/>
          <w:kern w:val="0"/>
          <w:sz w:val="21"/>
        </w:rPr>
        <w:t>00m范围内设有2条及以上线路的公共交通站点。</w:t>
      </w:r>
      <w:r>
        <w:rPr>
          <w:rFonts w:hint="eastAsia" w:ascii="宋体" w:hAnsi="宋体" w:eastAsia="宋体"/>
          <w:b w:val="0"/>
          <w:kern w:val="0"/>
          <w:sz w:val="21"/>
          <w:lang w:eastAsia="zh-CN"/>
        </w:rPr>
        <w:t>御江 · 悦江南</w:t>
      </w:r>
      <w:r>
        <w:rPr>
          <w:rFonts w:ascii="宋体" w:hAnsi="宋体" w:eastAsia="宋体"/>
          <w:b w:val="0"/>
          <w:kern w:val="0"/>
          <w:sz w:val="21"/>
        </w:rPr>
        <w:t>公交路线示意图中分析可知，距离场地出入口</w:t>
      </w:r>
      <w:r>
        <w:rPr>
          <w:rFonts w:hint="eastAsia" w:ascii="宋体" w:hAnsi="宋体" w:eastAsia="宋体"/>
          <w:b w:val="0"/>
          <w:kern w:val="0"/>
          <w:sz w:val="21"/>
          <w:lang w:val="en-US" w:eastAsia="zh-CN"/>
        </w:rPr>
        <w:t>5</w:t>
      </w:r>
      <w:r>
        <w:rPr>
          <w:rFonts w:hint="eastAsia" w:ascii="宋体" w:hAnsi="宋体" w:eastAsia="宋体"/>
          <w:b w:val="0"/>
          <w:kern w:val="0"/>
          <w:sz w:val="21"/>
        </w:rPr>
        <w:t>00</w:t>
      </w:r>
      <w:r>
        <w:rPr>
          <w:rFonts w:ascii="宋体" w:hAnsi="宋体" w:eastAsia="宋体"/>
          <w:b w:val="0"/>
          <w:kern w:val="0"/>
          <w:sz w:val="21"/>
        </w:rPr>
        <w:t>m范围有公交站点</w:t>
      </w:r>
      <w:r>
        <w:rPr>
          <w:rFonts w:hint="eastAsia" w:ascii="宋体" w:hAnsi="宋体" w:eastAsia="宋体"/>
          <w:b w:val="0"/>
          <w:kern w:val="0"/>
          <w:sz w:val="21"/>
          <w:lang w:val="en-US" w:eastAsia="zh-CN"/>
        </w:rPr>
        <w:t>2</w:t>
      </w:r>
      <w:r>
        <w:rPr>
          <w:rFonts w:ascii="宋体" w:hAnsi="宋体" w:eastAsia="宋体"/>
          <w:b w:val="0"/>
          <w:kern w:val="0"/>
          <w:sz w:val="21"/>
        </w:rPr>
        <w:t>个,得</w:t>
      </w:r>
      <w:r>
        <w:rPr>
          <w:rFonts w:hint="eastAsia" w:ascii="宋体" w:hAnsi="宋体" w:eastAsia="宋体"/>
          <w:b w:val="0"/>
          <w:kern w:val="0"/>
          <w:sz w:val="21"/>
          <w:lang w:val="en-US" w:eastAsia="zh-CN"/>
        </w:rPr>
        <w:t>3</w:t>
      </w:r>
      <w:r>
        <w:rPr>
          <w:rFonts w:ascii="宋体" w:hAnsi="宋体" w:eastAsia="宋体"/>
          <w:b w:val="0"/>
          <w:kern w:val="0"/>
          <w:sz w:val="21"/>
        </w:rPr>
        <w:t xml:space="preserve">分 </w:t>
      </w:r>
    </w:p>
    <w:p w14:paraId="526A8B7D">
      <w:pPr>
        <w:pStyle w:val="3"/>
        <w:numPr>
          <w:ilvl w:val="0"/>
          <w:numId w:val="0"/>
        </w:numPr>
        <w:rPr>
          <w:rFonts w:ascii="宋体" w:hAnsi="宋体" w:eastAsia="宋体"/>
          <w:b w:val="0"/>
          <w:kern w:val="0"/>
          <w:sz w:val="21"/>
        </w:rPr>
      </w:pPr>
      <w:r>
        <w:rPr>
          <w:rFonts w:ascii="宋体" w:hAnsi="宋体" w:eastAsia="宋体"/>
          <w:b w:val="0"/>
          <w:kern w:val="0"/>
          <w:sz w:val="21"/>
        </w:rPr>
        <w:t>分析可知，场地与公共交通设施具有便捷的联系，得</w:t>
      </w:r>
      <w:r>
        <w:rPr>
          <w:rFonts w:hint="eastAsia" w:ascii="宋体" w:hAnsi="宋体" w:eastAsia="宋体"/>
          <w:b w:val="0"/>
          <w:kern w:val="0"/>
          <w:sz w:val="21"/>
          <w:lang w:val="en-US" w:eastAsia="zh-CN"/>
        </w:rPr>
        <w:t>5</w:t>
      </w:r>
      <w:r>
        <w:rPr>
          <w:rFonts w:ascii="宋体" w:hAnsi="宋体" w:eastAsia="宋体"/>
          <w:b w:val="0"/>
          <w:kern w:val="0"/>
          <w:sz w:val="21"/>
        </w:rPr>
        <w:t xml:space="preserve">分。 </w:t>
      </w:r>
    </w:p>
    <w:p w14:paraId="71538B43">
      <w:pPr>
        <w:pStyle w:val="3"/>
        <w:numPr>
          <w:ilvl w:val="0"/>
          <w:numId w:val="0"/>
        </w:numPr>
        <w:ind w:left="720"/>
        <w:rPr>
          <w:rFonts w:ascii="宋体" w:hAnsi="宋体" w:eastAsia="宋体"/>
          <w:b w:val="0"/>
          <w:kern w:val="0"/>
          <w:sz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黑体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F84B49"/>
    <w:multiLevelType w:val="multilevel"/>
    <w:tmpl w:val="0CF84B49"/>
    <w:lvl w:ilvl="0" w:tentative="0">
      <w:start w:val="1"/>
      <w:numFmt w:val="japaneseCounting"/>
      <w:pStyle w:val="2"/>
      <w:suff w:val="space"/>
      <w:lvlText w:val="%1、"/>
      <w:lvlJc w:val="left"/>
      <w:pPr>
        <w:ind w:left="425" w:hanging="425"/>
      </w:pPr>
      <w:rPr>
        <w:rFonts w:hint="default" w:ascii="黑体" w:hAnsi="Times New Roman" w:eastAsia="黑体"/>
      </w:rPr>
    </w:lvl>
    <w:lvl w:ilvl="1" w:tentative="0">
      <w:start w:val="1"/>
      <w:numFmt w:val="decimal"/>
      <w:pStyle w:val="3"/>
      <w:suff w:val="space"/>
      <w:lvlText w:val="%1.%2."/>
      <w:lvlJc w:val="left"/>
      <w:pPr>
        <w:ind w:left="567" w:hanging="567"/>
      </w:pPr>
      <w:rPr>
        <w:rFonts w:hint="default" w:ascii="Times New Roman"/>
      </w:rPr>
    </w:lvl>
    <w:lvl w:ilvl="2" w:tentative="0">
      <w:start w:val="1"/>
      <w:numFmt w:val="decimal"/>
      <w:suff w:val="space"/>
      <w:lvlText w:val="%1.%2.%3."/>
      <w:lvlJc w:val="left"/>
      <w:pPr>
        <w:ind w:left="709" w:hanging="709"/>
      </w:pPr>
      <w:rPr>
        <w:rFonts w:hint="default" w:ascii="Times New Roman"/>
      </w:rPr>
    </w:lvl>
    <w:lvl w:ilvl="3" w:tentative="0">
      <w:start w:val="1"/>
      <w:numFmt w:val="decimal"/>
      <w:suff w:val="space"/>
      <w:lvlText w:val="%4)"/>
      <w:lvlJc w:val="left"/>
      <w:pPr>
        <w:ind w:left="851" w:hanging="851"/>
      </w:pPr>
      <w:rPr>
        <w:rFonts w:hint="default" w:ascii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992" w:hanging="992"/>
      </w:pPr>
      <w:rPr>
        <w:rFonts w:hint="default" w:ascii="Times New Roman"/>
      </w:rPr>
    </w:lvl>
    <w:lvl w:ilvl="5" w:tentative="0">
      <w:start w:val="1"/>
      <w:numFmt w:val="decimal"/>
      <w:lvlText w:val="%1.%2.%3.%4.%5.%6."/>
      <w:lvlJc w:val="left"/>
      <w:pPr>
        <w:tabs>
          <w:tab w:val="left" w:pos="0"/>
        </w:tabs>
        <w:ind w:left="1134" w:hanging="1134"/>
      </w:pPr>
      <w:rPr>
        <w:rFonts w:hint="default" w:ascii="Times New Roman"/>
      </w:rPr>
    </w:lvl>
    <w:lvl w:ilvl="6" w:tentative="0">
      <w:start w:val="1"/>
      <w:numFmt w:val="decimal"/>
      <w:lvlText w:val="%1.%2.%3.%4.%5.%6.."/>
      <w:lvlJc w:val="left"/>
      <w:pPr>
        <w:tabs>
          <w:tab w:val="left" w:pos="0"/>
        </w:tabs>
        <w:ind w:left="1276" w:hanging="1276"/>
      </w:pPr>
      <w:rPr>
        <w:rFonts w:hint="default" w:ascii="Times New Roman"/>
      </w:rPr>
    </w:lvl>
    <w:lvl w:ilvl="7" w:tentative="0">
      <w:start w:val="1"/>
      <w:numFmt w:val="decimal"/>
      <w:lvlText w:val="%1.%2.%3.%4.%5.%6..%8."/>
      <w:lvlJc w:val="left"/>
      <w:pPr>
        <w:tabs>
          <w:tab w:val="left" w:pos="0"/>
        </w:tabs>
        <w:ind w:left="1418" w:hanging="1418"/>
      </w:pPr>
      <w:rPr>
        <w:rFonts w:hint="default" w:ascii="Times New Roman"/>
      </w:rPr>
    </w:lvl>
    <w:lvl w:ilvl="8" w:tentative="0">
      <w:start w:val="1"/>
      <w:numFmt w:val="decimal"/>
      <w:lvlText w:val="%1.%2.%3.%4.%5.%6..%8.%9."/>
      <w:lvlJc w:val="left"/>
      <w:pPr>
        <w:tabs>
          <w:tab w:val="left" w:pos="0"/>
        </w:tabs>
        <w:ind w:left="1559" w:hanging="1559"/>
      </w:pPr>
      <w:rPr>
        <w:rFonts w:hint="default" w:ascii="Times New Roman"/>
      </w:rPr>
    </w:lvl>
  </w:abstractNum>
  <w:abstractNum w:abstractNumId="1">
    <w:nsid w:val="731F362E"/>
    <w:multiLevelType w:val="multilevel"/>
    <w:tmpl w:val="731F362E"/>
    <w:lvl w:ilvl="0" w:tentative="0">
      <w:start w:val="1"/>
      <w:numFmt w:val="decimal"/>
      <w:lvlText w:val="%1"/>
      <w:lvlJc w:val="left"/>
      <w:pPr>
        <w:ind w:left="465" w:hanging="465"/>
      </w:pPr>
      <w:rPr>
        <w:rFonts w:hint="default" w:ascii="Times New Roman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 w:ascii="Times New Roman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 w:ascii="Times New Roman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 w:ascii="Times New Roman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 w:ascii="Times New Roman"/>
      </w:rPr>
    </w:lvl>
    <w:lvl w:ilvl="5" w:tentative="0">
      <w:start w:val="1"/>
      <w:numFmt w:val="decimal"/>
      <w:lvlText w:val="%1.%2.%3.%4.%5.%6"/>
      <w:lvlJc w:val="left"/>
      <w:pPr>
        <w:ind w:left="1800" w:hanging="1800"/>
      </w:pPr>
      <w:rPr>
        <w:rFonts w:hint="default" w:ascii="Times New Roman"/>
      </w:rPr>
    </w:lvl>
    <w:lvl w:ilvl="6" w:tentative="0">
      <w:start w:val="1"/>
      <w:numFmt w:val="decimal"/>
      <w:lvlText w:val=""/>
      <w:lvlJc w:val="left"/>
      <w:pPr>
        <w:ind w:left="2160" w:hanging="2160"/>
      </w:pPr>
      <w:rPr>
        <w:rFonts w:hint="default" w:ascii="Times New Roman"/>
      </w:rPr>
    </w:lvl>
    <w:lvl w:ilvl="7" w:tentative="0">
      <w:start w:val="1"/>
      <w:numFmt w:val="decimal"/>
      <w:lvlText w:val="%1.%2.%3.%4.%5.%6..%8"/>
      <w:lvlJc w:val="left"/>
      <w:pPr>
        <w:ind w:left="2160" w:hanging="2160"/>
      </w:pPr>
      <w:rPr>
        <w:rFonts w:hint="default" w:ascii="Times New Roman"/>
      </w:rPr>
    </w:lvl>
    <w:lvl w:ilvl="8" w:tentative="0">
      <w:start w:val="1"/>
      <w:numFmt w:val="decimal"/>
      <w:lvlText w:val="%1.%2.%3.%4.%5.%6..%8.%9"/>
      <w:lvlJc w:val="left"/>
      <w:pPr>
        <w:ind w:left="2520" w:hanging="2520"/>
      </w:pPr>
      <w:rPr>
        <w:rFonts w:hint="default" w:ascii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RiYTVhZmEzNWI3ZDcxYjM1OWY3MTk3NWY4OTE2NmMifQ=="/>
  </w:docVars>
  <w:rsids>
    <w:rsidRoot w:val="00A374CF"/>
    <w:rsid w:val="000348F7"/>
    <w:rsid w:val="0005373E"/>
    <w:rsid w:val="002143E7"/>
    <w:rsid w:val="00240C12"/>
    <w:rsid w:val="002B3FB5"/>
    <w:rsid w:val="002D2EE9"/>
    <w:rsid w:val="00300B12"/>
    <w:rsid w:val="003425F5"/>
    <w:rsid w:val="00443727"/>
    <w:rsid w:val="00446788"/>
    <w:rsid w:val="00451551"/>
    <w:rsid w:val="004A5D9A"/>
    <w:rsid w:val="004C5F68"/>
    <w:rsid w:val="004F3B74"/>
    <w:rsid w:val="00554B31"/>
    <w:rsid w:val="0057290E"/>
    <w:rsid w:val="0059268B"/>
    <w:rsid w:val="00624039"/>
    <w:rsid w:val="00630853"/>
    <w:rsid w:val="00632E39"/>
    <w:rsid w:val="006612FE"/>
    <w:rsid w:val="0066216C"/>
    <w:rsid w:val="006A5521"/>
    <w:rsid w:val="006A6FAE"/>
    <w:rsid w:val="007040C9"/>
    <w:rsid w:val="0075566F"/>
    <w:rsid w:val="00761FBA"/>
    <w:rsid w:val="00773A91"/>
    <w:rsid w:val="00853728"/>
    <w:rsid w:val="00892BD8"/>
    <w:rsid w:val="008941EF"/>
    <w:rsid w:val="009E021A"/>
    <w:rsid w:val="00A374CF"/>
    <w:rsid w:val="00A7489E"/>
    <w:rsid w:val="00B27861"/>
    <w:rsid w:val="00BC473F"/>
    <w:rsid w:val="00C32431"/>
    <w:rsid w:val="00C375C6"/>
    <w:rsid w:val="00C71CCD"/>
    <w:rsid w:val="00C968CB"/>
    <w:rsid w:val="00CB19E7"/>
    <w:rsid w:val="00CD2D50"/>
    <w:rsid w:val="00D06A8D"/>
    <w:rsid w:val="00D310AF"/>
    <w:rsid w:val="00D5770F"/>
    <w:rsid w:val="00DD1FF5"/>
    <w:rsid w:val="00E6685B"/>
    <w:rsid w:val="00E90BDF"/>
    <w:rsid w:val="00E97CC1"/>
    <w:rsid w:val="00EA20C7"/>
    <w:rsid w:val="00ED051C"/>
    <w:rsid w:val="00F34844"/>
    <w:rsid w:val="00F47107"/>
    <w:rsid w:val="00F6551F"/>
    <w:rsid w:val="00F65B0F"/>
    <w:rsid w:val="00F81805"/>
    <w:rsid w:val="00FA4DDE"/>
    <w:rsid w:val="00FB0D00"/>
    <w:rsid w:val="00FD140E"/>
    <w:rsid w:val="00FE03DF"/>
    <w:rsid w:val="077B7713"/>
    <w:rsid w:val="4B941F62"/>
    <w:rsid w:val="7F78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int="eastAsia"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numPr>
        <w:ilvl w:val="0"/>
        <w:numId w:val="1"/>
      </w:numPr>
      <w:tabs>
        <w:tab w:val="center" w:pos="4139"/>
        <w:tab w:val="left" w:pos="7545"/>
        <w:tab w:val="right" w:pos="7740"/>
      </w:tabs>
      <w:spacing w:before="480" w:after="360"/>
      <w:outlineLvl w:val="0"/>
    </w:pPr>
    <w:rPr>
      <w:rFonts w:hint="default" w:ascii="黑体" w:eastAsia="黑体"/>
      <w:b/>
      <w:sz w:val="32"/>
    </w:rPr>
  </w:style>
  <w:style w:type="paragraph" w:styleId="3">
    <w:name w:val="heading 2"/>
    <w:basedOn w:val="1"/>
    <w:next w:val="1"/>
    <w:link w:val="13"/>
    <w:qFormat/>
    <w:uiPriority w:val="9"/>
    <w:pPr>
      <w:numPr>
        <w:ilvl w:val="1"/>
        <w:numId w:val="1"/>
      </w:numPr>
      <w:spacing w:before="480" w:after="120"/>
      <w:outlineLvl w:val="1"/>
    </w:pPr>
    <w:rPr>
      <w:rFonts w:hint="default" w:ascii="黑体" w:eastAsia="黑体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标题 1 字符"/>
    <w:basedOn w:val="7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1">
    <w:name w:val="标题 2 字符"/>
    <w:basedOn w:val="7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1 字符1"/>
    <w:link w:val="2"/>
    <w:unhideWhenUsed/>
    <w:qFormat/>
    <w:locked/>
    <w:uiPriority w:val="9"/>
    <w:rPr>
      <w:rFonts w:ascii="黑体" w:hAnsi="Times New Roman" w:eastAsia="黑体" w:cs="Times New Roman"/>
      <w:b/>
      <w:sz w:val="32"/>
      <w:szCs w:val="20"/>
    </w:rPr>
  </w:style>
  <w:style w:type="character" w:customStyle="1" w:styleId="13">
    <w:name w:val="标题 2 字符1"/>
    <w:link w:val="3"/>
    <w:unhideWhenUsed/>
    <w:qFormat/>
    <w:locked/>
    <w:uiPriority w:val="9"/>
    <w:rPr>
      <w:rFonts w:ascii="黑体" w:hAnsi="Times New Roman" w:eastAsia="黑体" w:cs="Times New Roman"/>
      <w:b/>
      <w:sz w:val="28"/>
      <w:szCs w:val="20"/>
    </w:rPr>
  </w:style>
  <w:style w:type="character" w:customStyle="1" w:styleId="14">
    <w:name w:val="项目概述 Char"/>
    <w:link w:val="15"/>
    <w:unhideWhenUsed/>
    <w:qFormat/>
    <w:locked/>
    <w:uiPriority w:val="0"/>
    <w:rPr>
      <w:rFonts w:ascii="微软雅黑" w:hAnsi="微软雅黑" w:eastAsia="微软雅黑"/>
      <w:color w:val="FF0000"/>
    </w:rPr>
  </w:style>
  <w:style w:type="paragraph" w:customStyle="1" w:styleId="15">
    <w:name w:val="项目概述"/>
    <w:basedOn w:val="1"/>
    <w:link w:val="14"/>
    <w:unhideWhenUsed/>
    <w:qFormat/>
    <w:uiPriority w:val="0"/>
    <w:pPr>
      <w:spacing w:line="400" w:lineRule="exact"/>
    </w:pPr>
    <w:rPr>
      <w:rFonts w:hint="default" w:ascii="微软雅黑" w:hAnsi="微软雅黑" w:eastAsia="微软雅黑" w:cstheme="minorBidi"/>
      <w:color w:val="FF0000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456</Words>
  <Characters>537</Characters>
  <Lines>3</Lines>
  <Paragraphs>1</Paragraphs>
  <TotalTime>167</TotalTime>
  <ScaleCrop>false</ScaleCrop>
  <LinksUpToDate>false</LinksUpToDate>
  <CharactersWithSpaces>554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2020-07-03T07:38:00Z</dcterms:created>
  <dc:creator>ZIVO</dc:creator>
  <cp:lastModifiedBy>WPS_1650274058</cp:lastModifiedBy>
  <cp:lastPrinted>2020-07-03T08:42:00Z</cp:lastPrinted>
  <dcterms:modified xsi:type="dcterms:W3CDTF">2024-08-06T10:15:03Z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C0B485FFA9A441C492849F7D9F650F0C_13</vt:lpwstr>
  </property>
</Properties>
</file>