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2DAE" w14:textId="77777777" w:rsidR="000F3F7B" w:rsidRPr="000F3F7B" w:rsidRDefault="00000000" w:rsidP="000F3F7B">
      <w:r>
        <w:pict w14:anchorId="0065557C">
          <v:rect id="_x0000_i1025" style="width:0;height:1.5pt" o:hralign="center" o:hrstd="t" o:hr="t" fillcolor="#a0a0a0" stroked="f"/>
        </w:pict>
      </w:r>
    </w:p>
    <w:p w14:paraId="3A8D1E1D" w14:textId="77777777" w:rsidR="000F3F7B" w:rsidRPr="000F3F7B" w:rsidRDefault="000F3F7B" w:rsidP="000F3F7B">
      <w:pPr>
        <w:rPr>
          <w:b/>
          <w:bCs/>
        </w:rPr>
      </w:pPr>
      <w:r w:rsidRPr="000F3F7B">
        <w:rPr>
          <w:rFonts w:ascii="Segoe UI Emoji" w:hAnsi="Segoe UI Emoji" w:cs="Segoe UI Emoji"/>
          <w:b/>
          <w:bCs/>
        </w:rPr>
        <w:t>📘</w:t>
      </w:r>
      <w:r w:rsidRPr="000F3F7B">
        <w:rPr>
          <w:b/>
          <w:bCs/>
        </w:rPr>
        <w:t xml:space="preserve"> ADR-004</w:t>
      </w:r>
    </w:p>
    <w:p w14:paraId="52C91753" w14:textId="77777777" w:rsidR="000F3F7B" w:rsidRPr="000F3F7B" w:rsidRDefault="000F3F7B" w:rsidP="000F3F7B">
      <w:pPr>
        <w:rPr>
          <w:b/>
          <w:bCs/>
        </w:rPr>
      </w:pPr>
      <w:r w:rsidRPr="000F3F7B">
        <w:rPr>
          <w:b/>
          <w:bCs/>
        </w:rPr>
        <w:t>Stable Service Contract</w:t>
      </w:r>
    </w:p>
    <w:p w14:paraId="0790AE5C" w14:textId="77777777" w:rsidR="000F3F7B" w:rsidRPr="000F3F7B" w:rsidRDefault="000F3F7B" w:rsidP="000F3F7B">
      <w:pPr>
        <w:rPr>
          <w:b/>
          <w:bCs/>
        </w:rPr>
      </w:pPr>
      <w:r w:rsidRPr="000F3F7B">
        <w:rPr>
          <w:b/>
          <w:bCs/>
        </w:rPr>
        <w:t>C3 Contract Control Center</w:t>
      </w:r>
    </w:p>
    <w:p w14:paraId="547DC5C7" w14:textId="77777777" w:rsidR="000F3F7B" w:rsidRPr="000F3F7B" w:rsidRDefault="000F3F7B" w:rsidP="000F3F7B">
      <w:pPr>
        <w:rPr>
          <w:b/>
          <w:bCs/>
        </w:rPr>
      </w:pPr>
      <w:r w:rsidRPr="000F3F7B">
        <w:rPr>
          <w:b/>
          <w:bCs/>
        </w:rPr>
        <w:t>Architecture Decision Record</w:t>
      </w:r>
    </w:p>
    <w:p w14:paraId="781952A2" w14:textId="77777777" w:rsidR="000F3F7B" w:rsidRPr="000F3F7B" w:rsidRDefault="000F3F7B" w:rsidP="000F3F7B">
      <w:r w:rsidRPr="000F3F7B">
        <w:rPr>
          <w:b/>
          <w:bCs/>
        </w:rPr>
        <w:t>Status:</w:t>
      </w:r>
      <w:r w:rsidRPr="000F3F7B">
        <w:t xml:space="preserve"> Approved</w:t>
      </w:r>
    </w:p>
    <w:p w14:paraId="7E840DE7" w14:textId="77777777" w:rsidR="000F3F7B" w:rsidRPr="000F3F7B" w:rsidRDefault="000F3F7B" w:rsidP="000F3F7B">
      <w:r w:rsidRPr="000F3F7B">
        <w:rPr>
          <w:b/>
          <w:bCs/>
        </w:rPr>
        <w:t>Date:</w:t>
      </w:r>
      <w:r w:rsidRPr="000F3F7B">
        <w:t xml:space="preserve"> 26 June 2026</w:t>
      </w:r>
    </w:p>
    <w:p w14:paraId="2B165D44" w14:textId="77777777" w:rsidR="000F3F7B" w:rsidRPr="000F3F7B" w:rsidRDefault="000F3F7B" w:rsidP="000F3F7B">
      <w:r w:rsidRPr="000F3F7B">
        <w:rPr>
          <w:b/>
          <w:bCs/>
        </w:rPr>
        <w:t>Decision ID:</w:t>
      </w:r>
      <w:r w:rsidRPr="000F3F7B">
        <w:t xml:space="preserve"> ADR-004</w:t>
      </w:r>
    </w:p>
    <w:p w14:paraId="1404C768" w14:textId="77777777" w:rsidR="000F3F7B" w:rsidRPr="000F3F7B" w:rsidRDefault="00000000" w:rsidP="000F3F7B">
      <w:r>
        <w:pict w14:anchorId="4A8D2973">
          <v:rect id="_x0000_i1026" style="width:0;height:1.5pt" o:hralign="center" o:hrstd="t" o:hr="t" fillcolor="#a0a0a0" stroked="f"/>
        </w:pict>
      </w:r>
    </w:p>
    <w:p w14:paraId="1662A21F" w14:textId="77777777" w:rsidR="000F3F7B" w:rsidRPr="000F3F7B" w:rsidRDefault="000F3F7B" w:rsidP="000F3F7B">
      <w:pPr>
        <w:rPr>
          <w:b/>
          <w:bCs/>
        </w:rPr>
      </w:pPr>
      <w:r w:rsidRPr="000F3F7B">
        <w:rPr>
          <w:b/>
          <w:bCs/>
        </w:rPr>
        <w:t>Purpose</w:t>
      </w:r>
    </w:p>
    <w:p w14:paraId="60F241B9" w14:textId="77777777" w:rsidR="000F3F7B" w:rsidRPr="000F3F7B" w:rsidRDefault="000F3F7B" w:rsidP="000F3F7B">
      <w:r w:rsidRPr="000F3F7B">
        <w:t>This Architecture Decision Record formalizes the service abstraction used throughout C3.</w:t>
      </w:r>
    </w:p>
    <w:p w14:paraId="48D03477" w14:textId="77777777" w:rsidR="000F3F7B" w:rsidRPr="000F3F7B" w:rsidRDefault="000F3F7B" w:rsidP="000F3F7B">
      <w:r w:rsidRPr="000F3F7B">
        <w:t>The objective is to ensure that application components remain completely independent of the underlying data source, allowing the platform to transition between mock data, SharePoint, future APIs, or other storage providers without requiring changes to the user interface or business logic.</w:t>
      </w:r>
    </w:p>
    <w:p w14:paraId="7679A666" w14:textId="77777777" w:rsidR="000F3F7B" w:rsidRPr="000F3F7B" w:rsidRDefault="000F3F7B" w:rsidP="000F3F7B">
      <w:r w:rsidRPr="000F3F7B">
        <w:t>This establishes the Service Layer as a permanent architectural boundary within the platform.</w:t>
      </w:r>
    </w:p>
    <w:p w14:paraId="33F189D9" w14:textId="77777777" w:rsidR="000F3F7B" w:rsidRPr="000F3F7B" w:rsidRDefault="00000000" w:rsidP="000F3F7B">
      <w:r>
        <w:pict w14:anchorId="247BEB7C">
          <v:rect id="_x0000_i1027" style="width:0;height:1.5pt" o:hralign="center" o:hrstd="t" o:hr="t" fillcolor="#a0a0a0" stroked="f"/>
        </w:pict>
      </w:r>
    </w:p>
    <w:p w14:paraId="544207CC" w14:textId="77777777" w:rsidR="000F3F7B" w:rsidRPr="000F3F7B" w:rsidRDefault="000F3F7B" w:rsidP="000F3F7B">
      <w:pPr>
        <w:rPr>
          <w:b/>
          <w:bCs/>
        </w:rPr>
      </w:pPr>
      <w:r w:rsidRPr="000F3F7B">
        <w:rPr>
          <w:b/>
          <w:bCs/>
        </w:rPr>
        <w:t>Context</w:t>
      </w:r>
    </w:p>
    <w:p w14:paraId="0431FF45" w14:textId="77777777" w:rsidR="000F3F7B" w:rsidRPr="000F3F7B" w:rsidRDefault="000F3F7B" w:rsidP="000F3F7B">
      <w:r w:rsidRPr="000F3F7B">
        <w:t>During early development, C3 consumed mock datasets directly through a lightweight SharePoint service.</w:t>
      </w:r>
    </w:p>
    <w:p w14:paraId="0D1AAB99" w14:textId="77777777" w:rsidR="000F3F7B" w:rsidRPr="000F3F7B" w:rsidRDefault="000F3F7B" w:rsidP="000F3F7B">
      <w:r w:rsidRPr="000F3F7B">
        <w:t>As the project evolved toward production SharePoint integration, it became clear that the application required a stable contract separating:</w:t>
      </w:r>
    </w:p>
    <w:p w14:paraId="5335C288" w14:textId="77777777" w:rsidR="000F3F7B" w:rsidRPr="000F3F7B" w:rsidRDefault="000F3F7B" w:rsidP="000F3F7B">
      <w:pPr>
        <w:numPr>
          <w:ilvl w:val="0"/>
          <w:numId w:val="1"/>
        </w:numPr>
      </w:pPr>
      <w:r w:rsidRPr="000F3F7B">
        <w:t>User Interface</w:t>
      </w:r>
    </w:p>
    <w:p w14:paraId="5074ACDA" w14:textId="77777777" w:rsidR="000F3F7B" w:rsidRPr="000F3F7B" w:rsidRDefault="000F3F7B" w:rsidP="000F3F7B">
      <w:pPr>
        <w:numPr>
          <w:ilvl w:val="0"/>
          <w:numId w:val="1"/>
        </w:numPr>
      </w:pPr>
      <w:r w:rsidRPr="000F3F7B">
        <w:t>Business Logic</w:t>
      </w:r>
    </w:p>
    <w:p w14:paraId="2718120B" w14:textId="77777777" w:rsidR="000F3F7B" w:rsidRPr="000F3F7B" w:rsidRDefault="000F3F7B" w:rsidP="000F3F7B">
      <w:pPr>
        <w:numPr>
          <w:ilvl w:val="0"/>
          <w:numId w:val="1"/>
        </w:numPr>
      </w:pPr>
      <w:r w:rsidRPr="000F3F7B">
        <w:t>Data Retrieval</w:t>
      </w:r>
    </w:p>
    <w:p w14:paraId="61790A95" w14:textId="77777777" w:rsidR="000F3F7B" w:rsidRPr="000F3F7B" w:rsidRDefault="000F3F7B" w:rsidP="000F3F7B">
      <w:r w:rsidRPr="000F3F7B">
        <w:t>Without this separation, every future infrastructure change would require modifications across multiple screens and components.</w:t>
      </w:r>
    </w:p>
    <w:p w14:paraId="7B97E71E" w14:textId="77777777" w:rsidR="000F3F7B" w:rsidRPr="000F3F7B" w:rsidRDefault="000F3F7B" w:rsidP="000F3F7B">
      <w:r w:rsidRPr="000F3F7B">
        <w:t>The platform therefore introduced a dedicated Service Interface and Adapter pattern.</w:t>
      </w:r>
    </w:p>
    <w:p w14:paraId="0D8A66CF" w14:textId="77777777" w:rsidR="000F3F7B" w:rsidRPr="000F3F7B" w:rsidRDefault="00000000" w:rsidP="000F3F7B">
      <w:r>
        <w:lastRenderedPageBreak/>
        <w:pict w14:anchorId="4105B995">
          <v:rect id="_x0000_i1028" style="width:0;height:1.5pt" o:hralign="center" o:hrstd="t" o:hr="t" fillcolor="#a0a0a0" stroked="f"/>
        </w:pict>
      </w:r>
    </w:p>
    <w:p w14:paraId="1196BEE3" w14:textId="77777777" w:rsidR="000F3F7B" w:rsidRPr="000F3F7B" w:rsidRDefault="000F3F7B" w:rsidP="000F3F7B">
      <w:pPr>
        <w:rPr>
          <w:b/>
          <w:bCs/>
        </w:rPr>
      </w:pPr>
      <w:r w:rsidRPr="000F3F7B">
        <w:rPr>
          <w:b/>
          <w:bCs/>
        </w:rPr>
        <w:t>Decision</w:t>
      </w:r>
    </w:p>
    <w:p w14:paraId="5F25B9F8" w14:textId="77777777" w:rsidR="000F3F7B" w:rsidRPr="000F3F7B" w:rsidRDefault="000F3F7B" w:rsidP="000F3F7B">
      <w:r w:rsidRPr="000F3F7B">
        <w:t xml:space="preserve">All application </w:t>
      </w:r>
      <w:proofErr w:type="gramStart"/>
      <w:r w:rsidRPr="000F3F7B">
        <w:t>functionality</w:t>
      </w:r>
      <w:proofErr w:type="gramEnd"/>
      <w:r w:rsidRPr="000F3F7B">
        <w:t xml:space="preserve"> shall retrieve data exclusively through the </w:t>
      </w:r>
      <w:proofErr w:type="spellStart"/>
      <w:r w:rsidRPr="000F3F7B">
        <w:t>SPService</w:t>
      </w:r>
      <w:proofErr w:type="spellEnd"/>
      <w:r w:rsidRPr="000F3F7B">
        <w:t xml:space="preserve"> interface.</w:t>
      </w:r>
    </w:p>
    <w:p w14:paraId="455C3F14" w14:textId="77777777" w:rsidR="000F3F7B" w:rsidRPr="000F3F7B" w:rsidRDefault="000F3F7B" w:rsidP="000F3F7B">
      <w:r w:rsidRPr="000F3F7B">
        <w:t>No React component, screen, hook, or business rule may access SharePoint, APIs, or external data sources directly.</w:t>
      </w:r>
    </w:p>
    <w:p w14:paraId="7EECAFE3" w14:textId="77777777" w:rsidR="000F3F7B" w:rsidRPr="000F3F7B" w:rsidRDefault="000F3F7B" w:rsidP="000F3F7B">
      <w:r w:rsidRPr="000F3F7B">
        <w:t>Instead, every request must follow the standardized architecture:</w:t>
      </w:r>
    </w:p>
    <w:p w14:paraId="59249E8F" w14:textId="77777777" w:rsidR="000F3F7B" w:rsidRPr="000F3F7B" w:rsidRDefault="000F3F7B" w:rsidP="000F3F7B">
      <w:r w:rsidRPr="000F3F7B">
        <w:t>React Components</w:t>
      </w:r>
    </w:p>
    <w:p w14:paraId="6CE3C0F8" w14:textId="77777777" w:rsidR="000F3F7B" w:rsidRPr="000F3F7B" w:rsidRDefault="000F3F7B" w:rsidP="000F3F7B">
      <w:r w:rsidRPr="000F3F7B">
        <w:t xml:space="preserve">        │</w:t>
      </w:r>
    </w:p>
    <w:p w14:paraId="786ECEF2" w14:textId="77777777" w:rsidR="000F3F7B" w:rsidRPr="000F3F7B" w:rsidRDefault="000F3F7B" w:rsidP="000F3F7B">
      <w:r w:rsidRPr="000F3F7B">
        <w:t xml:space="preserve">        </w:t>
      </w:r>
      <w:r w:rsidRPr="000F3F7B">
        <w:rPr>
          <w:rFonts w:ascii="Arial" w:hAnsi="Arial" w:cs="Arial"/>
        </w:rPr>
        <w:t>▼</w:t>
      </w:r>
    </w:p>
    <w:p w14:paraId="4E0606A2" w14:textId="77777777" w:rsidR="000F3F7B" w:rsidRPr="000F3F7B" w:rsidRDefault="000F3F7B" w:rsidP="000F3F7B">
      <w:r w:rsidRPr="000F3F7B">
        <w:t>React Hooks</w:t>
      </w:r>
    </w:p>
    <w:p w14:paraId="58396445" w14:textId="77777777" w:rsidR="000F3F7B" w:rsidRPr="000F3F7B" w:rsidRDefault="000F3F7B" w:rsidP="000F3F7B">
      <w:r w:rsidRPr="000F3F7B">
        <w:t xml:space="preserve">        │</w:t>
      </w:r>
    </w:p>
    <w:p w14:paraId="2CC888BA" w14:textId="77777777" w:rsidR="000F3F7B" w:rsidRPr="000F3F7B" w:rsidRDefault="000F3F7B" w:rsidP="000F3F7B">
      <w:r w:rsidRPr="000F3F7B">
        <w:t xml:space="preserve">        </w:t>
      </w:r>
      <w:r w:rsidRPr="000F3F7B">
        <w:rPr>
          <w:rFonts w:ascii="Arial" w:hAnsi="Arial" w:cs="Arial"/>
        </w:rPr>
        <w:t>▼</w:t>
      </w:r>
    </w:p>
    <w:p w14:paraId="2432235C" w14:textId="77777777" w:rsidR="000F3F7B" w:rsidRPr="000F3F7B" w:rsidRDefault="000F3F7B" w:rsidP="000F3F7B">
      <w:proofErr w:type="spellStart"/>
      <w:r w:rsidRPr="000F3F7B">
        <w:t>SPService</w:t>
      </w:r>
      <w:proofErr w:type="spellEnd"/>
      <w:r w:rsidRPr="000F3F7B">
        <w:t xml:space="preserve"> Interface</w:t>
      </w:r>
    </w:p>
    <w:p w14:paraId="32834774" w14:textId="77777777" w:rsidR="000F3F7B" w:rsidRPr="000F3F7B" w:rsidRDefault="000F3F7B" w:rsidP="000F3F7B">
      <w:r w:rsidRPr="000F3F7B">
        <w:t xml:space="preserve">        │</w:t>
      </w:r>
    </w:p>
    <w:p w14:paraId="71590E78" w14:textId="77777777" w:rsidR="000F3F7B" w:rsidRPr="000F3F7B" w:rsidRDefault="000F3F7B" w:rsidP="000F3F7B">
      <w:r w:rsidRPr="000F3F7B">
        <w:t xml:space="preserve">        </w:t>
      </w:r>
      <w:r w:rsidRPr="000F3F7B">
        <w:rPr>
          <w:rFonts w:ascii="Arial" w:hAnsi="Arial" w:cs="Arial"/>
        </w:rPr>
        <w:t>▼</w:t>
      </w:r>
    </w:p>
    <w:p w14:paraId="008D0FED" w14:textId="77777777" w:rsidR="000F3F7B" w:rsidRPr="000F3F7B" w:rsidRDefault="000F3F7B" w:rsidP="000F3F7B">
      <w:r w:rsidRPr="000F3F7B">
        <w:t>Service Adapter</w:t>
      </w:r>
    </w:p>
    <w:p w14:paraId="3EA8B42A" w14:textId="77777777" w:rsidR="000F3F7B" w:rsidRPr="000F3F7B" w:rsidRDefault="000F3F7B" w:rsidP="000F3F7B">
      <w:r w:rsidRPr="000F3F7B">
        <w:t xml:space="preserve">        │</w:t>
      </w:r>
    </w:p>
    <w:p w14:paraId="69148A85" w14:textId="77777777" w:rsidR="000F3F7B" w:rsidRPr="000F3F7B" w:rsidRDefault="000F3F7B" w:rsidP="000F3F7B">
      <w:r w:rsidRPr="000F3F7B">
        <w:t xml:space="preserve">        </w:t>
      </w:r>
      <w:r w:rsidRPr="000F3F7B">
        <w:rPr>
          <w:rFonts w:ascii="Arial" w:hAnsi="Arial" w:cs="Arial"/>
        </w:rPr>
        <w:t>▼</w:t>
      </w:r>
    </w:p>
    <w:p w14:paraId="5412FEC3" w14:textId="77777777" w:rsidR="000F3F7B" w:rsidRPr="000F3F7B" w:rsidRDefault="000F3F7B" w:rsidP="000F3F7B">
      <w:r w:rsidRPr="000F3F7B">
        <w:t>External Data Source</w:t>
      </w:r>
    </w:p>
    <w:p w14:paraId="77C44EA3" w14:textId="77777777" w:rsidR="000F3F7B" w:rsidRPr="000F3F7B" w:rsidRDefault="00000000" w:rsidP="000F3F7B">
      <w:r>
        <w:pict w14:anchorId="13AD5230">
          <v:rect id="_x0000_i1029" style="width:0;height:1.5pt" o:hralign="center" o:hrstd="t" o:hr="t" fillcolor="#a0a0a0" stroked="f"/>
        </w:pict>
      </w:r>
    </w:p>
    <w:p w14:paraId="4109AE36" w14:textId="77777777" w:rsidR="000F3F7B" w:rsidRPr="000F3F7B" w:rsidRDefault="000F3F7B" w:rsidP="000F3F7B">
      <w:pPr>
        <w:rPr>
          <w:b/>
          <w:bCs/>
        </w:rPr>
      </w:pPr>
      <w:r w:rsidRPr="000F3F7B">
        <w:rPr>
          <w:b/>
          <w:bCs/>
        </w:rPr>
        <w:t>Approved Architecture</w:t>
      </w:r>
    </w:p>
    <w:p w14:paraId="2B6D3625" w14:textId="77777777" w:rsidR="000F3F7B" w:rsidRPr="000F3F7B" w:rsidRDefault="000F3F7B" w:rsidP="000F3F7B">
      <w:r w:rsidRPr="000F3F7B">
        <w:t>The following service flow is adopted as the official architecture:</w:t>
      </w:r>
    </w:p>
    <w:p w14:paraId="17C2EBD5" w14:textId="77777777" w:rsidR="000F3F7B" w:rsidRPr="000F3F7B" w:rsidRDefault="000F3F7B" w:rsidP="000F3F7B">
      <w:r w:rsidRPr="000F3F7B">
        <w:t>Contracts Workspace</w:t>
      </w:r>
    </w:p>
    <w:p w14:paraId="2BDDFB4F" w14:textId="77777777" w:rsidR="000F3F7B" w:rsidRPr="000F3F7B" w:rsidRDefault="000F3F7B" w:rsidP="000F3F7B">
      <w:r w:rsidRPr="000F3F7B">
        <w:t xml:space="preserve">        │</w:t>
      </w:r>
    </w:p>
    <w:p w14:paraId="7DFED0A0" w14:textId="77777777" w:rsidR="000F3F7B" w:rsidRPr="000F3F7B" w:rsidRDefault="000F3F7B" w:rsidP="000F3F7B">
      <w:r w:rsidRPr="000F3F7B">
        <w:t xml:space="preserve">        </w:t>
      </w:r>
      <w:r w:rsidRPr="000F3F7B">
        <w:rPr>
          <w:rFonts w:ascii="Arial" w:hAnsi="Arial" w:cs="Arial"/>
        </w:rPr>
        <w:t>▼</w:t>
      </w:r>
    </w:p>
    <w:p w14:paraId="33967C8B" w14:textId="77777777" w:rsidR="000F3F7B" w:rsidRPr="000F3F7B" w:rsidRDefault="000F3F7B" w:rsidP="000F3F7B">
      <w:proofErr w:type="spellStart"/>
      <w:proofErr w:type="gramStart"/>
      <w:r w:rsidRPr="000F3F7B">
        <w:t>useContracts</w:t>
      </w:r>
      <w:proofErr w:type="spellEnd"/>
      <w:r w:rsidRPr="000F3F7B">
        <w:t>(</w:t>
      </w:r>
      <w:proofErr w:type="gramEnd"/>
      <w:r w:rsidRPr="000F3F7B">
        <w:t>)</w:t>
      </w:r>
    </w:p>
    <w:p w14:paraId="2F34A20F" w14:textId="77777777" w:rsidR="000F3F7B" w:rsidRPr="000F3F7B" w:rsidRDefault="000F3F7B" w:rsidP="000F3F7B">
      <w:r w:rsidRPr="000F3F7B">
        <w:t xml:space="preserve">        │</w:t>
      </w:r>
    </w:p>
    <w:p w14:paraId="1139F0D2" w14:textId="77777777" w:rsidR="000F3F7B" w:rsidRPr="000F3F7B" w:rsidRDefault="000F3F7B" w:rsidP="000F3F7B">
      <w:r w:rsidRPr="000F3F7B">
        <w:t xml:space="preserve">        </w:t>
      </w:r>
      <w:r w:rsidRPr="000F3F7B">
        <w:rPr>
          <w:rFonts w:ascii="Arial" w:hAnsi="Arial" w:cs="Arial"/>
        </w:rPr>
        <w:t>▼</w:t>
      </w:r>
    </w:p>
    <w:p w14:paraId="76D853D2" w14:textId="77777777" w:rsidR="000F3F7B" w:rsidRPr="000F3F7B" w:rsidRDefault="000F3F7B" w:rsidP="000F3F7B">
      <w:proofErr w:type="spellStart"/>
      <w:proofErr w:type="gramStart"/>
      <w:r w:rsidRPr="000F3F7B">
        <w:lastRenderedPageBreak/>
        <w:t>useSP</w:t>
      </w:r>
      <w:proofErr w:type="spellEnd"/>
      <w:r w:rsidRPr="000F3F7B">
        <w:t>(</w:t>
      </w:r>
      <w:proofErr w:type="gramEnd"/>
      <w:r w:rsidRPr="000F3F7B">
        <w:t>)</w:t>
      </w:r>
    </w:p>
    <w:p w14:paraId="64148D95" w14:textId="77777777" w:rsidR="000F3F7B" w:rsidRPr="000F3F7B" w:rsidRDefault="000F3F7B" w:rsidP="000F3F7B">
      <w:r w:rsidRPr="000F3F7B">
        <w:t xml:space="preserve">        │</w:t>
      </w:r>
    </w:p>
    <w:p w14:paraId="0388755C" w14:textId="77777777" w:rsidR="000F3F7B" w:rsidRPr="000F3F7B" w:rsidRDefault="000F3F7B" w:rsidP="000F3F7B">
      <w:r w:rsidRPr="000F3F7B">
        <w:t xml:space="preserve">        </w:t>
      </w:r>
      <w:r w:rsidRPr="000F3F7B">
        <w:rPr>
          <w:rFonts w:ascii="Arial" w:hAnsi="Arial" w:cs="Arial"/>
        </w:rPr>
        <w:t>▼</w:t>
      </w:r>
    </w:p>
    <w:p w14:paraId="250AF0F0" w14:textId="77777777" w:rsidR="000F3F7B" w:rsidRPr="000F3F7B" w:rsidRDefault="000F3F7B" w:rsidP="000F3F7B">
      <w:proofErr w:type="spellStart"/>
      <w:proofErr w:type="gramStart"/>
      <w:r w:rsidRPr="000F3F7B">
        <w:t>createSPService</w:t>
      </w:r>
      <w:proofErr w:type="spellEnd"/>
      <w:r w:rsidRPr="000F3F7B">
        <w:t>(</w:t>
      </w:r>
      <w:proofErr w:type="gramEnd"/>
      <w:r w:rsidRPr="000F3F7B">
        <w:t>)</w:t>
      </w:r>
    </w:p>
    <w:p w14:paraId="2FC9E89A" w14:textId="77777777" w:rsidR="000F3F7B" w:rsidRPr="000F3F7B" w:rsidRDefault="000F3F7B" w:rsidP="000F3F7B">
      <w:r w:rsidRPr="000F3F7B">
        <w:t xml:space="preserve">        │</w:t>
      </w:r>
    </w:p>
    <w:p w14:paraId="6FED255F" w14:textId="77777777" w:rsidR="000F3F7B" w:rsidRPr="000F3F7B" w:rsidRDefault="000F3F7B" w:rsidP="000F3F7B">
      <w:r w:rsidRPr="000F3F7B">
        <w:t xml:space="preserve">        </w:t>
      </w:r>
      <w:r w:rsidRPr="000F3F7B">
        <w:rPr>
          <w:rFonts w:ascii="Arial" w:hAnsi="Arial" w:cs="Arial"/>
        </w:rPr>
        <w:t>▼</w:t>
      </w:r>
    </w:p>
    <w:p w14:paraId="77BFAE03" w14:textId="77777777" w:rsidR="000F3F7B" w:rsidRPr="000F3F7B" w:rsidRDefault="000F3F7B" w:rsidP="000F3F7B">
      <w:r w:rsidRPr="000F3F7B">
        <w:t>┌──────────────────────────────┐</w:t>
      </w:r>
    </w:p>
    <w:p w14:paraId="0F8396B7" w14:textId="77777777" w:rsidR="000F3F7B" w:rsidRPr="000F3F7B" w:rsidRDefault="000F3F7B" w:rsidP="000F3F7B">
      <w:r w:rsidRPr="000F3F7B">
        <w:t>│ Mock Adapter                 │</w:t>
      </w:r>
    </w:p>
    <w:p w14:paraId="46399411" w14:textId="77777777" w:rsidR="000F3F7B" w:rsidRPr="000F3F7B" w:rsidRDefault="000F3F7B" w:rsidP="000F3F7B">
      <w:r w:rsidRPr="000F3F7B">
        <w:t>│ SharePoint Adapter           │</w:t>
      </w:r>
    </w:p>
    <w:p w14:paraId="29F222C0" w14:textId="77777777" w:rsidR="000F3F7B" w:rsidRPr="000F3F7B" w:rsidRDefault="000F3F7B" w:rsidP="000F3F7B">
      <w:r w:rsidRPr="000F3F7B">
        <w:t>│ Future API Adapter           │</w:t>
      </w:r>
    </w:p>
    <w:p w14:paraId="492BD9AB" w14:textId="77777777" w:rsidR="000F3F7B" w:rsidRPr="000F3F7B" w:rsidRDefault="000F3F7B" w:rsidP="000F3F7B">
      <w:r w:rsidRPr="000F3F7B">
        <w:t>└──────────────────────────────┘</w:t>
      </w:r>
    </w:p>
    <w:p w14:paraId="324A5E9F" w14:textId="77777777" w:rsidR="000F3F7B" w:rsidRPr="000F3F7B" w:rsidRDefault="00000000" w:rsidP="000F3F7B">
      <w:r>
        <w:pict w14:anchorId="7B36B2BB">
          <v:rect id="_x0000_i1030" style="width:0;height:1.5pt" o:hralign="center" o:hrstd="t" o:hr="t" fillcolor="#a0a0a0" stroked="f"/>
        </w:pict>
      </w:r>
    </w:p>
    <w:p w14:paraId="6A1CCA02" w14:textId="77777777" w:rsidR="000F3F7B" w:rsidRPr="000F3F7B" w:rsidRDefault="000F3F7B" w:rsidP="000F3F7B">
      <w:pPr>
        <w:rPr>
          <w:b/>
          <w:bCs/>
        </w:rPr>
      </w:pPr>
      <w:r w:rsidRPr="000F3F7B">
        <w:rPr>
          <w:b/>
          <w:bCs/>
        </w:rPr>
        <w:t>Benefits</w:t>
      </w:r>
    </w:p>
    <w:p w14:paraId="6D7E9D2B" w14:textId="77777777" w:rsidR="000F3F7B" w:rsidRPr="000F3F7B" w:rsidRDefault="000F3F7B" w:rsidP="000F3F7B">
      <w:r w:rsidRPr="000F3F7B">
        <w:t>This architecture provides:</w:t>
      </w:r>
    </w:p>
    <w:p w14:paraId="2D6070C9" w14:textId="77777777" w:rsidR="000F3F7B" w:rsidRPr="000F3F7B" w:rsidRDefault="000F3F7B" w:rsidP="000F3F7B">
      <w:pPr>
        <w:rPr>
          <w:b/>
          <w:bCs/>
        </w:rPr>
      </w:pPr>
      <w:r w:rsidRPr="000F3F7B">
        <w:rPr>
          <w:b/>
          <w:bCs/>
        </w:rPr>
        <w:t>Data Source Independence</w:t>
      </w:r>
    </w:p>
    <w:p w14:paraId="67D393BA" w14:textId="77777777" w:rsidR="000F3F7B" w:rsidRPr="000F3F7B" w:rsidRDefault="000F3F7B" w:rsidP="000F3F7B">
      <w:r w:rsidRPr="000F3F7B">
        <w:t>The user interface remains unchanged regardless of where data originates.</w:t>
      </w:r>
    </w:p>
    <w:p w14:paraId="3AD73610" w14:textId="77777777" w:rsidR="000F3F7B" w:rsidRPr="000F3F7B" w:rsidRDefault="000F3F7B" w:rsidP="000F3F7B">
      <w:r w:rsidRPr="000F3F7B">
        <w:t>Supported implementations include:</w:t>
      </w:r>
    </w:p>
    <w:p w14:paraId="6D41E870" w14:textId="77777777" w:rsidR="000F3F7B" w:rsidRPr="000F3F7B" w:rsidRDefault="000F3F7B" w:rsidP="000F3F7B">
      <w:pPr>
        <w:numPr>
          <w:ilvl w:val="0"/>
          <w:numId w:val="2"/>
        </w:numPr>
      </w:pPr>
      <w:r w:rsidRPr="000F3F7B">
        <w:t>Mock Data</w:t>
      </w:r>
    </w:p>
    <w:p w14:paraId="147F0EB8" w14:textId="77777777" w:rsidR="000F3F7B" w:rsidRPr="000F3F7B" w:rsidRDefault="000F3F7B" w:rsidP="000F3F7B">
      <w:pPr>
        <w:numPr>
          <w:ilvl w:val="0"/>
          <w:numId w:val="2"/>
        </w:numPr>
      </w:pPr>
      <w:r w:rsidRPr="000F3F7B">
        <w:t>SharePoint</w:t>
      </w:r>
    </w:p>
    <w:p w14:paraId="69647066" w14:textId="77777777" w:rsidR="000F3F7B" w:rsidRPr="000F3F7B" w:rsidRDefault="000F3F7B" w:rsidP="000F3F7B">
      <w:pPr>
        <w:numPr>
          <w:ilvl w:val="0"/>
          <w:numId w:val="2"/>
        </w:numPr>
      </w:pPr>
      <w:r w:rsidRPr="000F3F7B">
        <w:t>REST APIs</w:t>
      </w:r>
    </w:p>
    <w:p w14:paraId="4D38E4CD" w14:textId="77777777" w:rsidR="000F3F7B" w:rsidRPr="000F3F7B" w:rsidRDefault="000F3F7B" w:rsidP="000F3F7B">
      <w:pPr>
        <w:numPr>
          <w:ilvl w:val="0"/>
          <w:numId w:val="2"/>
        </w:numPr>
      </w:pPr>
      <w:r w:rsidRPr="000F3F7B">
        <w:t>SQL</w:t>
      </w:r>
    </w:p>
    <w:p w14:paraId="1AAE6DF5" w14:textId="77777777" w:rsidR="000F3F7B" w:rsidRPr="000F3F7B" w:rsidRDefault="000F3F7B" w:rsidP="000F3F7B">
      <w:pPr>
        <w:numPr>
          <w:ilvl w:val="0"/>
          <w:numId w:val="2"/>
        </w:numPr>
      </w:pPr>
      <w:r w:rsidRPr="000F3F7B">
        <w:t>Dataverse</w:t>
      </w:r>
    </w:p>
    <w:p w14:paraId="30BD0F8B" w14:textId="77777777" w:rsidR="000F3F7B" w:rsidRPr="000F3F7B" w:rsidRDefault="000F3F7B" w:rsidP="000F3F7B">
      <w:pPr>
        <w:numPr>
          <w:ilvl w:val="0"/>
          <w:numId w:val="2"/>
        </w:numPr>
      </w:pPr>
      <w:r w:rsidRPr="000F3F7B">
        <w:t>Future Intelligence Platform Services</w:t>
      </w:r>
    </w:p>
    <w:p w14:paraId="600A2288" w14:textId="77777777" w:rsidR="000F3F7B" w:rsidRPr="000F3F7B" w:rsidRDefault="00000000" w:rsidP="000F3F7B">
      <w:r>
        <w:pict w14:anchorId="7C73B215">
          <v:rect id="_x0000_i1031" style="width:0;height:1.5pt" o:hralign="center" o:hrstd="t" o:hr="t" fillcolor="#a0a0a0" stroked="f"/>
        </w:pict>
      </w:r>
    </w:p>
    <w:p w14:paraId="7FDBAFD7" w14:textId="77777777" w:rsidR="000F3F7B" w:rsidRPr="000F3F7B" w:rsidRDefault="000F3F7B" w:rsidP="000F3F7B">
      <w:pPr>
        <w:rPr>
          <w:b/>
          <w:bCs/>
        </w:rPr>
      </w:pPr>
      <w:r w:rsidRPr="000F3F7B">
        <w:rPr>
          <w:b/>
          <w:bCs/>
        </w:rPr>
        <w:t>Simplified Testing</w:t>
      </w:r>
    </w:p>
    <w:p w14:paraId="29F5D5A6" w14:textId="77777777" w:rsidR="000F3F7B" w:rsidRPr="000F3F7B" w:rsidRDefault="000F3F7B" w:rsidP="000F3F7B">
      <w:r w:rsidRPr="000F3F7B">
        <w:t>Mock implementations can be substituted without modifying screens.</w:t>
      </w:r>
    </w:p>
    <w:p w14:paraId="57121599" w14:textId="77777777" w:rsidR="000F3F7B" w:rsidRPr="000F3F7B" w:rsidRDefault="000F3F7B" w:rsidP="000F3F7B">
      <w:r w:rsidRPr="000F3F7B">
        <w:t>This enables:</w:t>
      </w:r>
    </w:p>
    <w:p w14:paraId="6BD375AE" w14:textId="77777777" w:rsidR="000F3F7B" w:rsidRPr="000F3F7B" w:rsidRDefault="000F3F7B" w:rsidP="000F3F7B">
      <w:pPr>
        <w:numPr>
          <w:ilvl w:val="0"/>
          <w:numId w:val="3"/>
        </w:numPr>
      </w:pPr>
      <w:r w:rsidRPr="000F3F7B">
        <w:t>Local development</w:t>
      </w:r>
    </w:p>
    <w:p w14:paraId="2A569204" w14:textId="77777777" w:rsidR="000F3F7B" w:rsidRPr="000F3F7B" w:rsidRDefault="000F3F7B" w:rsidP="000F3F7B">
      <w:pPr>
        <w:numPr>
          <w:ilvl w:val="0"/>
          <w:numId w:val="3"/>
        </w:numPr>
      </w:pPr>
      <w:r w:rsidRPr="000F3F7B">
        <w:lastRenderedPageBreak/>
        <w:t>Unit testing</w:t>
      </w:r>
    </w:p>
    <w:p w14:paraId="562C7C64" w14:textId="77777777" w:rsidR="000F3F7B" w:rsidRPr="000F3F7B" w:rsidRDefault="000F3F7B" w:rsidP="000F3F7B">
      <w:pPr>
        <w:numPr>
          <w:ilvl w:val="0"/>
          <w:numId w:val="3"/>
        </w:numPr>
      </w:pPr>
      <w:r w:rsidRPr="000F3F7B">
        <w:t>UI validation</w:t>
      </w:r>
    </w:p>
    <w:p w14:paraId="03ACF979" w14:textId="77777777" w:rsidR="000F3F7B" w:rsidRPr="000F3F7B" w:rsidRDefault="000F3F7B" w:rsidP="000F3F7B">
      <w:pPr>
        <w:numPr>
          <w:ilvl w:val="0"/>
          <w:numId w:val="3"/>
        </w:numPr>
      </w:pPr>
      <w:r w:rsidRPr="000F3F7B">
        <w:t>Offline development</w:t>
      </w:r>
    </w:p>
    <w:p w14:paraId="1DEB5513" w14:textId="77777777" w:rsidR="000F3F7B" w:rsidRPr="000F3F7B" w:rsidRDefault="00000000" w:rsidP="000F3F7B">
      <w:r>
        <w:pict w14:anchorId="7D83BD19">
          <v:rect id="_x0000_i1032" style="width:0;height:1.5pt" o:hralign="center" o:hrstd="t" o:hr="t" fillcolor="#a0a0a0" stroked="f"/>
        </w:pict>
      </w:r>
    </w:p>
    <w:p w14:paraId="682B83A1" w14:textId="77777777" w:rsidR="000F3F7B" w:rsidRPr="000F3F7B" w:rsidRDefault="000F3F7B" w:rsidP="000F3F7B">
      <w:pPr>
        <w:rPr>
          <w:b/>
          <w:bCs/>
        </w:rPr>
      </w:pPr>
      <w:r w:rsidRPr="000F3F7B">
        <w:rPr>
          <w:b/>
          <w:bCs/>
        </w:rPr>
        <w:t>Infrastructure Flexibility</w:t>
      </w:r>
    </w:p>
    <w:p w14:paraId="6865AD80" w14:textId="77777777" w:rsidR="000F3F7B" w:rsidRPr="000F3F7B" w:rsidRDefault="000F3F7B" w:rsidP="000F3F7B">
      <w:r w:rsidRPr="000F3F7B">
        <w:t>Future migrations require changes only within the adapter implementation.</w:t>
      </w:r>
    </w:p>
    <w:p w14:paraId="1FBDE490" w14:textId="77777777" w:rsidR="000F3F7B" w:rsidRPr="000F3F7B" w:rsidRDefault="000F3F7B" w:rsidP="000F3F7B">
      <w:r w:rsidRPr="000F3F7B">
        <w:t>Examples include:</w:t>
      </w:r>
    </w:p>
    <w:p w14:paraId="52F632B7" w14:textId="77777777" w:rsidR="000F3F7B" w:rsidRPr="000F3F7B" w:rsidRDefault="000F3F7B" w:rsidP="000F3F7B">
      <w:pPr>
        <w:numPr>
          <w:ilvl w:val="0"/>
          <w:numId w:val="4"/>
        </w:numPr>
      </w:pPr>
      <w:r w:rsidRPr="000F3F7B">
        <w:t>Mock → SharePoint</w:t>
      </w:r>
    </w:p>
    <w:p w14:paraId="4A047E7B" w14:textId="77777777" w:rsidR="000F3F7B" w:rsidRPr="000F3F7B" w:rsidRDefault="000F3F7B" w:rsidP="000F3F7B">
      <w:pPr>
        <w:numPr>
          <w:ilvl w:val="0"/>
          <w:numId w:val="4"/>
        </w:numPr>
      </w:pPr>
      <w:r w:rsidRPr="000F3F7B">
        <w:t>SharePoint → API</w:t>
      </w:r>
    </w:p>
    <w:p w14:paraId="29751305" w14:textId="77777777" w:rsidR="000F3F7B" w:rsidRPr="000F3F7B" w:rsidRDefault="000F3F7B" w:rsidP="000F3F7B">
      <w:pPr>
        <w:numPr>
          <w:ilvl w:val="0"/>
          <w:numId w:val="4"/>
        </w:numPr>
      </w:pPr>
      <w:r w:rsidRPr="000F3F7B">
        <w:t>API → Dataverse</w:t>
      </w:r>
    </w:p>
    <w:p w14:paraId="0B677498" w14:textId="77777777" w:rsidR="000F3F7B" w:rsidRPr="000F3F7B" w:rsidRDefault="000F3F7B" w:rsidP="000F3F7B">
      <w:r w:rsidRPr="000F3F7B">
        <w:t>Application screens remain unaffected.</w:t>
      </w:r>
    </w:p>
    <w:p w14:paraId="1AF0B387" w14:textId="77777777" w:rsidR="000F3F7B" w:rsidRPr="000F3F7B" w:rsidRDefault="00000000" w:rsidP="000F3F7B">
      <w:r>
        <w:pict w14:anchorId="41FA5075">
          <v:rect id="_x0000_i1033" style="width:0;height:1.5pt" o:hralign="center" o:hrstd="t" o:hr="t" fillcolor="#a0a0a0" stroked="f"/>
        </w:pict>
      </w:r>
    </w:p>
    <w:p w14:paraId="1F240063" w14:textId="77777777" w:rsidR="000F3F7B" w:rsidRPr="000F3F7B" w:rsidRDefault="000F3F7B" w:rsidP="000F3F7B">
      <w:pPr>
        <w:rPr>
          <w:b/>
          <w:bCs/>
        </w:rPr>
      </w:pPr>
      <w:r w:rsidRPr="000F3F7B">
        <w:rPr>
          <w:b/>
          <w:bCs/>
        </w:rPr>
        <w:t>Improved Maintainability</w:t>
      </w:r>
    </w:p>
    <w:p w14:paraId="432F8E3C" w14:textId="77777777" w:rsidR="000F3F7B" w:rsidRPr="000F3F7B" w:rsidRDefault="000F3F7B" w:rsidP="000F3F7B">
      <w:r w:rsidRPr="000F3F7B">
        <w:t>Responsibilities are clearly separated.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190"/>
      </w:tblGrid>
      <w:tr w:rsidR="000F3F7B" w:rsidRPr="000F3F7B" w14:paraId="30B23FC9" w14:textId="77777777">
        <w:trPr>
          <w:tblHeader/>
          <w:tblCellSpacing w:w="15" w:type="dxa"/>
        </w:trPr>
        <w:tc>
          <w:tcPr>
            <w:tcW w:w="0" w:type="auto"/>
            <w:vAlign w:val="center"/>
            <w:hideMark/>
          </w:tcPr>
          <w:p w14:paraId="12707D73" w14:textId="77777777" w:rsidR="000F3F7B" w:rsidRPr="000F3F7B" w:rsidRDefault="000F3F7B" w:rsidP="000F3F7B">
            <w:pPr>
              <w:rPr>
                <w:b/>
                <w:bCs/>
              </w:rPr>
            </w:pPr>
            <w:r w:rsidRPr="000F3F7B">
              <w:rPr>
                <w:b/>
                <w:bCs/>
              </w:rPr>
              <w:t>Layer</w:t>
            </w:r>
          </w:p>
        </w:tc>
        <w:tc>
          <w:tcPr>
            <w:tcW w:w="0" w:type="auto"/>
            <w:vAlign w:val="center"/>
            <w:hideMark/>
          </w:tcPr>
          <w:p w14:paraId="00895C9A" w14:textId="77777777" w:rsidR="000F3F7B" w:rsidRPr="000F3F7B" w:rsidRDefault="000F3F7B" w:rsidP="000F3F7B">
            <w:pPr>
              <w:rPr>
                <w:b/>
                <w:bCs/>
              </w:rPr>
            </w:pPr>
            <w:r w:rsidRPr="000F3F7B">
              <w:rPr>
                <w:b/>
                <w:bCs/>
              </w:rPr>
              <w:t>Responsibility</w:t>
            </w:r>
          </w:p>
        </w:tc>
      </w:tr>
      <w:tr w:rsidR="000F3F7B" w:rsidRPr="000F3F7B" w14:paraId="15C18A48" w14:textId="77777777">
        <w:trPr>
          <w:tblCellSpacing w:w="15" w:type="dxa"/>
        </w:trPr>
        <w:tc>
          <w:tcPr>
            <w:tcW w:w="0" w:type="auto"/>
            <w:vAlign w:val="center"/>
            <w:hideMark/>
          </w:tcPr>
          <w:p w14:paraId="4145D292" w14:textId="77777777" w:rsidR="000F3F7B" w:rsidRPr="000F3F7B" w:rsidRDefault="000F3F7B" w:rsidP="000F3F7B">
            <w:r w:rsidRPr="000F3F7B">
              <w:t>Components</w:t>
            </w:r>
          </w:p>
        </w:tc>
        <w:tc>
          <w:tcPr>
            <w:tcW w:w="0" w:type="auto"/>
            <w:vAlign w:val="center"/>
            <w:hideMark/>
          </w:tcPr>
          <w:p w14:paraId="2EABF422" w14:textId="77777777" w:rsidR="000F3F7B" w:rsidRPr="000F3F7B" w:rsidRDefault="000F3F7B" w:rsidP="000F3F7B">
            <w:r w:rsidRPr="000F3F7B">
              <w:t>Presentation</w:t>
            </w:r>
          </w:p>
        </w:tc>
      </w:tr>
      <w:tr w:rsidR="000F3F7B" w:rsidRPr="000F3F7B" w14:paraId="0A48A252" w14:textId="77777777">
        <w:trPr>
          <w:tblCellSpacing w:w="15" w:type="dxa"/>
        </w:trPr>
        <w:tc>
          <w:tcPr>
            <w:tcW w:w="0" w:type="auto"/>
            <w:vAlign w:val="center"/>
            <w:hideMark/>
          </w:tcPr>
          <w:p w14:paraId="3CE29C09" w14:textId="77777777" w:rsidR="000F3F7B" w:rsidRPr="000F3F7B" w:rsidRDefault="000F3F7B" w:rsidP="000F3F7B">
            <w:r w:rsidRPr="000F3F7B">
              <w:t>Hooks</w:t>
            </w:r>
          </w:p>
        </w:tc>
        <w:tc>
          <w:tcPr>
            <w:tcW w:w="0" w:type="auto"/>
            <w:vAlign w:val="center"/>
            <w:hideMark/>
          </w:tcPr>
          <w:p w14:paraId="5C88E1BB" w14:textId="77777777" w:rsidR="000F3F7B" w:rsidRPr="000F3F7B" w:rsidRDefault="000F3F7B" w:rsidP="000F3F7B">
            <w:r w:rsidRPr="000F3F7B">
              <w:t>Data orchestration</w:t>
            </w:r>
          </w:p>
        </w:tc>
      </w:tr>
      <w:tr w:rsidR="000F3F7B" w:rsidRPr="000F3F7B" w14:paraId="37542A79" w14:textId="77777777">
        <w:trPr>
          <w:tblCellSpacing w:w="15" w:type="dxa"/>
        </w:trPr>
        <w:tc>
          <w:tcPr>
            <w:tcW w:w="0" w:type="auto"/>
            <w:vAlign w:val="center"/>
            <w:hideMark/>
          </w:tcPr>
          <w:p w14:paraId="1F87E009" w14:textId="77777777" w:rsidR="000F3F7B" w:rsidRPr="000F3F7B" w:rsidRDefault="000F3F7B" w:rsidP="000F3F7B">
            <w:r w:rsidRPr="000F3F7B">
              <w:t>Service Interface</w:t>
            </w:r>
          </w:p>
        </w:tc>
        <w:tc>
          <w:tcPr>
            <w:tcW w:w="0" w:type="auto"/>
            <w:vAlign w:val="center"/>
            <w:hideMark/>
          </w:tcPr>
          <w:p w14:paraId="3AAA6E3F" w14:textId="77777777" w:rsidR="000F3F7B" w:rsidRPr="000F3F7B" w:rsidRDefault="000F3F7B" w:rsidP="000F3F7B">
            <w:r w:rsidRPr="000F3F7B">
              <w:t>Business contract</w:t>
            </w:r>
          </w:p>
        </w:tc>
      </w:tr>
      <w:tr w:rsidR="000F3F7B" w:rsidRPr="000F3F7B" w14:paraId="7B28C302" w14:textId="77777777">
        <w:trPr>
          <w:tblCellSpacing w:w="15" w:type="dxa"/>
        </w:trPr>
        <w:tc>
          <w:tcPr>
            <w:tcW w:w="0" w:type="auto"/>
            <w:vAlign w:val="center"/>
            <w:hideMark/>
          </w:tcPr>
          <w:p w14:paraId="32EE37A7" w14:textId="77777777" w:rsidR="000F3F7B" w:rsidRPr="000F3F7B" w:rsidRDefault="000F3F7B" w:rsidP="000F3F7B">
            <w:r w:rsidRPr="000F3F7B">
              <w:t>Adapter</w:t>
            </w:r>
          </w:p>
        </w:tc>
        <w:tc>
          <w:tcPr>
            <w:tcW w:w="0" w:type="auto"/>
            <w:vAlign w:val="center"/>
            <w:hideMark/>
          </w:tcPr>
          <w:p w14:paraId="77D9D762" w14:textId="77777777" w:rsidR="000F3F7B" w:rsidRPr="000F3F7B" w:rsidRDefault="000F3F7B" w:rsidP="000F3F7B">
            <w:r w:rsidRPr="000F3F7B">
              <w:t>Infrastructure implementation</w:t>
            </w:r>
          </w:p>
        </w:tc>
      </w:tr>
      <w:tr w:rsidR="000F3F7B" w:rsidRPr="000F3F7B" w14:paraId="037CD64D" w14:textId="77777777">
        <w:trPr>
          <w:tblCellSpacing w:w="15" w:type="dxa"/>
        </w:trPr>
        <w:tc>
          <w:tcPr>
            <w:tcW w:w="0" w:type="auto"/>
            <w:vAlign w:val="center"/>
            <w:hideMark/>
          </w:tcPr>
          <w:p w14:paraId="65CE2008" w14:textId="77777777" w:rsidR="000F3F7B" w:rsidRPr="000F3F7B" w:rsidRDefault="000F3F7B" w:rsidP="000F3F7B">
            <w:r w:rsidRPr="000F3F7B">
              <w:t>Data Source</w:t>
            </w:r>
          </w:p>
        </w:tc>
        <w:tc>
          <w:tcPr>
            <w:tcW w:w="0" w:type="auto"/>
            <w:vAlign w:val="center"/>
            <w:hideMark/>
          </w:tcPr>
          <w:p w14:paraId="2FAFB9EF" w14:textId="77777777" w:rsidR="000F3F7B" w:rsidRPr="000F3F7B" w:rsidRDefault="000F3F7B" w:rsidP="000F3F7B">
            <w:r w:rsidRPr="000F3F7B">
              <w:t>Storage</w:t>
            </w:r>
          </w:p>
        </w:tc>
      </w:tr>
    </w:tbl>
    <w:p w14:paraId="6735FE98" w14:textId="77777777" w:rsidR="000F3F7B" w:rsidRPr="000F3F7B" w:rsidRDefault="00000000" w:rsidP="000F3F7B">
      <w:r>
        <w:pict w14:anchorId="3AED7364">
          <v:rect id="_x0000_i1034" style="width:0;height:1.5pt" o:hralign="center" o:hrstd="t" o:hr="t" fillcolor="#a0a0a0" stroked="f"/>
        </w:pict>
      </w:r>
    </w:p>
    <w:p w14:paraId="1D74F705" w14:textId="77777777" w:rsidR="000F3F7B" w:rsidRPr="000F3F7B" w:rsidRDefault="000F3F7B" w:rsidP="000F3F7B">
      <w:pPr>
        <w:rPr>
          <w:b/>
          <w:bCs/>
        </w:rPr>
      </w:pPr>
      <w:r w:rsidRPr="000F3F7B">
        <w:rPr>
          <w:b/>
          <w:bCs/>
        </w:rPr>
        <w:t>Consequences</w:t>
      </w:r>
    </w:p>
    <w:p w14:paraId="2B354094" w14:textId="77777777" w:rsidR="000F3F7B" w:rsidRPr="000F3F7B" w:rsidRDefault="000F3F7B" w:rsidP="000F3F7B">
      <w:pPr>
        <w:rPr>
          <w:b/>
          <w:bCs/>
        </w:rPr>
      </w:pPr>
      <w:r w:rsidRPr="000F3F7B">
        <w:rPr>
          <w:b/>
          <w:bCs/>
        </w:rPr>
        <w:t>Positive</w:t>
      </w:r>
    </w:p>
    <w:p w14:paraId="34FB255D" w14:textId="77777777" w:rsidR="000F3F7B" w:rsidRPr="000F3F7B" w:rsidRDefault="000F3F7B" w:rsidP="000F3F7B">
      <w:pPr>
        <w:numPr>
          <w:ilvl w:val="0"/>
          <w:numId w:val="5"/>
        </w:numPr>
      </w:pPr>
      <w:r w:rsidRPr="000F3F7B">
        <w:t>Stable architecture</w:t>
      </w:r>
    </w:p>
    <w:p w14:paraId="21D53216" w14:textId="77777777" w:rsidR="000F3F7B" w:rsidRPr="000F3F7B" w:rsidRDefault="000F3F7B" w:rsidP="000F3F7B">
      <w:pPr>
        <w:numPr>
          <w:ilvl w:val="0"/>
          <w:numId w:val="5"/>
        </w:numPr>
      </w:pPr>
      <w:r w:rsidRPr="000F3F7B">
        <w:t>Reduced coupling</w:t>
      </w:r>
    </w:p>
    <w:p w14:paraId="0AEF2C8B" w14:textId="77777777" w:rsidR="000F3F7B" w:rsidRPr="000F3F7B" w:rsidRDefault="000F3F7B" w:rsidP="000F3F7B">
      <w:pPr>
        <w:numPr>
          <w:ilvl w:val="0"/>
          <w:numId w:val="5"/>
        </w:numPr>
      </w:pPr>
      <w:r w:rsidRPr="000F3F7B">
        <w:t>Easier testing</w:t>
      </w:r>
    </w:p>
    <w:p w14:paraId="148C8CF7" w14:textId="77777777" w:rsidR="000F3F7B" w:rsidRPr="000F3F7B" w:rsidRDefault="000F3F7B" w:rsidP="000F3F7B">
      <w:pPr>
        <w:numPr>
          <w:ilvl w:val="0"/>
          <w:numId w:val="5"/>
        </w:numPr>
      </w:pPr>
      <w:r w:rsidRPr="000F3F7B">
        <w:t>Simplified infrastructure migrations</w:t>
      </w:r>
    </w:p>
    <w:p w14:paraId="6F08A99B" w14:textId="77777777" w:rsidR="000F3F7B" w:rsidRPr="000F3F7B" w:rsidRDefault="000F3F7B" w:rsidP="000F3F7B">
      <w:pPr>
        <w:numPr>
          <w:ilvl w:val="0"/>
          <w:numId w:val="5"/>
        </w:numPr>
      </w:pPr>
      <w:r w:rsidRPr="000F3F7B">
        <w:lastRenderedPageBreak/>
        <w:t>Cleaner business logic</w:t>
      </w:r>
    </w:p>
    <w:p w14:paraId="3A5FA342" w14:textId="77777777" w:rsidR="000F3F7B" w:rsidRPr="000F3F7B" w:rsidRDefault="000F3F7B" w:rsidP="000F3F7B">
      <w:pPr>
        <w:numPr>
          <w:ilvl w:val="0"/>
          <w:numId w:val="5"/>
        </w:numPr>
      </w:pPr>
      <w:r w:rsidRPr="000F3F7B">
        <w:t>Improved long-term maintainability</w:t>
      </w:r>
    </w:p>
    <w:p w14:paraId="0206EFE0" w14:textId="77777777" w:rsidR="000F3F7B" w:rsidRPr="000F3F7B" w:rsidRDefault="00000000" w:rsidP="000F3F7B">
      <w:r>
        <w:pict w14:anchorId="4270A9D5">
          <v:rect id="_x0000_i1035" style="width:0;height:1.5pt" o:hralign="center" o:hrstd="t" o:hr="t" fillcolor="#a0a0a0" stroked="f"/>
        </w:pict>
      </w:r>
    </w:p>
    <w:p w14:paraId="5F2D1022" w14:textId="77777777" w:rsidR="000F3F7B" w:rsidRPr="000F3F7B" w:rsidRDefault="000F3F7B" w:rsidP="000F3F7B">
      <w:pPr>
        <w:rPr>
          <w:b/>
          <w:bCs/>
        </w:rPr>
      </w:pPr>
      <w:r w:rsidRPr="000F3F7B">
        <w:rPr>
          <w:b/>
          <w:bCs/>
        </w:rPr>
        <w:t>Trade-offs</w:t>
      </w:r>
    </w:p>
    <w:p w14:paraId="5ED0C530" w14:textId="77777777" w:rsidR="000F3F7B" w:rsidRPr="000F3F7B" w:rsidRDefault="000F3F7B" w:rsidP="000F3F7B">
      <w:pPr>
        <w:numPr>
          <w:ilvl w:val="0"/>
          <w:numId w:val="6"/>
        </w:numPr>
      </w:pPr>
      <w:r w:rsidRPr="000F3F7B">
        <w:t>Additional abstraction layer</w:t>
      </w:r>
    </w:p>
    <w:p w14:paraId="0A29B54E" w14:textId="77777777" w:rsidR="000F3F7B" w:rsidRPr="000F3F7B" w:rsidRDefault="000F3F7B" w:rsidP="000F3F7B">
      <w:pPr>
        <w:numPr>
          <w:ilvl w:val="0"/>
          <w:numId w:val="6"/>
        </w:numPr>
      </w:pPr>
      <w:r w:rsidRPr="000F3F7B">
        <w:t>Slight increase in implementation complexity</w:t>
      </w:r>
    </w:p>
    <w:p w14:paraId="7D1D3644" w14:textId="77777777" w:rsidR="000F3F7B" w:rsidRPr="000F3F7B" w:rsidRDefault="000F3F7B" w:rsidP="000F3F7B">
      <w:pPr>
        <w:numPr>
          <w:ilvl w:val="0"/>
          <w:numId w:val="6"/>
        </w:numPr>
      </w:pPr>
      <w:r w:rsidRPr="000F3F7B">
        <w:t>Adapter maintenance required for each supported data source</w:t>
      </w:r>
    </w:p>
    <w:p w14:paraId="64B7D319" w14:textId="77777777" w:rsidR="000F3F7B" w:rsidRPr="000F3F7B" w:rsidRDefault="000F3F7B" w:rsidP="000F3F7B">
      <w:r w:rsidRPr="000F3F7B">
        <w:t>These trade-offs are considered acceptable given the platform's long-term scalability objectives.</w:t>
      </w:r>
    </w:p>
    <w:p w14:paraId="7B2A64C8" w14:textId="77777777" w:rsidR="000F3F7B" w:rsidRPr="000F3F7B" w:rsidRDefault="00000000" w:rsidP="000F3F7B">
      <w:r>
        <w:pict w14:anchorId="7730166F">
          <v:rect id="_x0000_i1036" style="width:0;height:1.5pt" o:hralign="center" o:hrstd="t" o:hr="t" fillcolor="#a0a0a0" stroked="f"/>
        </w:pict>
      </w:r>
    </w:p>
    <w:p w14:paraId="246952C8" w14:textId="77777777" w:rsidR="000F3F7B" w:rsidRPr="000F3F7B" w:rsidRDefault="000F3F7B" w:rsidP="000F3F7B">
      <w:pPr>
        <w:rPr>
          <w:b/>
          <w:bCs/>
        </w:rPr>
      </w:pPr>
      <w:r w:rsidRPr="000F3F7B">
        <w:rPr>
          <w:b/>
          <w:bCs/>
        </w:rPr>
        <w:t>Implementation</w:t>
      </w:r>
    </w:p>
    <w:p w14:paraId="77997B86" w14:textId="77777777" w:rsidR="000F3F7B" w:rsidRPr="000F3F7B" w:rsidRDefault="000F3F7B" w:rsidP="000F3F7B">
      <w:r w:rsidRPr="000F3F7B">
        <w:t>Current adapters include:</w:t>
      </w:r>
    </w:p>
    <w:p w14:paraId="5624BEB6" w14:textId="77777777" w:rsidR="000F3F7B" w:rsidRPr="000F3F7B" w:rsidRDefault="000F3F7B" w:rsidP="000F3F7B">
      <w:pPr>
        <w:numPr>
          <w:ilvl w:val="0"/>
          <w:numId w:val="7"/>
        </w:numPr>
      </w:pPr>
      <w:r w:rsidRPr="000F3F7B">
        <w:t>Mock SharePoint Adapter</w:t>
      </w:r>
    </w:p>
    <w:p w14:paraId="5AB52FD8" w14:textId="77777777" w:rsidR="000F3F7B" w:rsidRPr="000F3F7B" w:rsidRDefault="000F3F7B" w:rsidP="000F3F7B">
      <w:pPr>
        <w:numPr>
          <w:ilvl w:val="0"/>
          <w:numId w:val="7"/>
        </w:numPr>
      </w:pPr>
      <w:r w:rsidRPr="000F3F7B">
        <w:t>SharePoint Adapter (implementation in progress)</w:t>
      </w:r>
    </w:p>
    <w:p w14:paraId="73F9689A" w14:textId="77777777" w:rsidR="000F3F7B" w:rsidRPr="000F3F7B" w:rsidRDefault="000F3F7B" w:rsidP="000F3F7B">
      <w:r w:rsidRPr="000F3F7B">
        <w:t>Future adapters may include:</w:t>
      </w:r>
    </w:p>
    <w:p w14:paraId="422ED4CE" w14:textId="77777777" w:rsidR="000F3F7B" w:rsidRPr="000F3F7B" w:rsidRDefault="000F3F7B" w:rsidP="000F3F7B">
      <w:pPr>
        <w:numPr>
          <w:ilvl w:val="0"/>
          <w:numId w:val="8"/>
        </w:numPr>
      </w:pPr>
      <w:r w:rsidRPr="000F3F7B">
        <w:t>REST API Adapter</w:t>
      </w:r>
    </w:p>
    <w:p w14:paraId="19A6BC3A" w14:textId="77777777" w:rsidR="000F3F7B" w:rsidRPr="000F3F7B" w:rsidRDefault="000F3F7B" w:rsidP="000F3F7B">
      <w:pPr>
        <w:numPr>
          <w:ilvl w:val="0"/>
          <w:numId w:val="8"/>
        </w:numPr>
      </w:pPr>
      <w:r w:rsidRPr="000F3F7B">
        <w:t>Dataverse Adapter</w:t>
      </w:r>
    </w:p>
    <w:p w14:paraId="2C8FCB4C" w14:textId="77777777" w:rsidR="000F3F7B" w:rsidRPr="000F3F7B" w:rsidRDefault="000F3F7B" w:rsidP="000F3F7B">
      <w:pPr>
        <w:numPr>
          <w:ilvl w:val="0"/>
          <w:numId w:val="8"/>
        </w:numPr>
      </w:pPr>
      <w:r w:rsidRPr="000F3F7B">
        <w:t>Integration Platform Adapter</w:t>
      </w:r>
    </w:p>
    <w:p w14:paraId="2376EE5D" w14:textId="77777777" w:rsidR="000F3F7B" w:rsidRPr="000F3F7B" w:rsidRDefault="000F3F7B" w:rsidP="000F3F7B">
      <w:r w:rsidRPr="000F3F7B">
        <w:t>No changes to React components are required when introducing additional adapters.</w:t>
      </w:r>
    </w:p>
    <w:p w14:paraId="24A331C4" w14:textId="77777777" w:rsidR="000F3F7B" w:rsidRPr="000F3F7B" w:rsidRDefault="00000000" w:rsidP="000F3F7B">
      <w:r>
        <w:pict w14:anchorId="0AD99A29">
          <v:rect id="_x0000_i1037" style="width:0;height:1.5pt" o:hralign="center" o:hrstd="t" o:hr="t" fillcolor="#a0a0a0" stroked="f"/>
        </w:pict>
      </w:r>
    </w:p>
    <w:p w14:paraId="23B8E6B9" w14:textId="77777777" w:rsidR="000F3F7B" w:rsidRPr="000F3F7B" w:rsidRDefault="000F3F7B" w:rsidP="000F3F7B">
      <w:pPr>
        <w:rPr>
          <w:b/>
          <w:bCs/>
        </w:rPr>
      </w:pPr>
      <w:r w:rsidRPr="000F3F7B">
        <w:rPr>
          <w:b/>
          <w:bCs/>
        </w:rPr>
        <w:t>Architecture Principle</w:t>
      </w:r>
    </w:p>
    <w:p w14:paraId="07781BBB" w14:textId="77777777" w:rsidR="000F3F7B" w:rsidRPr="000F3F7B" w:rsidRDefault="000F3F7B" w:rsidP="000F3F7B">
      <w:r w:rsidRPr="000F3F7B">
        <w:t>User interface components must remain completely unaware of the underlying data source.</w:t>
      </w:r>
    </w:p>
    <w:p w14:paraId="25CC8437" w14:textId="77777777" w:rsidR="000F3F7B" w:rsidRPr="000F3F7B" w:rsidRDefault="000F3F7B" w:rsidP="000F3F7B">
      <w:r w:rsidRPr="000F3F7B">
        <w:t>The Service Interface represents the single approved entry point for all platform data access.</w:t>
      </w:r>
    </w:p>
    <w:p w14:paraId="31F8FD0F" w14:textId="77777777" w:rsidR="000F3F7B" w:rsidRPr="000F3F7B" w:rsidRDefault="00000000" w:rsidP="000F3F7B">
      <w:r>
        <w:pict w14:anchorId="58FBD7DB">
          <v:rect id="_x0000_i1038" style="width:0;height:1.5pt" o:hralign="center" o:hrstd="t" o:hr="t" fillcolor="#a0a0a0" stroked="f"/>
        </w:pict>
      </w:r>
    </w:p>
    <w:p w14:paraId="38110270" w14:textId="77777777" w:rsidR="000F3F7B" w:rsidRPr="000F3F7B" w:rsidRDefault="000F3F7B" w:rsidP="000F3F7B">
      <w:pPr>
        <w:rPr>
          <w:b/>
          <w:bCs/>
        </w:rPr>
      </w:pPr>
      <w:r w:rsidRPr="000F3F7B">
        <w:rPr>
          <w:b/>
          <w:bCs/>
        </w:rPr>
        <w:t>Decision</w:t>
      </w:r>
    </w:p>
    <w:p w14:paraId="7F97624B" w14:textId="77777777" w:rsidR="000F3F7B" w:rsidRPr="000F3F7B" w:rsidRDefault="000F3F7B" w:rsidP="000F3F7B">
      <w:r w:rsidRPr="000F3F7B">
        <w:rPr>
          <w:b/>
          <w:bCs/>
        </w:rPr>
        <w:t>Approved</w:t>
      </w:r>
    </w:p>
    <w:p w14:paraId="6DA2CEC1" w14:textId="77777777" w:rsidR="000F3F7B" w:rsidRPr="000F3F7B" w:rsidRDefault="000F3F7B" w:rsidP="000F3F7B">
      <w:r w:rsidRPr="000F3F7B">
        <w:lastRenderedPageBreak/>
        <w:t>The Stable Service Contract is adopted as a permanent architectural principle of the C3 Contract Control Center and shall apply to all current and future application domains.</w:t>
      </w:r>
    </w:p>
    <w:p w14:paraId="19E2B787" w14:textId="77777777" w:rsidR="000F3F7B" w:rsidRPr="000F3F7B" w:rsidRDefault="00000000" w:rsidP="000F3F7B">
      <w:r>
        <w:pict w14:anchorId="5094D8E7">
          <v:rect id="_x0000_i1039" style="width:0;height:1.5pt" o:hralign="center" o:hrstd="t" o:hr="t" fillcolor="#a0a0a0" stroked="f"/>
        </w:pict>
      </w:r>
    </w:p>
    <w:p w14:paraId="355E1EBB" w14:textId="77777777" w:rsidR="009F0649" w:rsidRDefault="009F0649" w:rsidP="000F3F7B"/>
    <w:sectPr w:rsidR="009F06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68F6"/>
    <w:multiLevelType w:val="multilevel"/>
    <w:tmpl w:val="E28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73F67"/>
    <w:multiLevelType w:val="multilevel"/>
    <w:tmpl w:val="287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D3527"/>
    <w:multiLevelType w:val="multilevel"/>
    <w:tmpl w:val="D0D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C7020"/>
    <w:multiLevelType w:val="multilevel"/>
    <w:tmpl w:val="948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61130"/>
    <w:multiLevelType w:val="multilevel"/>
    <w:tmpl w:val="381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E1BC4"/>
    <w:multiLevelType w:val="multilevel"/>
    <w:tmpl w:val="B450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50AE1"/>
    <w:multiLevelType w:val="multilevel"/>
    <w:tmpl w:val="3C0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802FE"/>
    <w:multiLevelType w:val="multilevel"/>
    <w:tmpl w:val="EB7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947192">
    <w:abstractNumId w:val="1"/>
  </w:num>
  <w:num w:numId="2" w16cid:durableId="125781408">
    <w:abstractNumId w:val="7"/>
  </w:num>
  <w:num w:numId="3" w16cid:durableId="1452674348">
    <w:abstractNumId w:val="3"/>
  </w:num>
  <w:num w:numId="4" w16cid:durableId="1860578426">
    <w:abstractNumId w:val="6"/>
  </w:num>
  <w:num w:numId="5" w16cid:durableId="1213496684">
    <w:abstractNumId w:val="0"/>
  </w:num>
  <w:num w:numId="6" w16cid:durableId="2114550960">
    <w:abstractNumId w:val="5"/>
  </w:num>
  <w:num w:numId="7" w16cid:durableId="414009663">
    <w:abstractNumId w:val="4"/>
  </w:num>
  <w:num w:numId="8" w16cid:durableId="293416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7B"/>
    <w:rsid w:val="000F3F7B"/>
    <w:rsid w:val="006832B5"/>
    <w:rsid w:val="009F0649"/>
    <w:rsid w:val="00D3260B"/>
    <w:rsid w:val="00F3154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0ADD"/>
  <w15:chartTrackingRefBased/>
  <w15:docId w15:val="{B1C29A8B-7C43-414B-986C-6703B46E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F7B"/>
    <w:rPr>
      <w:rFonts w:eastAsiaTheme="majorEastAsia" w:cstheme="majorBidi"/>
      <w:color w:val="272727" w:themeColor="text1" w:themeTint="D8"/>
    </w:rPr>
  </w:style>
  <w:style w:type="paragraph" w:styleId="Title">
    <w:name w:val="Title"/>
    <w:basedOn w:val="Normal"/>
    <w:next w:val="Normal"/>
    <w:link w:val="TitleChar"/>
    <w:uiPriority w:val="10"/>
    <w:qFormat/>
    <w:rsid w:val="000F3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F7B"/>
    <w:pPr>
      <w:spacing w:before="160"/>
      <w:jc w:val="center"/>
    </w:pPr>
    <w:rPr>
      <w:i/>
      <w:iCs/>
      <w:color w:val="404040" w:themeColor="text1" w:themeTint="BF"/>
    </w:rPr>
  </w:style>
  <w:style w:type="character" w:customStyle="1" w:styleId="QuoteChar">
    <w:name w:val="Quote Char"/>
    <w:basedOn w:val="DefaultParagraphFont"/>
    <w:link w:val="Quote"/>
    <w:uiPriority w:val="29"/>
    <w:rsid w:val="000F3F7B"/>
    <w:rPr>
      <w:i/>
      <w:iCs/>
      <w:color w:val="404040" w:themeColor="text1" w:themeTint="BF"/>
    </w:rPr>
  </w:style>
  <w:style w:type="paragraph" w:styleId="ListParagraph">
    <w:name w:val="List Paragraph"/>
    <w:basedOn w:val="Normal"/>
    <w:uiPriority w:val="34"/>
    <w:qFormat/>
    <w:rsid w:val="000F3F7B"/>
    <w:pPr>
      <w:ind w:left="720"/>
      <w:contextualSpacing/>
    </w:pPr>
  </w:style>
  <w:style w:type="character" w:styleId="IntenseEmphasis">
    <w:name w:val="Intense Emphasis"/>
    <w:basedOn w:val="DefaultParagraphFont"/>
    <w:uiPriority w:val="21"/>
    <w:qFormat/>
    <w:rsid w:val="000F3F7B"/>
    <w:rPr>
      <w:i/>
      <w:iCs/>
      <w:color w:val="0F4761" w:themeColor="accent1" w:themeShade="BF"/>
    </w:rPr>
  </w:style>
  <w:style w:type="paragraph" w:styleId="IntenseQuote">
    <w:name w:val="Intense Quote"/>
    <w:basedOn w:val="Normal"/>
    <w:next w:val="Normal"/>
    <w:link w:val="IntenseQuoteChar"/>
    <w:uiPriority w:val="30"/>
    <w:qFormat/>
    <w:rsid w:val="000F3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F7B"/>
    <w:rPr>
      <w:i/>
      <w:iCs/>
      <w:color w:val="0F4761" w:themeColor="accent1" w:themeShade="BF"/>
    </w:rPr>
  </w:style>
  <w:style w:type="character" w:styleId="IntenseReference">
    <w:name w:val="Intense Reference"/>
    <w:basedOn w:val="DefaultParagraphFont"/>
    <w:uiPriority w:val="32"/>
    <w:qFormat/>
    <w:rsid w:val="000F3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505</Words>
  <Characters>3474</Characters>
  <Application>Microsoft Office Word</Application>
  <DocSecurity>0</DocSecurity>
  <Lines>157</Lines>
  <Paragraphs>132</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Ihab Tarrafti</dc:creator>
  <cp:keywords/>
  <dc:description/>
  <cp:lastModifiedBy>Ihab Tarrafti</cp:lastModifiedBy>
  <cp:revision>2</cp:revision>
  <dcterms:created xsi:type="dcterms:W3CDTF">2026-06-26T20:24:00Z</dcterms:created>
  <dcterms:modified xsi:type="dcterms:W3CDTF">2026-06-26T20:26:00Z</dcterms:modified>
</cp:coreProperties>
</file>