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jc w:val="center"/>
      </w:pPr>
      <w:r>
        <w:rPr>
          <w:rFonts w:ascii="Calibri" w:cs="Calibri" w:eastAsia="Calibri" w:hAnsi="Calibri"/>
          <w:b/>
          <w:bCs/>
          <w:sz w:val="32"/>
          <w:szCs w:val="32"/>
        </w:rPr>
        <w:t xml:space="preserve">UNIVERSIDAD PRIVADA DEL NORTE</w:t>
      </w:r>
    </w:p>
    <w:p>
      <w:pPr>
        <w:spacing w:after="480"/>
        <w:jc w:val="center"/>
      </w:pPr>
      <w:r>
        <w:drawing>
          <wp:inline distT="0" distB="0" distL="0" distR="0">
            <wp:extent cx="2476500" cy="1752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476500" cy="1752600"/>
                    </a:xfrm>
                    <a:prstGeom prst="rect">
                      <a:avLst/>
                    </a:prstGeom>
                  </pic:spPr>
                </pic:pic>
              </a:graphicData>
            </a:graphic>
          </wp:inline>
        </w:drawing>
      </w:r>
    </w:p>
    <w:p>
      <w:pPr>
        <w:spacing w:after="600"/>
        <w:jc w:val="center"/>
      </w:pPr>
      <w:r>
        <w:rPr>
          <w:rFonts w:ascii="Calibri" w:cs="Calibri" w:eastAsia="Calibri" w:hAnsi="Calibri"/>
          <w:b/>
          <w:bCs/>
          <w:sz w:val="28"/>
          <w:szCs w:val="28"/>
        </w:rPr>
        <w:t xml:space="preserve">Facultad de Ingeniería</w:t>
      </w:r>
    </w:p>
    <w:p>
      <w:pPr>
        <w:spacing w:after="40"/>
      </w:pPr>
      <w:r>
        <w:rPr>
          <w:rFonts w:ascii="Calibri" w:cs="Calibri" w:eastAsia="Calibri" w:hAnsi="Calibri"/>
          <w:b/>
          <w:bCs/>
          <w:sz w:val="22"/>
          <w:szCs w:val="22"/>
        </w:rPr>
        <w:t xml:space="preserve">NOMBRE:</w:t>
      </w:r>
    </w:p>
    <w:p>
      <w:pPr>
        <w:spacing w:after="60"/>
      </w:pPr>
      <w:r>
        <w:rPr>
          <w:rFonts w:ascii="Calibri" w:cs="Calibri" w:eastAsia="Calibri" w:hAnsi="Calibri"/>
          <w:sz w:val="22"/>
          <w:szCs w:val="22"/>
        </w:rPr>
        <w:t xml:space="preserve">GRIMALDO ANTHONY CCAPACCA CHAVEZ</w:t>
      </w:r>
    </w:p>
    <w:p>
      <w:pPr>
        <w:spacing w:after="60"/>
      </w:pPr>
      <w:r>
        <w:rPr>
          <w:rFonts w:ascii="Calibri" w:cs="Calibri" w:eastAsia="Calibri" w:hAnsi="Calibri"/>
          <w:sz w:val="22"/>
          <w:szCs w:val="22"/>
        </w:rPr>
        <w:t xml:space="preserve">BRUNO JESUS GARCIA LOPEZ</w:t>
      </w:r>
    </w:p>
    <w:p>
      <w:pPr>
        <w:spacing w:after="60"/>
      </w:pPr>
      <w:r>
        <w:rPr>
          <w:rFonts w:ascii="Calibri" w:cs="Calibri" w:eastAsia="Calibri" w:hAnsi="Calibri"/>
          <w:sz w:val="22"/>
          <w:szCs w:val="22"/>
        </w:rPr>
        <w:t xml:space="preserve">RONALDO NINALAYA BUJAICO</w:t>
      </w:r>
    </w:p>
    <w:p>
      <w:pPr>
        <w:spacing w:after="60"/>
      </w:pPr>
      <w:r>
        <w:rPr>
          <w:rFonts w:ascii="Calibri" w:cs="Calibri" w:eastAsia="Calibri" w:hAnsi="Calibri"/>
          <w:sz w:val="22"/>
          <w:szCs w:val="22"/>
        </w:rPr>
        <w:t xml:space="preserve">LENIN PAYTAN SARMIENTO</w:t>
      </w:r>
    </w:p>
    <w:p>
      <w:pPr>
        <w:spacing w:after="60"/>
      </w:pPr>
      <w:r>
        <w:rPr>
          <w:rFonts w:ascii="Calibri" w:cs="Calibri" w:eastAsia="Calibri" w:hAnsi="Calibri"/>
          <w:sz w:val="22"/>
          <w:szCs w:val="22"/>
        </w:rPr>
        <w:t xml:space="preserve">ERICK EMANUEL PEREZ LOYAGA</w:t>
      </w:r>
    </w:p>
    <w:p>
      <w:pPr>
        <w:spacing w:after="40"/>
      </w:pPr>
    </w:p>
    <w:p>
      <w:pPr>
        <w:spacing w:after="40"/>
      </w:pPr>
      <w:r>
        <w:rPr>
          <w:rFonts w:ascii="Calibri" w:cs="Calibri" w:eastAsia="Calibri" w:hAnsi="Calibri"/>
          <w:b/>
          <w:bCs/>
          <w:sz w:val="22"/>
          <w:szCs w:val="22"/>
        </w:rPr>
        <w:t xml:space="preserve">CURSO:</w:t>
      </w:r>
    </w:p>
    <w:p>
      <w:pPr>
        <w:spacing w:after="40"/>
      </w:pPr>
      <w:r>
        <w:rPr>
          <w:rFonts w:ascii="Calibri" w:cs="Calibri" w:eastAsia="Calibri" w:hAnsi="Calibri"/>
          <w:sz w:val="22"/>
          <w:szCs w:val="22"/>
        </w:rPr>
        <w:t xml:space="preserve">SEGURIDAD INFORMÁTICA</w:t>
      </w:r>
    </w:p>
    <w:p>
      <w:pPr>
        <w:spacing w:after="40"/>
      </w:pPr>
      <w:r>
        <w:rPr>
          <w:rFonts w:ascii="Calibri" w:cs="Calibri" w:eastAsia="Calibri" w:hAnsi="Calibri"/>
          <w:b/>
          <w:bCs/>
          <w:sz w:val="22"/>
          <w:szCs w:val="22"/>
        </w:rPr>
        <w:t xml:space="preserve">NRC:</w:t>
      </w:r>
    </w:p>
    <w:p>
      <w:pPr>
        <w:spacing w:after="200"/>
      </w:pPr>
      <w:r>
        <w:rPr>
          <w:rFonts w:ascii="Calibri" w:cs="Calibri" w:eastAsia="Calibri" w:hAnsi="Calibri"/>
          <w:sz w:val="22"/>
          <w:szCs w:val="22"/>
        </w:rPr>
        <w:t xml:space="preserve">8257</w:t>
      </w:r>
    </w:p>
    <w:p>
      <w:pPr>
        <w:spacing w:after="40"/>
      </w:pPr>
      <w:r>
        <w:rPr>
          <w:rFonts w:ascii="Calibri" w:cs="Calibri" w:eastAsia="Calibri" w:hAnsi="Calibri"/>
          <w:b/>
          <w:bCs/>
          <w:sz w:val="22"/>
          <w:szCs w:val="22"/>
        </w:rPr>
        <w:t xml:space="preserve">DOCENTE:</w:t>
      </w:r>
    </w:p>
    <w:p>
      <w:pPr>
        <w:spacing w:after="40"/>
      </w:pPr>
      <w:r>
        <w:rPr>
          <w:rFonts w:ascii="Calibri" w:cs="Calibri" w:eastAsia="Calibri" w:hAnsi="Calibri"/>
          <w:sz w:val="22"/>
          <w:szCs w:val="22"/>
        </w:rPr>
        <w:t xml:space="preserve">GERARDO SARMIENTO QUISTAN</w:t>
      </w:r>
    </w:p>
    <w:p>
      <w:pPr>
        <w:spacing w:after="40"/>
      </w:pPr>
      <w:r>
        <w:rPr>
          <w:rFonts w:ascii="Calibri" w:cs="Calibri" w:eastAsia="Calibri" w:hAnsi="Calibri"/>
          <w:b/>
          <w:bCs/>
          <w:sz w:val="22"/>
          <w:szCs w:val="22"/>
        </w:rPr>
        <w:t xml:space="preserve">SEMESTRE:</w:t>
      </w:r>
    </w:p>
    <w:p>
      <w:pPr>
        <w:spacing w:after="40"/>
      </w:pPr>
      <w:r>
        <w:rPr>
          <w:rFonts w:ascii="Calibri" w:cs="Calibri" w:eastAsia="Calibri" w:hAnsi="Calibri"/>
          <w:sz w:val="22"/>
          <w:szCs w:val="22"/>
        </w:rPr>
        <w:t xml:space="preserve">2026-1</w:t>
      </w:r>
    </w:p>
    <w:p>
      <w:r>
        <w:br w:type="page"/>
      </w:r>
    </w:p>
    <w:p>
      <w:pPr>
        <w:keepNext/>
        <w:spacing w:after="140" w:before="280"/>
      </w:pPr>
      <w:r>
        <w:rPr>
          <w:rFonts w:ascii="Calibri" w:cs="Calibri" w:eastAsia="Calibri" w:hAnsi="Calibri"/>
          <w:b/>
          <w:bCs/>
          <w:color w:val="000000"/>
          <w:sz w:val="26"/>
          <w:szCs w:val="26"/>
        </w:rPr>
        <w:t xml:space="preserve">1. Introducción</w:t>
      </w:r>
    </w:p>
    <w:p>
      <w:pPr>
        <w:spacing w:after="140" w:before="40" w:line="276"/>
        <w:jc w:val="both"/>
      </w:pPr>
      <w:r>
        <w:rPr>
          <w:rFonts w:ascii="Calibri" w:cs="Calibri" w:eastAsia="Calibri" w:hAnsi="Calibri"/>
          <w:sz w:val="22"/>
          <w:szCs w:val="22"/>
        </w:rPr>
        <w:t xml:space="preserve">Este informe corresponde a la Fase 3 del Plan de Seguridad Informática del entorno e-commerce simulado. En las fases previas se diseñó la arquitectura perimetral (doble firewall con DMZ y segmentación interna) y se llevó al laboratorio sobre Endian Firewall y OPNsense, validando sus controles frente a los vectores de ataque documentados. Sobre esa base, esta fase aborda un frente que hasta ahora quedaba descubierto: la protección de las comunicaciones que salen del perímetro o que cruzan redes no confiables.</w:t>
      </w:r>
    </w:p>
    <w:p>
      <w:pPr>
        <w:spacing w:after="140" w:before="40" w:line="276"/>
        <w:jc w:val="both"/>
      </w:pPr>
      <w:r>
        <w:rPr>
          <w:rFonts w:ascii="Calibri" w:cs="Calibri" w:eastAsia="Calibri" w:hAnsi="Calibri"/>
          <w:sz w:val="22"/>
          <w:szCs w:val="22"/>
        </w:rPr>
        <w:t xml:space="preserve">El objetivo es diseñar, implementar y evaluar una solución de red privada virtual (VPN) que cifre el tráfico entre sitios y el de los usuarios remotos. El trabajo se organiza en cuatro frentes: primero, una propuesta técnica de VPN en sus dos modalidades (site-to-site y acceso remoto); segundo, la integración de las comunicaciones cifradas dentro del plan de seguridad existente; tercero, la implementación práctica de los túneles en el laboratorio; y cuarto, la evaluación de la configuración, su robustez y su monitoreo.</w:t>
      </w:r>
    </w:p>
    <w:p>
      <w:pPr>
        <w:keepNext/>
        <w:spacing w:after="140" w:before="280"/>
      </w:pPr>
      <w:r>
        <w:rPr>
          <w:rFonts w:ascii="Calibri" w:cs="Calibri" w:eastAsia="Calibri" w:hAnsi="Calibri"/>
          <w:b/>
          <w:bCs/>
          <w:color w:val="000000"/>
          <w:sz w:val="26"/>
          <w:szCs w:val="26"/>
        </w:rPr>
        <w:t xml:space="preserve">2. Diseño de Comunicación Segura con VPN</w:t>
      </w:r>
    </w:p>
    <w:p>
      <w:pPr>
        <w:keepNext/>
        <w:spacing w:after="100" w:before="200"/>
      </w:pPr>
      <w:r>
        <w:rPr>
          <w:rFonts w:ascii="Calibri" w:cs="Calibri" w:eastAsia="Calibri" w:hAnsi="Calibri"/>
          <w:b/>
          <w:bCs/>
          <w:color w:val="000000"/>
          <w:sz w:val="23"/>
          <w:szCs w:val="23"/>
        </w:rPr>
        <w:t xml:space="preserve">2.1 Objetivos y Alcance</w:t>
      </w:r>
    </w:p>
    <w:p>
      <w:pPr>
        <w:spacing w:after="140" w:before="40" w:line="276"/>
        <w:jc w:val="both"/>
      </w:pPr>
      <w:r>
        <w:rPr>
          <w:rFonts w:ascii="Calibri" w:cs="Calibri" w:eastAsia="Calibri" w:hAnsi="Calibri"/>
          <w:sz w:val="22"/>
          <w:szCs w:val="22"/>
        </w:rPr>
        <w:t xml:space="preserve">Una VPN crea un túnel cifrado sobre una red pública (Internet), de modo que dos extremos puedan intercambiar tráfico como si estuvieran en la misma red privada, sin que un tercero que intercepte el enlace pueda leer ni alterar la información. En el contexto del e-commerce, esto protege dos escenarios concretos:</w:t>
      </w:r>
    </w:p>
    <w:p>
      <w:pPr>
        <w:pStyle w:val="ListParagraph"/>
        <w:numPr>
          <w:ilvl w:val="0"/>
          <w:numId w:val="2"/>
        </w:numPr>
        <w:spacing w:after="80" w:before="20" w:line="276"/>
        <w:jc w:val="both"/>
      </w:pPr>
      <w:r>
        <w:rPr>
          <w:rFonts w:ascii="Calibri" w:cs="Calibri" w:eastAsia="Calibri" w:hAnsi="Calibri"/>
          <w:sz w:val="22"/>
          <w:szCs w:val="22"/>
        </w:rPr>
        <w:t xml:space="preserve">La comunicación entre la sede principal y una sucursal o sitio de respaldo (replicación de base de datos, copias de seguridad y administración remota de servidores), que de otro modo viajaría en claro por Internet.</w:t>
      </w:r>
    </w:p>
    <w:p>
      <w:pPr>
        <w:pStyle w:val="ListParagraph"/>
        <w:numPr>
          <w:ilvl w:val="0"/>
          <w:numId w:val="2"/>
        </w:numPr>
        <w:spacing w:after="80" w:before="20" w:line="276"/>
        <w:jc w:val="both"/>
      </w:pPr>
      <w:r>
        <w:rPr>
          <w:rFonts w:ascii="Calibri" w:cs="Calibri" w:eastAsia="Calibri" w:hAnsi="Calibri"/>
          <w:sz w:val="22"/>
          <w:szCs w:val="22"/>
        </w:rPr>
        <w:t xml:space="preserve">El acceso de administradores y personal en teletrabajo a la red interna para gestionar la infraestructura, sin exponer servicios sensibles directamente a Internet.</w:t>
      </w:r>
    </w:p>
    <w:p>
      <w:pPr>
        <w:spacing w:after="140" w:before="40" w:line="276"/>
        <w:jc w:val="both"/>
      </w:pPr>
      <w:r>
        <w:rPr>
          <w:rFonts w:ascii="Calibri" w:cs="Calibri" w:eastAsia="Calibri" w:hAnsi="Calibri"/>
          <w:sz w:val="22"/>
          <w:szCs w:val="22"/>
        </w:rPr>
        <w:t xml:space="preserve">El alcance de esta fase cubre el diseño de ambas modalidades, su implementación sobre los firewalls ya desplegados (Endian y OPNsense) y la evaluación de su seguridad. No se contempla aún el despliegue en producción, que dependerá de los resultados obtenidos en laboratorio.</w:t>
      </w:r>
    </w:p>
    <w:p>
      <w:pPr>
        <w:keepNext/>
        <w:spacing w:after="100" w:before="200"/>
      </w:pPr>
      <w:r>
        <w:rPr>
          <w:rFonts w:ascii="Calibri" w:cs="Calibri" w:eastAsia="Calibri" w:hAnsi="Calibri"/>
          <w:b/>
          <w:bCs/>
          <w:color w:val="000000"/>
          <w:sz w:val="23"/>
          <w:szCs w:val="23"/>
        </w:rPr>
        <w:t xml:space="preserve">2.2 VPN Site-to-Site (Sede ↔ Sitio de Respaldo)</w:t>
      </w:r>
    </w:p>
    <w:p>
      <w:pPr>
        <w:spacing w:after="140" w:before="40" w:line="276"/>
        <w:jc w:val="both"/>
      </w:pPr>
      <w:r>
        <w:rPr>
          <w:rFonts w:ascii="Calibri" w:cs="Calibri" w:eastAsia="Calibri" w:hAnsi="Calibri"/>
          <w:sz w:val="22"/>
          <w:szCs w:val="22"/>
        </w:rPr>
        <w:t xml:space="preserve">La VPN site-to-site enlaza de forma permanente dos redes completas a través de un túnel cifrado entre los firewalls de cada extremo. En esta propuesta se conecta la sede principal (LAN Corporativa 192.168.10.0/24) con un sitio de respaldo (192.168.60.0/24) destinado a alojar copias de la base de datos y servicios de continuidad.</w:t>
      </w:r>
    </w:p>
    <w:p>
      <w:pPr>
        <w:spacing w:after="140" w:before="40" w:line="276"/>
        <w:jc w:val="both"/>
      </w:pPr>
      <w:r>
        <w:rPr>
          <w:rFonts w:ascii="Calibri" w:cs="Calibri" w:eastAsia="Calibri" w:hAnsi="Calibri"/>
          <w:sz w:val="22"/>
          <w:szCs w:val="22"/>
        </w:rPr>
        <w:t xml:space="preserve">Se utiliza IPsec con IKEv2 por ser un estándar maduro, soportado nativamente tanto por Endian como por OPNsense, y adecuado para túneles permanentes entre gateways. El túnel se establece entre las interfaces WAN de ambos firewalls; los equipos de cada red no necesitan configuración adicional, ya que el cifrado y descifrado ocurren en los gateways. Se habilita Perfect Forward Secrecy (PFS) para que el compromiso de una clave no exponga el tráfico pasado, y Dead Peer Detection (DPD) para detectar y reestablecer el túnel si un extremo deja de responder.</w:t>
      </w:r>
    </w:p>
    <w:p>
      <w:pPr>
        <w:keepNext/>
        <w:spacing w:after="100" w:before="200"/>
      </w:pPr>
      <w:r>
        <w:rPr>
          <w:rFonts w:ascii="Calibri" w:cs="Calibri" w:eastAsia="Calibri" w:hAnsi="Calibri"/>
          <w:b/>
          <w:bCs/>
          <w:color w:val="000000"/>
          <w:sz w:val="23"/>
          <w:szCs w:val="23"/>
        </w:rPr>
        <w:t xml:space="preserve">2.3 VPN de Acceso Remoto (Road Warrior / Administradores)</w:t>
      </w:r>
    </w:p>
    <w:p>
      <w:pPr>
        <w:spacing w:after="140" w:before="40" w:line="276"/>
        <w:jc w:val="both"/>
      </w:pPr>
      <w:r>
        <w:rPr>
          <w:rFonts w:ascii="Calibri" w:cs="Calibri" w:eastAsia="Calibri" w:hAnsi="Calibri"/>
          <w:sz w:val="22"/>
          <w:szCs w:val="22"/>
        </w:rPr>
        <w:t xml:space="preserve">La VPN de acceso remoto permite que un usuario individual (un administrador o un empleado en teletrabajo) se conecte desde cualquier ubicación a la red interna mediante un cliente VPN instalado en su equipo. Para este escenario se propone OpenVPN sobre TLS, por su flexibilidad, su soporte multiplataforma (Windows, Linux, Android, iOS) y su buena integración con OPNsense.</w:t>
      </w:r>
    </w:p>
    <w:p>
      <w:pPr>
        <w:spacing w:after="140" w:before="40" w:line="276"/>
        <w:jc w:val="both"/>
      </w:pPr>
      <w:r>
        <w:rPr>
          <w:rFonts w:ascii="Calibri" w:cs="Calibri" w:eastAsia="Calibri" w:hAnsi="Calibri"/>
          <w:sz w:val="22"/>
          <w:szCs w:val="22"/>
        </w:rPr>
        <w:t xml:space="preserve">La autenticación se basa en una infraestructura de clave pública (PKI): cada usuario recibe un certificado individual firmado por la CA del proyecto, además de credenciales de usuario, lo que constituye un esquema de doble factor (algo que se tiene —el certificado— y algo que se sabe —la contraseña—). Los clientes remotos reciben direcciones de un segmento dedicado (192.168.50.0/24), aislado mediante reglas de firewall, de manera que solo alcancen los servicios estrictamente necesarios y no toda la red interna.</w:t>
      </w:r>
    </w:p>
    <w:p>
      <w:pPr>
        <w:keepNext/>
        <w:spacing w:after="100" w:before="200"/>
      </w:pPr>
      <w:r>
        <w:rPr>
          <w:rFonts w:ascii="Calibri" w:cs="Calibri" w:eastAsia="Calibri" w:hAnsi="Calibri"/>
          <w:b/>
          <w:bCs/>
          <w:color w:val="000000"/>
          <w:sz w:val="23"/>
          <w:szCs w:val="23"/>
        </w:rPr>
        <w:t xml:space="preserve">2.4 Comparativa de las Dos Modalidades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000"/>
        <w:gridCol w:w="3613"/>
        <w:gridCol w:w="3413"/>
      </w:tblGrid>
      <w:tr>
        <w:trPr>
          <w:tblHeader/>
        </w:trP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Criterio</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Site-to-Site (IPsec IKEv2)</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Acceso Remoto (OpenVPN)</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Qué conecta</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Dos redes completas (gateway a gateway)</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Un usuario individual a la red interna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Cliente requerido</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Ninguno en los equipos finales</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Cliente VPN en cada dispositivo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Autenticación</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Certificados / PSK entre gateways</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Certificado por usuario + credenciales</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Caso de uso</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Réplica de BD, respaldo, administración entre sedes</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Teletrabajo y administración remota</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Disponibilidad</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Túnel permanente con DPD</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Bajo demanda, al iniciar sesión el usuario</w:t>
            </w:r>
          </w:p>
        </w:tc>
      </w:tr>
      <w:tr>
        <w:tc>
          <w:tcPr>
            <w:tcW w:type="dxa" w:w="20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Segmento asignado</w:t>
            </w:r>
          </w:p>
        </w:tc>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192.168.60.0/24 (sitio remoto)</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192.168.50.0/24 (pool de clientes)</w:t>
            </w:r>
          </w:p>
        </w:tc>
      </w:tr>
    </w:tbl>
    <w:p>
      <w:pPr>
        <w:spacing w:after="60"/>
      </w:pPr>
    </w:p>
    <w:p>
      <w:pPr>
        <w:keepNext/>
        <w:spacing w:after="100" w:before="200"/>
      </w:pPr>
      <w:r>
        <w:rPr>
          <w:rFonts w:ascii="Calibri" w:cs="Calibri" w:eastAsia="Calibri" w:hAnsi="Calibri"/>
          <w:b/>
          <w:bCs/>
          <w:color w:val="000000"/>
          <w:sz w:val="23"/>
          <w:szCs w:val="23"/>
        </w:rPr>
        <w:t xml:space="preserve">2.5 Selección de Protocolos y Suite Criptográfica</w:t>
      </w:r>
    </w:p>
    <w:p>
      <w:pPr>
        <w:spacing w:after="140" w:before="40" w:line="276"/>
        <w:jc w:val="both"/>
      </w:pPr>
      <w:r>
        <w:rPr>
          <w:rFonts w:ascii="Calibri" w:cs="Calibri" w:eastAsia="Calibri" w:hAnsi="Calibri"/>
          <w:sz w:val="22"/>
          <w:szCs w:val="22"/>
        </w:rPr>
        <w:t xml:space="preserve">Para ambas modalidades se descartan protocolos y algoritmos obsoletos (PPTP, L2TP sin IPsec, IKEv1, DES/3DES, MD5, SHA-1) y se adopta una suite moderna basada en cifrado autenticado (AEAD):</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3413"/>
        <w:gridCol w:w="3313"/>
      </w:tblGrid>
      <w:tr>
        <w:trPr>
          <w:tblHeader/>
        </w:trP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Parámetro</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Site-to-Site (IPsec IKEv2)</w:t>
            </w:r>
          </w:p>
        </w:tc>
        <w:tc>
          <w:tcPr>
            <w:tcW w:type="dxa" w:w="33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Acceso Remoto (OpenVPN)</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Protocolo</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IPsec / IKEv2</w:t>
            </w:r>
          </w:p>
        </w:tc>
        <w:tc>
          <w:tcPr>
            <w:tcW w:type="dxa" w:w="33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OpenVPN sobre TLS 1.3</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Cifrado de datos</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AES-256-GCM</w:t>
            </w:r>
          </w:p>
        </w:tc>
        <w:tc>
          <w:tcPr>
            <w:tcW w:type="dxa" w:w="33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AES-256-GCM</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Integridad / PRF</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SHA-384</w:t>
            </w:r>
          </w:p>
        </w:tc>
        <w:tc>
          <w:tcPr>
            <w:tcW w:type="dxa" w:w="33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SHA-256</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Intercambio de claves</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ECDH grupo 19 (ECP-384)</w:t>
            </w:r>
          </w:p>
        </w:tc>
        <w:tc>
          <w:tcPr>
            <w:tcW w:type="dxa" w:w="33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ECDHE (curva P-256)</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PFS</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Habilitado (grupo 19)</w:t>
            </w:r>
          </w:p>
        </w:tc>
        <w:tc>
          <w:tcPr>
            <w:tcW w:type="dxa" w:w="33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Habilitado</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Autenticación</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Certificados X.509 / PSK</w:t>
            </w:r>
          </w:p>
        </w:tc>
        <w:tc>
          <w:tcPr>
            <w:tcW w:type="dxa" w:w="33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PKI X.509 + tls-crypt</w:t>
            </w:r>
          </w:p>
        </w:tc>
      </w:tr>
      <w:tr>
        <w:tc>
          <w:tcPr>
            <w:tcW w:type="dxa" w:w="23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Puerto / transporte</w:t>
            </w:r>
          </w:p>
        </w:tc>
        <w:tc>
          <w:tcPr>
            <w:tcW w:type="dxa" w:w="34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UDP 500 y 4500 (NAT-T)</w:t>
            </w:r>
          </w:p>
        </w:tc>
        <w:tc>
          <w:tcPr>
            <w:tcW w:type="dxa" w:w="33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UDP 1194</w:t>
            </w:r>
          </w:p>
        </w:tc>
      </w:tr>
    </w:tbl>
    <w:p>
      <w:pPr>
        <w:spacing w:after="60"/>
      </w:pPr>
    </w:p>
    <w:p>
      <w:pPr>
        <w:keepNext/>
        <w:spacing w:after="140" w:before="280"/>
      </w:pPr>
      <w:r>
        <w:rPr>
          <w:rFonts w:ascii="Calibri" w:cs="Calibri" w:eastAsia="Calibri" w:hAnsi="Calibri"/>
          <w:b/>
          <w:bCs/>
          <w:color w:val="000000"/>
          <w:sz w:val="26"/>
          <w:szCs w:val="26"/>
        </w:rPr>
        <w:t xml:space="preserve">3. Avance del Plan: Comunicaciones Cifradas Seguras</w:t>
      </w:r>
    </w:p>
    <w:p>
      <w:pPr>
        <w:keepNext/>
        <w:spacing w:after="100" w:before="200"/>
      </w:pPr>
      <w:r>
        <w:rPr>
          <w:rFonts w:ascii="Calibri" w:cs="Calibri" w:eastAsia="Calibri" w:hAnsi="Calibri"/>
          <w:b/>
          <w:bCs/>
          <w:color w:val="000000"/>
          <w:sz w:val="23"/>
          <w:szCs w:val="23"/>
        </w:rPr>
        <w:t xml:space="preserve">3.1 Integración con la Arquitectura Existente</w:t>
      </w:r>
    </w:p>
    <w:p>
      <w:pPr>
        <w:spacing w:after="140" w:before="40" w:line="276"/>
        <w:jc w:val="both"/>
      </w:pPr>
      <w:r>
        <w:rPr>
          <w:rFonts w:ascii="Calibri" w:cs="Calibri" w:eastAsia="Calibri" w:hAnsi="Calibri"/>
          <w:sz w:val="22"/>
          <w:szCs w:val="22"/>
        </w:rPr>
        <w:t xml:space="preserve">Las VPN no sustituyen los controles ya implementados, sino que se suman a ellos. El firewall perimetral (Endian) sigue siendo el punto donde terminan los túneles que llegan desde Internet, y el firewall interno (OPNsense) sigue aplicando la segmentación entre zonas. La diferencia es que ahora existe tráfico cifrado de extremo a extremo que atraviesa la frontera WAN de forma controlada, en lugar de servicios expuestos directamente. Esto reduce la superficie de ataque: la administración remota deja de depender de puertos abiertos hacia los servidores y pasa a realizarse exclusivamente dentro del túnel.</w:t>
      </w:r>
    </w:p>
    <w:p>
      <w:pPr>
        <w:keepNext/>
        <w:spacing w:after="100" w:before="200"/>
      </w:pPr>
      <w:r>
        <w:rPr>
          <w:rFonts w:ascii="Calibri" w:cs="Calibri" w:eastAsia="Calibri" w:hAnsi="Calibri"/>
          <w:b/>
          <w:bCs/>
          <w:color w:val="000000"/>
          <w:sz w:val="23"/>
          <w:szCs w:val="23"/>
        </w:rPr>
        <w:t xml:space="preserve">3.2 Direccionamiento y Segmentación de las VPN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600"/>
        <w:gridCol w:w="2600"/>
        <w:gridCol w:w="3826"/>
      </w:tblGrid>
      <w:tr>
        <w:trPr>
          <w:tblHeader/>
        </w:trP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Elemento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Segmento / Dirección</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Función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Sede principal (LAN)</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192.168.10.0/24</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Red corporativa, extremo local del túnel S2S</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Sitio de respaldo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192.168.60.0/24</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Red remota enlazada por VPN site-to-site</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Pool de acceso remoto</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192.168.50.0/24</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Direcciones asignadas a clientes OpenVPN</w:t>
            </w:r>
          </w:p>
        </w:tc>
      </w:tr>
      <w:tr>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Servidor de logs (SIEM)</w:t>
            </w:r>
          </w:p>
        </w:tc>
        <w:tc>
          <w:tcPr>
            <w:tcW w:type="dxa" w:w="2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192.168.10.5</w:t>
            </w:r>
          </w:p>
        </w:tc>
        <w:tc>
          <w:tcPr>
            <w:tcW w:type="dxa" w:w="38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Recibe los registros de ambos túneles vía syslog</w:t>
            </w:r>
          </w:p>
        </w:tc>
      </w:tr>
    </w:tbl>
    <w:p>
      <w:pPr>
        <w:spacing w:after="60"/>
      </w:pPr>
    </w:p>
    <w:p>
      <w:pPr>
        <w:keepNext/>
        <w:spacing w:after="100" w:before="200"/>
      </w:pPr>
      <w:r>
        <w:rPr>
          <w:rFonts w:ascii="Calibri" w:cs="Calibri" w:eastAsia="Calibri" w:hAnsi="Calibri"/>
          <w:b/>
          <w:bCs/>
          <w:color w:val="000000"/>
          <w:sz w:val="23"/>
          <w:szCs w:val="23"/>
        </w:rPr>
        <w:t xml:space="preserve">3.3 Reglas de Firewall para los Túneles VPN</w:t>
      </w:r>
    </w:p>
    <w:p>
      <w:pPr>
        <w:spacing w:after="140" w:before="40" w:line="276"/>
        <w:jc w:val="both"/>
      </w:pPr>
      <w:r>
        <w:rPr>
          <w:rFonts w:ascii="Calibri" w:cs="Calibri" w:eastAsia="Calibri" w:hAnsi="Calibri"/>
          <w:sz w:val="22"/>
          <w:szCs w:val="22"/>
        </w:rPr>
        <w:t xml:space="preserve">Sobre el principio de mínimo privilegio, los clientes y el sitio remoto solo alcanzan lo estrictamente necesario. La política por defecto sigue siendo denegar todo: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520"/>
        <w:gridCol w:w="1700"/>
        <w:gridCol w:w="1700"/>
        <w:gridCol w:w="1466"/>
        <w:gridCol w:w="1140"/>
        <w:gridCol w:w="2500"/>
      </w:tblGrid>
      <w:tr>
        <w:trPr>
          <w:tblHeader/>
        </w:trPr>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Origen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Destino</w:t>
            </w:r>
          </w:p>
        </w:tc>
        <w:tc>
          <w:tcPr>
            <w:tcW w:type="dxa" w:w="1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Puerto/Protocolo</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Acción</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Descripción</w:t>
            </w:r>
          </w:p>
        </w:tc>
      </w:tr>
      <w:tr>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1</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IP pública sucursal</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Endian WAN</w:t>
            </w:r>
          </w:p>
        </w:tc>
        <w:tc>
          <w:tcPr>
            <w:tcW w:type="dxa" w:w="1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UDP 500, 4500</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PERMITIR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Negociación y transporte IPsec (IKE/NAT-T)</w:t>
            </w:r>
          </w:p>
        </w:tc>
      </w:tr>
      <w:tr>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2</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Internet</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Endian WAN</w:t>
            </w:r>
          </w:p>
        </w:tc>
        <w:tc>
          <w:tcPr>
            <w:tcW w:type="dxa" w:w="1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UDP 1194</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PERMITIR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Conexión de clientes OpenVPN</w:t>
            </w:r>
          </w:p>
        </w:tc>
      </w:tr>
      <w:tr>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3</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Sitio respaldo (.60)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LAN (.10) BD/backup</w:t>
            </w:r>
          </w:p>
        </w:tc>
        <w:tc>
          <w:tcPr>
            <w:tcW w:type="dxa" w:w="1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TCP 3306, 22</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PERMITIR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Réplica de BD y administración</w:t>
            </w:r>
          </w:p>
        </w:tc>
      </w:tr>
      <w:tr>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4</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VPN remoto (.50)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LAN servidores admin</w:t>
            </w:r>
          </w:p>
        </w:tc>
        <w:tc>
          <w:tcPr>
            <w:tcW w:type="dxa" w:w="1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TCP 22, 443</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PERMITIR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Administración remota cifrada</w:t>
            </w:r>
          </w:p>
        </w:tc>
      </w:tr>
      <w:tr>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5</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VPN remoto (.50)</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LAN Corporativa total</w:t>
            </w:r>
          </w:p>
        </w:tc>
        <w:tc>
          <w:tcPr>
            <w:tcW w:type="dxa" w:w="1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Cualquiera</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DENEGAR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Aislamiento: solo servicios autorizados</w:t>
            </w:r>
          </w:p>
        </w:tc>
      </w:tr>
      <w:tr>
        <w:tc>
          <w:tcPr>
            <w:tcW w:type="dxa" w:w="52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6</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Cualquiera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Cualquiera</w:t>
            </w:r>
          </w:p>
        </w:tc>
        <w:tc>
          <w:tcPr>
            <w:tcW w:type="dxa" w:w="146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Cualquiera</w:t>
            </w:r>
          </w:p>
        </w:tc>
        <w:tc>
          <w:tcPr>
            <w:tcW w:type="dxa" w:w="114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DENEGAR</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Política por defecto — deny all</w:t>
            </w:r>
          </w:p>
        </w:tc>
      </w:tr>
    </w:tbl>
    <w:p>
      <w:pPr>
        <w:spacing w:after="60"/>
      </w:pPr>
    </w:p>
    <w:p>
      <w:pPr>
        <w:keepNext/>
        <w:spacing w:after="100" w:before="200"/>
      </w:pPr>
      <w:r>
        <w:rPr>
          <w:rFonts w:ascii="Calibri" w:cs="Calibri" w:eastAsia="Calibri" w:hAnsi="Calibri"/>
          <w:b/>
          <w:bCs/>
          <w:color w:val="000000"/>
          <w:sz w:val="23"/>
          <w:szCs w:val="23"/>
        </w:rPr>
        <w:t xml:space="preserve">3.4 Estado de Implementación</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00"/>
        <w:gridCol w:w="1700"/>
        <w:gridCol w:w="3726"/>
      </w:tblGrid>
      <w:tr>
        <w:trPr>
          <w:tblHeader/>
        </w:trP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Componente</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Estado</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Observación</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Diseño de la solución VPN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Completado</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Documentado en sección 2</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Suite criptográfica definida</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Completado</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AES-256-GCM, IKEv2 / TLS 1.3</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PKI y emisión de certificados</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Completado</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CA del proyecto en OPNsense</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Túnel site-to-site (IPsec)</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Implementado</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Laboratorio, sección 4.2</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Servidor de acceso remoto (OpenVPN)</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Implementado</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Laboratorio, sección 4.3</w:t>
            </w:r>
          </w:p>
        </w:tc>
      </w:tr>
      <w:tr>
        <w:tc>
          <w:tcPr>
            <w:tcW w:type="dxa" w:w="36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Pruebas de robustez y monitoreo</w:t>
            </w:r>
          </w:p>
        </w:tc>
        <w:tc>
          <w:tcPr>
            <w:tcW w:type="dxa" w:w="17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Implementado</w:t>
            </w:r>
          </w:p>
        </w:tc>
        <w:tc>
          <w:tcPr>
            <w:tcW w:type="dxa" w:w="3726"/>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Sección 5</w:t>
            </w:r>
          </w:p>
        </w:tc>
      </w:tr>
    </w:tbl>
    <w:p>
      <w:pPr>
        <w:spacing w:after="60"/>
      </w:pPr>
    </w:p>
    <w:p>
      <w:pPr>
        <w:keepNext/>
        <w:spacing w:after="140" w:before="280"/>
      </w:pPr>
      <w:r>
        <w:rPr>
          <w:rFonts w:ascii="Calibri" w:cs="Calibri" w:eastAsia="Calibri" w:hAnsi="Calibri"/>
          <w:b/>
          <w:bCs/>
          <w:color w:val="000000"/>
          <w:sz w:val="26"/>
          <w:szCs w:val="26"/>
        </w:rPr>
        <w:t xml:space="preserve">4. Simulación Práctica de VPN — Implementación en Laboratorio</w:t>
      </w:r>
    </w:p>
    <w:p>
      <w:pPr>
        <w:keepNext/>
        <w:spacing w:after="100" w:before="200"/>
      </w:pPr>
      <w:r>
        <w:rPr>
          <w:rFonts w:ascii="Calibri" w:cs="Calibri" w:eastAsia="Calibri" w:hAnsi="Calibri"/>
          <w:b/>
          <w:bCs/>
          <w:color w:val="000000"/>
          <w:sz w:val="23"/>
          <w:szCs w:val="23"/>
        </w:rPr>
        <w:t xml:space="preserve">4.1 Topología del Laboratorio</w:t>
      </w:r>
    </w:p>
    <w:p>
      <w:pPr>
        <w:spacing w:after="140" w:before="40" w:line="276"/>
        <w:jc w:val="both"/>
      </w:pPr>
      <w:r>
        <w:rPr>
          <w:rFonts w:ascii="Calibri" w:cs="Calibri" w:eastAsia="Calibri" w:hAnsi="Calibri"/>
          <w:sz w:val="22"/>
          <w:szCs w:val="22"/>
        </w:rPr>
        <w:t xml:space="preserve">El laboratorio reutiliza el entorno virtualizado en VirtualBox de las fases anteriores y añade un segundo gateway que representa el sitio de respaldo, además de una máquina cliente externa que simula al usuario remoto. El túnel site-to-site se levanta entre el Endian de la sede y el firewall del sitio remoto, mientras que el servidor OpenVPN se publica en el perímetro para atender a los clientes road warrior.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400" w:hRule="atLeast"/>
        </w:trPr>
        <w:tc>
          <w:tcPr>
            <w:tcW w:type="dxa" w:w="9026"/>
            <w:tcBorders>
              <w:top w:val="dashed" w:color="999999" w:sz="6"/>
              <w:left w:val="dashed" w:color="999999" w:sz="6"/>
              <w:bottom w:val="dashed" w:color="999999" w:sz="6"/>
              <w:right w:val="dashed" w:color="999999" w:sz="6"/>
            </w:tcBorders>
            <w:shd w:fill="F4F4F4" w:val="clear"/>
            <w:tcMar>
              <w:top w:type="dxa" w:w="120"/>
              <w:left w:type="dxa" w:w="120"/>
              <w:bottom w:type="dxa" w:w="120"/>
              <w:right w:type="dxa" w:w="120"/>
            </w:tcMar>
            <w:vAlign w:val="center"/>
          </w:tcPr>
          <w:p>
            <w:pPr>
              <w:spacing w:after="60"/>
              <w:jc w:val="center"/>
            </w:pPr>
            <w:r>
              <w:rPr>
                <w:rFonts w:ascii="Calibri" w:cs="Calibri" w:eastAsia="Calibri" w:hAnsi="Calibri"/>
                <w:b/>
                <w:bCs/>
                <w:color w:val="808080"/>
                <w:sz w:val="22"/>
                <w:szCs w:val="22"/>
              </w:rPr>
              <w:t xml:space="preserve">[ Espacio reservado para imagen ]</w:t>
            </w:r>
          </w:p>
          <w:p>
            <w:pPr>
              <w:spacing w:after="0"/>
              <w:jc w:val="center"/>
            </w:pPr>
            <w:r>
              <w:rPr>
                <w:rFonts w:ascii="Calibri" w:cs="Calibri" w:eastAsia="Calibri" w:hAnsi="Calibri"/>
                <w:i/>
                <w:iCs/>
                <w:color w:val="808080"/>
                <w:sz w:val="19"/>
                <w:szCs w:val="19"/>
              </w:rPr>
              <w:t xml:space="preserve">Inserte aquí el diagrama de topología del laboratorio VPN (sede, sitio de respaldo, cliente remoto y túneles).</w:t>
            </w:r>
          </w:p>
        </w:tc>
      </w:tr>
    </w:tbl>
    <w:p>
      <w:pPr>
        <w:spacing w:after="160" w:before="80"/>
        <w:jc w:val="center"/>
      </w:pPr>
      <w:r>
        <w:rPr>
          <w:rFonts w:ascii="Calibri" w:cs="Calibri" w:eastAsia="Calibri" w:hAnsi="Calibri"/>
          <w:i/>
          <w:iCs/>
          <w:sz w:val="19"/>
          <w:szCs w:val="19"/>
        </w:rPr>
        <w:t xml:space="preserve">Figura 1. Topología del laboratorio con los túneles VPN site-to-site y de acceso remoto.</w:t>
      </w:r>
    </w:p>
    <w:p>
      <w:pPr>
        <w:keepNext/>
        <w:spacing w:after="100" w:before="200"/>
      </w:pPr>
      <w:r>
        <w:rPr>
          <w:rFonts w:ascii="Calibri" w:cs="Calibri" w:eastAsia="Calibri" w:hAnsi="Calibri"/>
          <w:b/>
          <w:bCs/>
          <w:color w:val="000000"/>
          <w:sz w:val="23"/>
          <w:szCs w:val="23"/>
        </w:rPr>
        <w:t xml:space="preserve">4.2 Configuración del Túnel Site-to-Site (IPsec IKEv2)</w:t>
      </w:r>
    </w:p>
    <w:p>
      <w:pPr>
        <w:spacing w:after="140" w:before="40" w:line="276"/>
        <w:jc w:val="both"/>
      </w:pPr>
      <w:r>
        <w:rPr>
          <w:rFonts w:ascii="Calibri" w:cs="Calibri" w:eastAsia="Calibri" w:hAnsi="Calibri"/>
          <w:sz w:val="22"/>
          <w:szCs w:val="22"/>
        </w:rPr>
        <w:t xml:space="preserve">En cada gateway se configura una fase 1 (IKE) y una fase 2 (ESP) con los parámetros de la sección 2.5. Se definen las redes locales y remotas (192.168.10.0/24 ↔ 192.168.60.0/24), se habilita PFS con el grupo 19 y se activa Dead Peer Detection. Tras aplicar la configuración en ambos extremos, el túnel queda en estado establecido (CONNECTED) y las dos redes se alcanzan entre sí a través del enlace cifrado.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shd w:fill="F4F4F4" w:val="clear"/>
            <w:tcMar>
              <w:top w:type="dxa" w:w="120"/>
              <w:left w:type="dxa" w:w="120"/>
              <w:bottom w:type="dxa" w:w="120"/>
              <w:right w:type="dxa" w:w="120"/>
            </w:tcMar>
            <w:vAlign w:val="center"/>
          </w:tcPr>
          <w:p>
            <w:pPr>
              <w:spacing w:after="60"/>
              <w:jc w:val="center"/>
            </w:pPr>
            <w:r>
              <w:rPr>
                <w:rFonts w:ascii="Calibri" w:cs="Calibri" w:eastAsia="Calibri" w:hAnsi="Calibri"/>
                <w:b/>
                <w:bCs/>
                <w:color w:val="808080"/>
                <w:sz w:val="22"/>
                <w:szCs w:val="22"/>
              </w:rPr>
              <w:t xml:space="preserve">[ Espacio reservado para imagen ]</w:t>
            </w:r>
          </w:p>
          <w:p>
            <w:pPr>
              <w:spacing w:after="0"/>
              <w:jc w:val="center"/>
            </w:pPr>
            <w:r>
              <w:rPr>
                <w:rFonts w:ascii="Calibri" w:cs="Calibri" w:eastAsia="Calibri" w:hAnsi="Calibri"/>
                <w:i/>
                <w:iCs/>
                <w:color w:val="808080"/>
                <w:sz w:val="19"/>
                <w:szCs w:val="19"/>
              </w:rPr>
              <w:t xml:space="preserve">Inserte la captura de la configuración del túnel IPsec (fases 1 y 2) y/o el estado del túnel en CONNECTED.</w:t>
            </w:r>
          </w:p>
        </w:tc>
      </w:tr>
    </w:tbl>
    <w:p>
      <w:pPr>
        <w:spacing w:after="160" w:before="80"/>
        <w:jc w:val="center"/>
      </w:pPr>
      <w:r>
        <w:rPr>
          <w:rFonts w:ascii="Calibri" w:cs="Calibri" w:eastAsia="Calibri" w:hAnsi="Calibri"/>
          <w:i/>
          <w:iCs/>
          <w:sz w:val="19"/>
          <w:szCs w:val="19"/>
        </w:rPr>
        <w:t xml:space="preserve">Figura 2. Configuración y estado del túnel site-to-site IPsec IKEv2.</w:t>
      </w:r>
    </w:p>
    <w:p>
      <w:pPr>
        <w:keepNext/>
        <w:spacing w:after="100" w:before="200"/>
      </w:pPr>
      <w:r>
        <w:rPr>
          <w:rFonts w:ascii="Calibri" w:cs="Calibri" w:eastAsia="Calibri" w:hAnsi="Calibri"/>
          <w:b/>
          <w:bCs/>
          <w:color w:val="000000"/>
          <w:sz w:val="23"/>
          <w:szCs w:val="23"/>
        </w:rPr>
        <w:t xml:space="preserve">4.3 Configuración del Servidor de Acceso Remoto (OpenVPN)</w:t>
      </w:r>
    </w:p>
    <w:p>
      <w:pPr>
        <w:spacing w:after="140" w:before="40" w:line="276"/>
        <w:jc w:val="both"/>
      </w:pPr>
      <w:r>
        <w:rPr>
          <w:rFonts w:ascii="Calibri" w:cs="Calibri" w:eastAsia="Calibri" w:hAnsi="Calibri"/>
          <w:sz w:val="22"/>
          <w:szCs w:val="22"/>
        </w:rPr>
        <w:t xml:space="preserve">Se crea la CA y los certificados de servidor y de cliente, se configura el servidor OpenVPN en el puerto UDP 1194 con AES-256-GCM y tls-crypt, y se define el pool 192.168.50.0/24 para los clientes. Se exporta el perfil de conexión (.ovpn) y se importa en el equipo remoto. Al conectar, el cliente recibe una dirección del pool y queda sujeto a las reglas de firewall que limitan su acceso.</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3000" w:hRule="atLeast"/>
        </w:trPr>
        <w:tc>
          <w:tcPr>
            <w:tcW w:type="dxa" w:w="9026"/>
            <w:tcBorders>
              <w:top w:val="dashed" w:color="999999" w:sz="6"/>
              <w:left w:val="dashed" w:color="999999" w:sz="6"/>
              <w:bottom w:val="dashed" w:color="999999" w:sz="6"/>
              <w:right w:val="dashed" w:color="999999" w:sz="6"/>
            </w:tcBorders>
            <w:shd w:fill="F4F4F4" w:val="clear"/>
            <w:tcMar>
              <w:top w:type="dxa" w:w="120"/>
              <w:left w:type="dxa" w:w="120"/>
              <w:bottom w:type="dxa" w:w="120"/>
              <w:right w:type="dxa" w:w="120"/>
            </w:tcMar>
            <w:vAlign w:val="center"/>
          </w:tcPr>
          <w:p>
            <w:pPr>
              <w:spacing w:after="60"/>
              <w:jc w:val="center"/>
            </w:pPr>
            <w:r>
              <w:rPr>
                <w:rFonts w:ascii="Calibri" w:cs="Calibri" w:eastAsia="Calibri" w:hAnsi="Calibri"/>
                <w:b/>
                <w:bCs/>
                <w:color w:val="808080"/>
                <w:sz w:val="22"/>
                <w:szCs w:val="22"/>
              </w:rPr>
              <w:t xml:space="preserve">[ Espacio reservado para imagen ]</w:t>
            </w:r>
          </w:p>
          <w:p>
            <w:pPr>
              <w:spacing w:after="0"/>
              <w:jc w:val="center"/>
            </w:pPr>
            <w:r>
              <w:rPr>
                <w:rFonts w:ascii="Calibri" w:cs="Calibri" w:eastAsia="Calibri" w:hAnsi="Calibri"/>
                <w:i/>
                <w:iCs/>
                <w:color w:val="808080"/>
                <w:sz w:val="19"/>
                <w:szCs w:val="19"/>
              </w:rPr>
              <w:t xml:space="preserve">Inserte la captura de la configuración del servidor OpenVPN y/o del cliente conectado con su IP asignada.</w:t>
            </w:r>
          </w:p>
        </w:tc>
      </w:tr>
    </w:tbl>
    <w:p>
      <w:pPr>
        <w:spacing w:after="160" w:before="80"/>
        <w:jc w:val="center"/>
      </w:pPr>
      <w:r>
        <w:rPr>
          <w:rFonts w:ascii="Calibri" w:cs="Calibri" w:eastAsia="Calibri" w:hAnsi="Calibri"/>
          <w:i/>
          <w:iCs/>
          <w:sz w:val="19"/>
          <w:szCs w:val="19"/>
        </w:rPr>
        <w:t xml:space="preserve">Figura 3. Configuración del servidor OpenVPN y conexión del cliente remoto.</w:t>
      </w:r>
    </w:p>
    <w:p>
      <w:pPr>
        <w:keepNext/>
        <w:spacing w:after="100" w:before="200"/>
      </w:pPr>
      <w:r>
        <w:rPr>
          <w:rFonts w:ascii="Calibri" w:cs="Calibri" w:eastAsia="Calibri" w:hAnsi="Calibri"/>
          <w:b/>
          <w:bCs/>
          <w:color w:val="000000"/>
          <w:sz w:val="23"/>
          <w:szCs w:val="23"/>
        </w:rPr>
        <w:t xml:space="preserve">4.4 Pruebas de Conectividad y Validación</w:t>
      </w:r>
    </w:p>
    <w:p>
      <w:pPr>
        <w:spacing w:after="140" w:before="40" w:line="276"/>
        <w:jc w:val="both"/>
      </w:pPr>
      <w:r>
        <w:rPr>
          <w:rFonts w:ascii="Calibri" w:cs="Calibri" w:eastAsia="Calibri" w:hAnsi="Calibri"/>
          <w:sz w:val="22"/>
          <w:szCs w:val="22"/>
        </w:rPr>
        <w:t xml:space="preserve">Con ambos túneles activos se ejecutaron pruebas dirigidas para confirmar el alcance permitido y el aislamiento configurado:</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3"/>
        <w:gridCol w:w="2913"/>
        <w:gridCol w:w="2500"/>
      </w:tblGrid>
      <w:tr>
        <w:trPr>
          <w:tblHeader/>
        </w:trP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Prueba realizada</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Resultado esperado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Resultado obtenido</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ping de LAN (.10) a sitio respaldo (.60) por el túnel</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Respuesta a través del enlace cifrado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Correcto</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Cliente remoto (.50) accede por SSH al servidor admin</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Acceso permitido dentro del túnel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Correcto</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Cliente remoto (.50) intenta alcanzar toda la LAN</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Bloqueado por regla de aislamiento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Correcto</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Captura de tráfico del túnel con Wireshark</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Solo paquetes ESP/TLS cifrados, sin texto claro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Correcto</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Caída de un extremo del túnel S2S</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DPD detecta y reestablece el túnel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Correcto</w:t>
            </w:r>
          </w:p>
        </w:tc>
      </w:tr>
    </w:tbl>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atLeast"/>
        </w:trPr>
        <w:tc>
          <w:tcPr>
            <w:tcW w:type="dxa" w:w="9026"/>
            <w:tcBorders>
              <w:top w:val="dashed" w:color="999999" w:sz="6"/>
              <w:left w:val="dashed" w:color="999999" w:sz="6"/>
              <w:bottom w:val="dashed" w:color="999999" w:sz="6"/>
              <w:right w:val="dashed" w:color="999999" w:sz="6"/>
            </w:tcBorders>
            <w:shd w:fill="F4F4F4" w:val="clear"/>
            <w:tcMar>
              <w:top w:type="dxa" w:w="120"/>
              <w:left w:type="dxa" w:w="120"/>
              <w:bottom w:type="dxa" w:w="120"/>
              <w:right w:type="dxa" w:w="120"/>
            </w:tcMar>
            <w:vAlign w:val="center"/>
          </w:tcPr>
          <w:p>
            <w:pPr>
              <w:spacing w:after="60"/>
              <w:jc w:val="center"/>
            </w:pPr>
            <w:r>
              <w:rPr>
                <w:rFonts w:ascii="Calibri" w:cs="Calibri" w:eastAsia="Calibri" w:hAnsi="Calibri"/>
                <w:b/>
                <w:bCs/>
                <w:color w:val="808080"/>
                <w:sz w:val="22"/>
                <w:szCs w:val="22"/>
              </w:rPr>
              <w:t xml:space="preserve">[ Espacio reservado para imagen ]</w:t>
            </w:r>
          </w:p>
          <w:p>
            <w:pPr>
              <w:spacing w:after="0"/>
              <w:jc w:val="center"/>
            </w:pPr>
            <w:r>
              <w:rPr>
                <w:rFonts w:ascii="Calibri" w:cs="Calibri" w:eastAsia="Calibri" w:hAnsi="Calibri"/>
                <w:i/>
                <w:iCs/>
                <w:color w:val="808080"/>
                <w:sz w:val="19"/>
                <w:szCs w:val="19"/>
              </w:rPr>
              <w:t xml:space="preserve">Inserte la captura de Wireshark mostrando el tráfico cifrado (ESP/TLS) y/o las pruebas de ping a través del túnel.</w:t>
            </w:r>
          </w:p>
        </w:tc>
      </w:tr>
    </w:tbl>
    <w:p>
      <w:pPr>
        <w:spacing w:after="160" w:before="80"/>
        <w:jc w:val="center"/>
      </w:pPr>
      <w:r>
        <w:rPr>
          <w:rFonts w:ascii="Calibri" w:cs="Calibri" w:eastAsia="Calibri" w:hAnsi="Calibri"/>
          <w:i/>
          <w:iCs/>
          <w:sz w:val="19"/>
          <w:szCs w:val="19"/>
        </w:rPr>
        <w:t xml:space="preserve">Figura 4. Validación del cifrado: tráfico capturado a través del túnel VPN.</w:t>
      </w:r>
    </w:p>
    <w:p>
      <w:pPr>
        <w:keepNext/>
        <w:spacing w:after="140" w:before="280"/>
      </w:pPr>
      <w:r>
        <w:rPr>
          <w:rFonts w:ascii="Calibri" w:cs="Calibri" w:eastAsia="Calibri" w:hAnsi="Calibri"/>
          <w:b/>
          <w:bCs/>
          <w:color w:val="000000"/>
          <w:sz w:val="26"/>
          <w:szCs w:val="26"/>
        </w:rPr>
        <w:t xml:space="preserve">5. Evaluación de Configuración, Robustez y Monitoreo</w:t>
      </w:r>
    </w:p>
    <w:p>
      <w:pPr>
        <w:keepNext/>
        <w:spacing w:after="100" w:before="200"/>
      </w:pPr>
      <w:r>
        <w:rPr>
          <w:rFonts w:ascii="Calibri" w:cs="Calibri" w:eastAsia="Calibri" w:hAnsi="Calibri"/>
          <w:b/>
          <w:bCs/>
          <w:color w:val="000000"/>
          <w:sz w:val="23"/>
          <w:szCs w:val="23"/>
        </w:rPr>
        <w:t xml:space="preserve">5.1 Evaluación de la Configuración</w:t>
      </w:r>
    </w:p>
    <w:p>
      <w:pPr>
        <w:spacing w:after="140" w:before="40" w:line="276"/>
        <w:jc w:val="both"/>
      </w:pPr>
      <w:r>
        <w:rPr>
          <w:rFonts w:ascii="Calibri" w:cs="Calibri" w:eastAsia="Calibri" w:hAnsi="Calibri"/>
          <w:sz w:val="22"/>
          <w:szCs w:val="22"/>
        </w:rPr>
        <w:t xml:space="preserve">La configuración cumple con las buenas prácticas vigentes: usa cifrado autenticado AES-256-GCM, intercambio de claves con curvas elípticas, Perfect Forward Secrecy en ambos túneles y autenticación basada en certificados en lugar de solo contraseñas. Se eliminaron por completo los algoritmos y protocolos considerados débiles, y el acceso de los clientes remotos se restringe por firewall siguiendo el principio de mínimo privilegio.</w:t>
      </w:r>
    </w:p>
    <w:p>
      <w:pPr>
        <w:keepNext/>
        <w:spacing w:after="100" w:before="200"/>
      </w:pPr>
      <w:r>
        <w:rPr>
          <w:rFonts w:ascii="Calibri" w:cs="Calibri" w:eastAsia="Calibri" w:hAnsi="Calibri"/>
          <w:b/>
          <w:bCs/>
          <w:color w:val="000000"/>
          <w:sz w:val="23"/>
          <w:szCs w:val="23"/>
        </w:rPr>
        <w:t xml:space="preserve">5.2 Robustez: Pruebas de Seguridad sobre los Túneles</w:t>
      </w:r>
    </w:p>
    <w:p>
      <w:pPr>
        <w:spacing w:after="140" w:before="40" w:line="276"/>
        <w:jc w:val="both"/>
      </w:pPr>
      <w:r>
        <w:rPr>
          <w:rFonts w:ascii="Calibri" w:cs="Calibri" w:eastAsia="Calibri" w:hAnsi="Calibri"/>
          <w:sz w:val="22"/>
          <w:szCs w:val="22"/>
        </w:rPr>
        <w:t xml:space="preserve">Para medir la solidez de la solución se realizaron pruebas ofensivas contra los túneles:</w:t>
      </w:r>
    </w:p>
    <w:p>
      <w:pPr>
        <w:spacing w:after="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613"/>
        <w:gridCol w:w="2913"/>
        <w:gridCol w:w="2500"/>
      </w:tblGrid>
      <w:tr>
        <w:trPr>
          <w:tblHeader/>
        </w:trP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Prueba de robustez</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Objetivo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center"/>
            </w:pPr>
            <w:r>
              <w:rPr>
                <w:rFonts w:ascii="Calibri" w:cs="Calibri" w:eastAsia="Calibri" w:hAnsi="Calibri"/>
                <w:b/>
                <w:bCs/>
                <w:sz w:val="19"/>
                <w:szCs w:val="19"/>
              </w:rPr>
              <w:t xml:space="preserve">Resultado</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Intento de negociar IKEv1 / 3DES / MD5</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Forzar el uso de algoritmos débiles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Rechazado por el gateway</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Conexión con certificado inválido o revocado</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Suplantar a un cliente legítimo</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Rechazada por la PKI</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Interceptación y análisis del tráfico (MITM)</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Leer datos del túnel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Imposible: tráfico cifrado AEAD</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Verificación de Perfect Forward Secrecy</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Comprobar claves de sesión efímeras</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PFS confirmado (grupo 19)</w:t>
            </w:r>
          </w:p>
        </w:tc>
      </w:tr>
      <w:tr>
        <w:tc>
          <w:tcPr>
            <w:tcW w:type="dxa" w:w="36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Prueba de fuga de DNS en cliente remoto</w:t>
            </w:r>
          </w:p>
        </w:tc>
        <w:tc>
          <w:tcPr>
            <w:tcW w:type="dxa" w:w="2913"/>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Detectar consultas fuera del túnel</w:t>
            </w:r>
          </w:p>
        </w:tc>
        <w:tc>
          <w:tcPr>
            <w:tcW w:type="dxa" w:w="2500"/>
            <w:tcBorders>
              <w:top w:val="single" w:color="000000" w:sz="4"/>
              <w:left w:val="single" w:color="000000" w:sz="4"/>
              <w:bottom w:val="single" w:color="000000" w:sz="4"/>
              <w:right w:val="single" w:color="000000" w:sz="4"/>
            </w:tcBorders>
            <w:tcMar>
              <w:top w:type="dxa" w:w="60"/>
              <w:left w:type="dxa" w:w="100"/>
              <w:bottom w:type="dxa" w:w="60"/>
              <w:right w:type="dxa" w:w="100"/>
            </w:tcMar>
            <w:vAlign w:val="center"/>
          </w:tcPr>
          <w:p>
            <w:pPr>
              <w:spacing w:after="0" w:line="252"/>
              <w:jc w:val="left"/>
            </w:pPr>
            <w:r>
              <w:rPr>
                <w:rFonts w:ascii="Calibri" w:cs="Calibri" w:eastAsia="Calibri" w:hAnsi="Calibri"/>
                <w:b w:val="false"/>
                <w:bCs w:val="false"/>
                <w:sz w:val="19"/>
                <w:szCs w:val="19"/>
              </w:rPr>
              <w:t xml:space="preserve">Sin fugas: DNS forzado por el túnel</w:t>
            </w:r>
          </w:p>
        </w:tc>
      </w:tr>
    </w:tbl>
    <w:p>
      <w:pPr>
        <w:spacing w:after="60"/>
      </w:pPr>
    </w:p>
    <w:p>
      <w:pPr>
        <w:keepNext/>
        <w:spacing w:after="100" w:before="200"/>
      </w:pPr>
      <w:r>
        <w:rPr>
          <w:rFonts w:ascii="Calibri" w:cs="Calibri" w:eastAsia="Calibri" w:hAnsi="Calibri"/>
          <w:b/>
          <w:bCs/>
          <w:color w:val="000000"/>
          <w:sz w:val="23"/>
          <w:szCs w:val="23"/>
        </w:rPr>
        <w:t xml:space="preserve">5.3 Monitoreo y Registro de las VPN</w:t>
      </w:r>
    </w:p>
    <w:p>
      <w:pPr>
        <w:spacing w:after="140" w:before="40" w:line="276"/>
        <w:jc w:val="both"/>
      </w:pPr>
      <w:r>
        <w:rPr>
          <w:rFonts w:ascii="Calibri" w:cs="Calibri" w:eastAsia="Calibri" w:hAnsi="Calibri"/>
          <w:sz w:val="22"/>
          <w:szCs w:val="22"/>
        </w:rPr>
        <w:t xml:space="preserve">El estado de los túneles se supervisa de forma continua. Los gateways registran cada conexión, desconexión y renegociación de los túneles y reenvían esos eventos vía syslog al servidor centralizado (192.168.10.5), el mismo que recibe los logs del IPS y del firewall. Esto permite correlacionar la actividad VPN con el resto de eventos de seguridad y conservar evidencia fuera del propio gateway. Se monitorean indicadores como el estado (up/down) de cada túnel, el número de clientes conectados, el volumen de tráfico cifrado y las reconexiones anómalas, que podrían indicar inestabilidad o un intento de ataque.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rPr>
          <w:trHeight w:val="2800" w:hRule="atLeast"/>
        </w:trPr>
        <w:tc>
          <w:tcPr>
            <w:tcW w:type="dxa" w:w="9026"/>
            <w:tcBorders>
              <w:top w:val="dashed" w:color="999999" w:sz="6"/>
              <w:left w:val="dashed" w:color="999999" w:sz="6"/>
              <w:bottom w:val="dashed" w:color="999999" w:sz="6"/>
              <w:right w:val="dashed" w:color="999999" w:sz="6"/>
            </w:tcBorders>
            <w:shd w:fill="F4F4F4" w:val="clear"/>
            <w:tcMar>
              <w:top w:type="dxa" w:w="120"/>
              <w:left w:type="dxa" w:w="120"/>
              <w:bottom w:type="dxa" w:w="120"/>
              <w:right w:type="dxa" w:w="120"/>
            </w:tcMar>
            <w:vAlign w:val="center"/>
          </w:tcPr>
          <w:p>
            <w:pPr>
              <w:spacing w:after="60"/>
              <w:jc w:val="center"/>
            </w:pPr>
            <w:r>
              <w:rPr>
                <w:rFonts w:ascii="Calibri" w:cs="Calibri" w:eastAsia="Calibri" w:hAnsi="Calibri"/>
                <w:b/>
                <w:bCs/>
                <w:color w:val="808080"/>
                <w:sz w:val="22"/>
                <w:szCs w:val="22"/>
              </w:rPr>
              <w:t xml:space="preserve">[ Espacio reservado para imagen ]</w:t>
            </w:r>
          </w:p>
          <w:p>
            <w:pPr>
              <w:spacing w:after="0"/>
              <w:jc w:val="center"/>
            </w:pPr>
            <w:r>
              <w:rPr>
                <w:rFonts w:ascii="Calibri" w:cs="Calibri" w:eastAsia="Calibri" w:hAnsi="Calibri"/>
                <w:i/>
                <w:iCs/>
                <w:color w:val="808080"/>
                <w:sz w:val="19"/>
                <w:szCs w:val="19"/>
              </w:rPr>
              <w:t xml:space="preserve">Inserte la captura del panel de estado de las VPN (túneles activos / clientes conectados) y/o de los logs enviados al syslog.</w:t>
            </w:r>
          </w:p>
        </w:tc>
      </w:tr>
    </w:tbl>
    <w:p>
      <w:pPr>
        <w:spacing w:after="160" w:before="80"/>
        <w:jc w:val="center"/>
      </w:pPr>
      <w:r>
        <w:rPr>
          <w:rFonts w:ascii="Calibri" w:cs="Calibri" w:eastAsia="Calibri" w:hAnsi="Calibri"/>
          <w:i/>
          <w:iCs/>
          <w:sz w:val="19"/>
          <w:szCs w:val="19"/>
        </w:rPr>
        <w:t xml:space="preserve">Figura 5. Monitoreo del estado de los túneles VPN y registro centralizado.</w:t>
      </w:r>
    </w:p>
    <w:p>
      <w:pPr>
        <w:keepNext/>
        <w:spacing w:after="100" w:before="200"/>
      </w:pPr>
      <w:r>
        <w:rPr>
          <w:rFonts w:ascii="Calibri" w:cs="Calibri" w:eastAsia="Calibri" w:hAnsi="Calibri"/>
          <w:b/>
          <w:bCs/>
          <w:color w:val="000000"/>
          <w:sz w:val="23"/>
          <w:szCs w:val="23"/>
        </w:rPr>
        <w:t xml:space="preserve">5.4 Recomendaciones</w:t>
      </w:r>
    </w:p>
    <w:p>
      <w:pPr>
        <w:pStyle w:val="ListParagraph"/>
        <w:numPr>
          <w:ilvl w:val="0"/>
          <w:numId w:val="2"/>
        </w:numPr>
        <w:spacing w:after="80" w:before="20" w:line="276"/>
        <w:jc w:val="both"/>
      </w:pPr>
      <w:r>
        <w:rPr>
          <w:rFonts w:ascii="Calibri" w:cs="Calibri" w:eastAsia="Calibri" w:hAnsi="Calibri"/>
          <w:sz w:val="22"/>
          <w:szCs w:val="22"/>
        </w:rPr>
        <w:t xml:space="preserve">Rotar periódicamente los certificados de cliente y mantener una lista de revocación (CRL) actualizada para dar de baja de inmediato a usuarios o dispositivos comprometidos.</w:t>
      </w:r>
    </w:p>
    <w:p>
      <w:pPr>
        <w:pStyle w:val="ListParagraph"/>
        <w:numPr>
          <w:ilvl w:val="0"/>
          <w:numId w:val="2"/>
        </w:numPr>
        <w:spacing w:after="80" w:before="20" w:line="276"/>
        <w:jc w:val="both"/>
      </w:pPr>
      <w:r>
        <w:rPr>
          <w:rFonts w:ascii="Calibri" w:cs="Calibri" w:eastAsia="Calibri" w:hAnsi="Calibri"/>
          <w:sz w:val="22"/>
          <w:szCs w:val="22"/>
        </w:rPr>
        <w:t xml:space="preserve">Habilitar un segundo factor de autenticación (TOTP) sobre el acceso remoto para reforzar la verificación de identidad de los administradores.</w:t>
      </w:r>
    </w:p>
    <w:p>
      <w:pPr>
        <w:pStyle w:val="ListParagraph"/>
        <w:numPr>
          <w:ilvl w:val="0"/>
          <w:numId w:val="2"/>
        </w:numPr>
        <w:spacing w:after="80" w:before="20" w:line="276"/>
        <w:jc w:val="both"/>
      </w:pPr>
      <w:r>
        <w:rPr>
          <w:rFonts w:ascii="Calibri" w:cs="Calibri" w:eastAsia="Calibri" w:hAnsi="Calibri"/>
          <w:sz w:val="22"/>
          <w:szCs w:val="22"/>
        </w:rPr>
        <w:t xml:space="preserve">Definir alertas automáticas en el SIEM ante la caída de un túnel site-to-site o ante múltiples fallos de autenticación seguidos en el acceso remoto.</w:t>
      </w:r>
    </w:p>
    <w:p>
      <w:pPr>
        <w:pStyle w:val="ListParagraph"/>
        <w:numPr>
          <w:ilvl w:val="0"/>
          <w:numId w:val="2"/>
        </w:numPr>
        <w:spacing w:after="80" w:before="20" w:line="276"/>
        <w:jc w:val="both"/>
      </w:pPr>
      <w:r>
        <w:rPr>
          <w:rFonts w:ascii="Calibri" w:cs="Calibri" w:eastAsia="Calibri" w:hAnsi="Calibri"/>
          <w:sz w:val="22"/>
          <w:szCs w:val="22"/>
        </w:rPr>
        <w:t xml:space="preserve">Programar una revisión semestral de la suite criptográfica para retirar algoritmos que queden obsoletos y adoptar a futuro mecanismos resistentes a cómputo cuántico.</w:t>
      </w:r>
    </w:p>
    <w:p>
      <w:pPr>
        <w:keepNext/>
        <w:spacing w:after="140" w:before="280"/>
      </w:pPr>
      <w:r>
        <w:rPr>
          <w:rFonts w:ascii="Calibri" w:cs="Calibri" w:eastAsia="Calibri" w:hAnsi="Calibri"/>
          <w:b/>
          <w:bCs/>
          <w:color w:val="000000"/>
          <w:sz w:val="26"/>
          <w:szCs w:val="26"/>
        </w:rPr>
        <w:t xml:space="preserve">6. Conclusión</w:t>
      </w:r>
    </w:p>
    <w:p>
      <w:pPr>
        <w:spacing w:after="140" w:before="40" w:line="276"/>
        <w:jc w:val="both"/>
      </w:pPr>
      <w:r>
        <w:rPr>
          <w:rFonts w:ascii="Calibri" w:cs="Calibri" w:eastAsia="Calibri" w:hAnsi="Calibri"/>
          <w:sz w:val="22"/>
          <w:szCs w:val="22"/>
        </w:rPr>
        <w:t xml:space="preserve">Con esta fase se incorpora al plan de seguridad la protección de las comunicaciones, un aspecto que el diseño perimetral por sí solo no cubría. La solución VPN propuesta resuelve dos necesidades distintas con la tecnología adecuada para cada una: IPsec IKEv2 para enlazar de forma permanente la sede con el sitio de respaldo, y OpenVPN para dar acceso remoto seguro y controlado a administradores y personal en teletrabajo.</w:t>
      </w:r>
    </w:p>
    <w:p>
      <w:pPr>
        <w:spacing w:after="140" w:before="40" w:line="276"/>
        <w:jc w:val="both"/>
      </w:pPr>
      <w:r>
        <w:rPr>
          <w:rFonts w:ascii="Calibri" w:cs="Calibri" w:eastAsia="Calibri" w:hAnsi="Calibri"/>
          <w:sz w:val="22"/>
          <w:szCs w:val="22"/>
        </w:rPr>
        <w:t xml:space="preserve">La implementación en laboratorio confirmó que ambos túneles cifran efectivamente el tráfico, que el aislamiento por firewall limita a los clientes remotos a los servicios autorizados, y que las pruebas de robustez rechazan los algoritmos débiles, los certificados inválidos y los intentos de interceptación. Sumado al monitoreo centralizado, el resultado es un canal de comunicación cifrado, autenticado y auditable, coherente con los principios de defensa en profundidad y mínimo privilegio que guían todo el proyecto.</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b9d6c373462f18cccbce09c6b60e61cac9605d9.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2026-06-20T05:09:33.077Z</dcterms:created>
  <dcterms:modified xsi:type="dcterms:W3CDTF">2026-06-20T05:09:33.091Z</dcterms:modified>
</cp:coreProperties>
</file>

<file path=docProps/custom.xml><?xml version="1.0" encoding="utf-8"?>
<Properties xmlns="http://schemas.openxmlformats.org/officeDocument/2006/custom-properties" xmlns:vt="http://schemas.openxmlformats.org/officeDocument/2006/docPropsVTypes"/>
</file>