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Xbb6bf71cd0515950fa12a37e3fecec5d25a395b"/>
    <w:p>
      <w:pPr>
        <w:pStyle w:val="Heading1"/>
      </w:pPr>
      <w:r>
        <w:t xml:space="preserve">Cover Letter: Staff Platform Engineer, Americas — Ashby</w:t>
      </w:r>
    </w:p>
    <w:p>
      <w:pPr>
        <w:pStyle w:val="FirstParagraph"/>
      </w:pPr>
      <w:r>
        <w:t xml:space="preserve">Dear Colin and the Ashby Engineering Team,</w:t>
      </w:r>
    </w:p>
    <w:p>
      <w:pPr>
        <w:pStyle w:val="BodyText"/>
      </w:pPr>
      <w:r>
        <w:t xml:space="preserve">I’m writing to express my strong interest in the Staff Platform Engineer role. After reading about Ashby’s mission, your engineering culture, and the infrastructure challenges you’re solving, I’m convinced this is the right role for me—and I believe I can meaningfully contribute to your platform’s next phase of scaling.</w:t>
      </w:r>
    </w:p>
    <w:bookmarkStart w:id="9" w:name="why-ashby-why-now"/>
    <w:p>
      <w:pPr>
        <w:pStyle w:val="Heading2"/>
      </w:pPr>
      <w:r>
        <w:t xml:space="preserve">Why Ashby, Why Now</w:t>
      </w:r>
    </w:p>
    <w:p>
      <w:pPr>
        <w:pStyle w:val="FirstParagraph"/>
      </w:pPr>
      <w:r>
        <w:t xml:space="preserve">Your description of the role resonated deeply:</w:t>
      </w:r>
      <w:r>
        <w:t xml:space="preserve"> </w:t>
      </w:r>
      <w:r>
        <w:rPr>
          <w:i/>
          <w:iCs/>
        </w:rPr>
        <w:t xml:space="preserve">“a curious, rigorous, problem-hungry platform engineer (who codes!)”</w:t>
      </w:r>
      <w:r>
        <w:t xml:space="preserve"> </w:t>
      </w:r>
      <w:r>
        <w:t xml:space="preserve">and</w:t>
      </w:r>
      <w:r>
        <w:t xml:space="preserve"> </w:t>
      </w:r>
      <w:r>
        <w:rPr>
          <w:i/>
          <w:iCs/>
        </w:rPr>
        <w:t xml:space="preserve">“build a paved road that excellent engineering teams can safely take.”</w:t>
      </w:r>
      <w:r>
        <w:t xml:space="preserve"> </w:t>
      </w:r>
      <w:r>
        <w:t xml:space="preserve">This is exactly the work I find most compelling. Over 20 years building backend systems, I’ve learned that infrastructure is only valuable when it empowers your engineering team to move faster, not when it constrains them.</w:t>
      </w:r>
    </w:p>
    <w:p>
      <w:pPr>
        <w:pStyle w:val="BodyText"/>
      </w:pPr>
      <w:r>
        <w:t xml:space="preserve">At Equifax, I recently led the scaling of our chargeback processing systems to handle millions of transactions monthly. What made that work wasn’t just the architecture—it was the</w:t>
      </w:r>
      <w:r>
        <w:t xml:space="preserve"> </w:t>
      </w:r>
      <w:r>
        <w:rPr>
          <w:i/>
          <w:iCs/>
        </w:rPr>
        <w:t xml:space="preserve">discipline</w:t>
      </w:r>
      <w:r>
        <w:t xml:space="preserve"> </w:t>
      </w:r>
      <w:r>
        <w:t xml:space="preserve">to build boring, reliable infrastructure that engineers wanted to work with. That’s precisely what Ashby’s platform engineers are doing.</w:t>
      </w:r>
    </w:p>
    <w:p>
      <w:pPr>
        <w:pStyle w:val="BodyText"/>
      </w:pPr>
      <w:r>
        <w:t xml:space="preserve">Your culture—minimal process, autonomous ownership, written communication, &lt;2 hour meeting weeks, end-to-end delivery with no project managers—is where I do my best work. I’ve thrived in these environments repeatedly and understand the trade-off: with great autonomy comes great responsibility. I take that seriously.</w:t>
      </w:r>
    </w:p>
    <w:bookmarkEnd w:id="9"/>
    <w:bookmarkStart w:id="10" w:name="core-strengths-for-this-role"/>
    <w:p>
      <w:pPr>
        <w:pStyle w:val="Heading2"/>
      </w:pPr>
      <w:r>
        <w:t xml:space="preserve">Core Strengths for This Role</w:t>
      </w:r>
    </w:p>
    <w:p>
      <w:pPr>
        <w:pStyle w:val="FirstParagraph"/>
      </w:pPr>
      <w:r>
        <w:rPr>
          <w:b/>
          <w:bCs/>
        </w:rPr>
        <w:t xml:space="preserve">1. Infrastructure Scaling</w:t>
      </w:r>
      <w:r>
        <w:br/>
      </w:r>
      <w:r>
        <w:t xml:space="preserve">My recent work at Equifax demonstrates ability to scale at Ashby’s magnitude. We built distributed systems handling millions of chargeback transactions monthly, requiring the same rigor you describe: reliability under scale, clear SLOs, automated monitoring, and thoughtful deployment strategies. I understand the shift from</w:t>
      </w:r>
      <w:r>
        <w:t xml:space="preserve"> </w:t>
      </w:r>
      <w:r>
        <w:t xml:space="preserve">“keep the lights on”</w:t>
      </w:r>
      <w:r>
        <w:t xml:space="preserve"> </w:t>
      </w:r>
      <w:r>
        <w:t xml:space="preserve">to</w:t>
      </w:r>
      <w:r>
        <w:t xml:space="preserve"> </w:t>
      </w:r>
      <w:r>
        <w:t xml:space="preserve">“anticipate the next bottleneck.”</w:t>
      </w:r>
    </w:p>
    <w:p>
      <w:pPr>
        <w:pStyle w:val="BodyText"/>
      </w:pPr>
      <w:r>
        <w:rPr>
          <w:b/>
          <w:bCs/>
        </w:rPr>
        <w:t xml:space="preserve">2. System Design Philosophy</w:t>
      </w:r>
      <w:r>
        <w:br/>
      </w:r>
      <w:r>
        <w:t xml:space="preserve">I believe in your</w:t>
      </w:r>
      <w:r>
        <w:t xml:space="preserve"> </w:t>
      </w:r>
      <w:r>
        <w:t xml:space="preserve">“code-as-infrastructure”</w:t>
      </w:r>
      <w:r>
        <w:t xml:space="preserve"> </w:t>
      </w:r>
      <w:r>
        <w:t xml:space="preserve">approach. I’ve architected systems across AWS, GCP, and Azure—preferring simplicity over complexity, automation over manual processes, and explicit contracts over implicit behaviors. No snowflake servers; no manual interventions for standard operations.</w:t>
      </w:r>
    </w:p>
    <w:p>
      <w:pPr>
        <w:pStyle w:val="BodyText"/>
      </w:pPr>
      <w:r>
        <w:rPr>
          <w:b/>
          <w:bCs/>
        </w:rPr>
        <w:t xml:space="preserve">3. Autonomous Delivery</w:t>
      </w:r>
      <w:r>
        <w:br/>
      </w:r>
      <w:r>
        <w:t xml:space="preserve">You mention:</w:t>
      </w:r>
      <w:r>
        <w:t xml:space="preserve"> </w:t>
      </w:r>
      <w:r>
        <w:rPr>
          <w:i/>
          <w:iCs/>
        </w:rPr>
        <w:t xml:space="preserve">“we don’t put roadblocks to ensure security when common sense will do”</w:t>
      </w:r>
      <w:r>
        <w:t xml:space="preserve"> </w:t>
      </w:r>
      <w:r>
        <w:t xml:space="preserve">and</w:t>
      </w:r>
      <w:r>
        <w:t xml:space="preserve"> </w:t>
      </w:r>
      <w:r>
        <w:rPr>
          <w:i/>
          <w:iCs/>
        </w:rPr>
        <w:t xml:space="preserve">“engineers own projects end-to-end.”</w:t>
      </w:r>
      <w:r>
        <w:t xml:space="preserve"> </w:t>
      </w:r>
      <w:r>
        <w:t xml:space="preserve">I’ve led infrastructure initiatives from problem definition through monitoring in production with minimal oversight. I make decisions, take accountability, and communicate progress asynchronously—exactly your model.</w:t>
      </w:r>
    </w:p>
    <w:p>
      <w:pPr>
        <w:pStyle w:val="BodyText"/>
      </w:pPr>
      <w:r>
        <w:rPr>
          <w:b/>
          <w:bCs/>
        </w:rPr>
        <w:t xml:space="preserve">4. Problem Solving Across Domains</w:t>
      </w:r>
      <w:r>
        <w:br/>
      </w:r>
      <w:r>
        <w:t xml:space="preserve">The</w:t>
      </w:r>
      <w:r>
        <w:t xml:space="preserve"> </w:t>
      </w:r>
      <w:r>
        <w:t xml:space="preserve">“Swiss army knife”</w:t>
      </w:r>
      <w:r>
        <w:t xml:space="preserve"> </w:t>
      </w:r>
      <w:r>
        <w:t xml:space="preserve">requirement—infrastructure updates, security, database optimization, Kubernetes debugging, application tracing—is my comfort zone. I’ve redesigned validation systems, debugged distributed messaging systems spanning continents, and optimized data pipelines. I don’t feel like an expert at everything, but that’s appealing to me.</w:t>
      </w:r>
    </w:p>
    <w:p>
      <w:pPr>
        <w:pStyle w:val="BodyText"/>
      </w:pPr>
      <w:r>
        <w:rPr>
          <w:b/>
          <w:bCs/>
        </w:rPr>
        <w:t xml:space="preserve">5. SQL and Database Optimization</w:t>
      </w:r>
      <w:r>
        <w:br/>
      </w:r>
      <w:r>
        <w:t xml:space="preserve">You’re explicit:</w:t>
      </w:r>
      <w:r>
        <w:t xml:space="preserve"> </w:t>
      </w:r>
      <w:r>
        <w:t xml:space="preserve">“You hate SQL”</w:t>
      </w:r>
      <w:r>
        <w:t xml:space="preserve"> </w:t>
      </w:r>
      <w:r>
        <w:t xml:space="preserve">= don’t apply. I love SQL and database design. I’ve built ETL pipelines processing millions of records, optimized queries for large datasets, and architected data systems for analytics. This skill directly applies to Ashby’s work on the recruiting DSL compiler and data warehouse.</w:t>
      </w:r>
    </w:p>
    <w:bookmarkEnd w:id="10"/>
    <w:bookmarkStart w:id="11" w:name="addressing-the-tech-stack"/>
    <w:p>
      <w:pPr>
        <w:pStyle w:val="Heading2"/>
      </w:pPr>
      <w:r>
        <w:t xml:space="preserve">Addressing the Tech Stack</w:t>
      </w:r>
    </w:p>
    <w:p>
      <w:pPr>
        <w:pStyle w:val="FirstParagraph"/>
      </w:pPr>
      <w:r>
        <w:t xml:space="preserve">Yes, my recent backend work has been in Go/Python/C# rather than TypeScript/Node.js. But I want to be direct: that’s a strength, not a limitation. Here’s why:</w:t>
      </w:r>
    </w:p>
    <w:p>
      <w:pPr>
        <w:pStyle w:val="Compact"/>
        <w:numPr>
          <w:ilvl w:val="0"/>
          <w:numId w:val="1001"/>
        </w:numPr>
      </w:pPr>
      <w:r>
        <w:t xml:space="preserve">I’ve learned multiple languages and frameworks successfully (Go, Python, C#, JavaScript, etc.). I approach new stacks methodically.</w:t>
      </w:r>
    </w:p>
    <w:p>
      <w:pPr>
        <w:pStyle w:val="Compact"/>
        <w:numPr>
          <w:ilvl w:val="0"/>
          <w:numId w:val="1001"/>
        </w:numPr>
      </w:pPr>
      <w:r>
        <w:t xml:space="preserve">The backend patterns—async execution, event-driven systems, reliable messaging, database design—transcend the specific language. TypeScript/Node.js follows the same principles.</w:t>
      </w:r>
    </w:p>
    <w:p>
      <w:pPr>
        <w:pStyle w:val="Compact"/>
        <w:numPr>
          <w:ilvl w:val="0"/>
          <w:numId w:val="1001"/>
        </w:numPr>
      </w:pPr>
      <w:r>
        <w:t xml:space="preserve">My focus is infrastructure and platform. The</w:t>
      </w:r>
      <w:r>
        <w:t xml:space="preserve"> </w:t>
      </w:r>
      <w:r>
        <w:t xml:space="preserve">“language of the platform”</w:t>
      </w:r>
      <w:r>
        <w:t xml:space="preserve"> </w:t>
      </w:r>
      <w:r>
        <w:t xml:space="preserve">is secondary to understanding</w:t>
      </w:r>
      <w:r>
        <w:t xml:space="preserve"> </w:t>
      </w:r>
      <w:r>
        <w:rPr>
          <w:i/>
          <w:iCs/>
        </w:rPr>
        <w:t xml:space="preserve">how systems interact</w:t>
      </w:r>
      <w:r>
        <w:t xml:space="preserve">,</w:t>
      </w:r>
      <w:r>
        <w:t xml:space="preserve"> </w:t>
      </w:r>
      <w:r>
        <w:rPr>
          <w:i/>
          <w:iCs/>
        </w:rPr>
        <w:t xml:space="preserve">where bottlenecks occur</w:t>
      </w:r>
      <w:r>
        <w:t xml:space="preserve">, and</w:t>
      </w:r>
      <w:r>
        <w:t xml:space="preserve"> </w:t>
      </w:r>
      <w:r>
        <w:rPr>
          <w:i/>
          <w:iCs/>
        </w:rPr>
        <w:t xml:space="preserve">how to build reliable foundations</w:t>
      </w:r>
      <w:r>
        <w:t xml:space="preserve">.</w:t>
      </w:r>
    </w:p>
    <w:p>
      <w:pPr>
        <w:pStyle w:val="Compact"/>
        <w:numPr>
          <w:ilvl w:val="0"/>
          <w:numId w:val="1001"/>
        </w:numPr>
      </w:pPr>
      <w:r>
        <w:t xml:space="preserve">You explicitly state:</w:t>
      </w:r>
      <w:r>
        <w:t xml:space="preserve"> </w:t>
      </w:r>
      <w:r>
        <w:rPr>
          <w:i/>
          <w:iCs/>
        </w:rPr>
        <w:t xml:space="preserve">“we don’t require previous experience in it”</w:t>
      </w:r>
      <w:r>
        <w:t xml:space="preserve"> </w:t>
      </w:r>
      <w:r>
        <w:t xml:space="preserve">(tech stack). You’re right—the core skills matter more.</w:t>
      </w:r>
    </w:p>
    <w:p>
      <w:pPr>
        <w:pStyle w:val="FirstParagraph"/>
      </w:pPr>
      <w:r>
        <w:t xml:space="preserve">I’m excited about deepening my TypeScript knowledge and would approach it as I have every other language: by shipping code, reading the codebase, and learning from the team.</w:t>
      </w:r>
    </w:p>
    <w:bookmarkEnd w:id="11"/>
    <w:bookmarkStart w:id="12" w:name="what-i-bring-beyond-the-resume"/>
    <w:p>
      <w:pPr>
        <w:pStyle w:val="Heading2"/>
      </w:pPr>
      <w:r>
        <w:t xml:space="preserve">What I Bring Beyond the Resume</w:t>
      </w:r>
    </w:p>
    <w:p>
      <w:pPr>
        <w:pStyle w:val="Compact"/>
        <w:numPr>
          <w:ilvl w:val="0"/>
          <w:numId w:val="1002"/>
        </w:numPr>
      </w:pPr>
      <w:r>
        <w:rPr>
          <w:b/>
          <w:bCs/>
        </w:rPr>
        <w:t xml:space="preserve">Perspective on Scaling</w:t>
      </w:r>
      <w:r>
        <w:t xml:space="preserve">: I’ve been at companies where infrastructure scaled poorly. I’ve seen the cost of decisions that seemed clever at 10M transactions but broke at 100M. I bring patterns that work.</w:t>
      </w:r>
    </w:p>
    <w:p>
      <w:pPr>
        <w:pStyle w:val="Compact"/>
        <w:numPr>
          <w:ilvl w:val="0"/>
          <w:numId w:val="1002"/>
        </w:numPr>
      </w:pPr>
      <w:r>
        <w:rPr>
          <w:b/>
          <w:bCs/>
        </w:rPr>
        <w:t xml:space="preserve">Mentorship Mindset</w:t>
      </w:r>
      <w:r>
        <w:t xml:space="preserve">: I’ve led teams and care deeply about making people better. Platform engineering is partly about empowering other engineers—I take that seriously.</w:t>
      </w:r>
    </w:p>
    <w:p>
      <w:pPr>
        <w:pStyle w:val="Compact"/>
        <w:numPr>
          <w:ilvl w:val="0"/>
          <w:numId w:val="1002"/>
        </w:numPr>
      </w:pPr>
      <w:r>
        <w:rPr>
          <w:b/>
          <w:bCs/>
        </w:rPr>
        <w:t xml:space="preserve">Communication Discipline</w:t>
      </w:r>
      <w:r>
        <w:t xml:space="preserve">: In async environments, written communication is how changes propagate. I’ve thrived in these cultures and will contribute to strong communication practices.</w:t>
      </w:r>
    </w:p>
    <w:p>
      <w:pPr>
        <w:pStyle w:val="Compact"/>
        <w:numPr>
          <w:ilvl w:val="0"/>
          <w:numId w:val="1002"/>
        </w:numPr>
      </w:pPr>
      <w:r>
        <w:rPr>
          <w:b/>
          <w:bCs/>
        </w:rPr>
        <w:t xml:space="preserve">Ownership Mentality</w:t>
      </w:r>
      <w:r>
        <w:t xml:space="preserve">: I don’t wait for direction. I identify problems, scope solutions, seek input where needed, and ship.</w:t>
      </w:r>
    </w:p>
    <w:bookmarkEnd w:id="12"/>
    <w:bookmarkStart w:id="13" w:name="closing"/>
    <w:p>
      <w:pPr>
        <w:pStyle w:val="Heading2"/>
      </w:pPr>
      <w:r>
        <w:t xml:space="preserve">Closing</w:t>
      </w:r>
    </w:p>
    <w:p>
      <w:pPr>
        <w:pStyle w:val="FirstParagraph"/>
      </w:pPr>
      <w:r>
        <w:t xml:space="preserve">Ashby is solving a real problem—empowering recruiting teams with the tools they deserve—at scale. That requires infrastructure that’s both reliable and empowering. I want to build that infrastructure.</w:t>
      </w:r>
    </w:p>
    <w:p>
      <w:pPr>
        <w:pStyle w:val="BodyText"/>
      </w:pPr>
      <w:r>
        <w:t xml:space="preserve">I’m not perfect for this role in every dimension (TypeScript fluency being the obvious one), but I’m exactly right for it in the ways that matter most: scaling systems reliably, owning projects end-to-end, making thoughtful technical decisions, and building a platform that engineers want to work with.</w:t>
      </w:r>
    </w:p>
    <w:p>
      <w:pPr>
        <w:pStyle w:val="BodyText"/>
      </w:pPr>
      <w:r>
        <w:t xml:space="preserve">I’d welcome the opportunity to discuss how my experience scales to Ashby’s next phase and explore whether this is a mutual fit.</w:t>
      </w:r>
    </w:p>
    <w:p>
      <w:pPr>
        <w:pStyle w:val="BodyText"/>
      </w:pPr>
      <w:r>
        <w:t xml:space="preserve">Thank you for considering my application.</w:t>
      </w:r>
    </w:p>
    <w:p>
      <w:pPr>
        <w:pStyle w:val="BodyText"/>
      </w:pPr>
      <w:r>
        <w:t xml:space="preserve">Best regards,</w:t>
      </w:r>
      <w:r>
        <w:br/>
      </w:r>
      <w:r>
        <w:rPr>
          <w:b/>
          <w:bCs/>
        </w:rPr>
        <w:t xml:space="preserve">Ian Handley</w:t>
      </w:r>
      <w:r>
        <w:br/>
      </w:r>
      <w:r>
        <w:t xml:space="preserve">(605) 415-2577 | ianhandley@gmail.com | linkedin.com/in/ianrhandley</w:t>
      </w:r>
    </w:p>
    <w:p>
      <w:r>
        <w:pict>
          <v:rect style="width:0;height:1.5pt" o:hralign="center" o:hrstd="t" o:hr="t"/>
        </w:pict>
      </w:r>
    </w:p>
    <w:bookmarkEnd w:id="13"/>
    <w:bookmarkStart w:id="14" w:name="p.s.-on-geography"/>
    <w:p>
      <w:pPr>
        <w:pStyle w:val="Heading2"/>
      </w:pPr>
      <w:r>
        <w:t xml:space="preserve">P.S. on Geography</w:t>
      </w:r>
    </w:p>
    <w:p>
      <w:pPr>
        <w:pStyle w:val="FirstParagraph"/>
      </w:pPr>
      <w:r>
        <w:t xml:space="preserve">I’m in Spanish Fork, UT—less than 40 minutes from your Provo engineering base. While I’ve worked remote effectively, the option to connect in person with the team periodically would be valuable to me.</w:t>
      </w:r>
    </w:p>
    <w:bookmarkEnd w:id="14"/>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2026-04-20T15:40:19Z</dcterms:created>
  <dcterms:modified xsi:type="dcterms:W3CDTF">2026-04-20T15:40:19Z</dcterms:modified>
</cp:coreProperties>
</file>

<file path=docProps/custom.xml><?xml version="1.0" encoding="utf-8"?>
<Properties xmlns="http://schemas.openxmlformats.org/officeDocument/2006/custom-properties" xmlns:vt="http://schemas.openxmlformats.org/officeDocument/2006/docPropsVTypes"/>
</file>