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edallion-staff-software-engineer"/>
    <w:p>
      <w:pPr>
        <w:pStyle w:val="Heading1"/>
      </w:pPr>
      <w:r>
        <w:t xml:space="preserve">Medallion — Staff Software Engineer</w:t>
      </w:r>
    </w:p>
    <w:bookmarkStart w:id="9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Medallion Hiring Team,</w:t>
      </w:r>
    </w:p>
    <w:p>
      <w:pPr>
        <w:pStyle w:val="BodyText"/>
      </w:pPr>
      <w:r>
        <w:t xml:space="preserve">I’m excited to apply for the Staff Software Engineer position at Medallion. With 20+ years building and owning backend systems at scale—including compliance-critical platforms in financial services and healthcare—I’m well-positioned to contribute to Medallion’s mission of making healthcare provider data reliable and accessible.</w:t>
      </w:r>
    </w:p>
    <w:p>
      <w:pPr>
        <w:pStyle w:val="BodyText"/>
      </w:pPr>
      <w:r>
        <w:rPr>
          <w:b/>
          <w:bCs/>
        </w:rPr>
        <w:t xml:space="preserve">Why I’m a Strong Fit: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Compliance-Critical Systems:</w:t>
      </w:r>
      <w:r>
        <w:t xml:space="preserve"> </w:t>
      </w:r>
      <w:r>
        <w:t xml:space="preserve">At Equifax, I owned Go-based backend services handling millions of financial transactions monthly, operating under strict reliability and compliance requirements—directly applicable to Medallion’s provider credentialing and data verification workflows.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 and Distributed Systems Expertise:</w:t>
      </w:r>
      <w:r>
        <w:t xml:space="preserve"> </w:t>
      </w:r>
      <w:r>
        <w:t xml:space="preserve">Deep experience designing distributed systems across AWS and GCP, improving reliability, reducing incident frequency, and building scalable microservice architectures.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Staff-Level Technical Leadership:</w:t>
      </w:r>
      <w:r>
        <w:t xml:space="preserve"> </w:t>
      </w:r>
      <w:r>
        <w:t xml:space="preserve">Led a team of engineers for two years at Equifax, driving technical direction, improving delivery timelines, and reducing deployment friction. Comfortable setting architectural standards and mentoring engineers.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Pipeline Experience:</w:t>
      </w:r>
      <w:r>
        <w:t xml:space="preserve"> </w:t>
      </w:r>
      <w:r>
        <w:t xml:space="preserve">At ActiveCare, architected a big-data platform processing millions of insurance claims, and designed ETL pipelines enabling large-scale healthcare data processing—relevant to Medallion’s data ingestion and normalization challenges.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AI/ML Practical Application:</w:t>
      </w:r>
      <w:r>
        <w:t xml:space="preserve"> </w:t>
      </w:r>
      <w:r>
        <w:t xml:space="preserve">Currently building AI agents and MCP integrations to automate internal workflows, with hands-on experience applying RAG-based approaches to domain-specific knowledge retrieval.</w:t>
      </w:r>
    </w:p>
    <w:p>
      <w:pPr>
        <w:pStyle w:val="FirstParagraph"/>
      </w:pPr>
      <w:r>
        <w:t xml:space="preserve">I’m particularly drawn to Medallion’s focus on solving a genuinely hard data problem in healthcare—provider data is notoriously messy and high-stakes. The opportunity to work on systems that directly improve how healthcare organizations operate is compelling.</w:t>
      </w:r>
    </w:p>
    <w:p>
      <w:pPr>
        <w:pStyle w:val="BodyText"/>
      </w:pPr>
      <w:r>
        <w:t xml:space="preserve">I’d welcome the chance to discuss how my background in compliance-critical backend systems and technical leadership can contribute to Medallion’s engineering team.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Ian Handley</w:t>
      </w:r>
      <w:r>
        <w:t xml:space="preserve"> </w:t>
      </w:r>
      <w:r>
        <w:t xml:space="preserve">(605) 415-2577</w:t>
      </w:r>
      <w:r>
        <w:t xml:space="preserve"> </w:t>
      </w:r>
      <w:r>
        <w:t xml:space="preserve">ianhandley@gmail.com</w:t>
      </w:r>
      <w:r>
        <w:t xml:space="preserve"> </w:t>
      </w:r>
      <w:r>
        <w:t xml:space="preserve">linkedin.com/in/ianrhandley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2026-04-20T04:06:11Z</dcterms:created>
  <dcterms:modified xsi:type="dcterms:W3CDTF">2026-04-20T04:06:11Z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