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99B" w:rsidRPr="00BB299B" w:rsidRDefault="00BB299B" w:rsidP="00BB299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BB299B">
        <w:rPr>
          <w:b/>
          <w:bCs/>
          <w:kern w:val="36"/>
          <w:sz w:val="48"/>
          <w:szCs w:val="48"/>
        </w:rPr>
        <w:t>Music at Noon </w:t>
      </w:r>
      <w:r>
        <w:rPr>
          <w:b/>
          <w:bCs/>
          <w:kern w:val="36"/>
          <w:sz w:val="48"/>
          <w:szCs w:val="48"/>
        </w:rPr>
        <w:t>2011-12 sample: created in 2010-11</w:t>
      </w:r>
      <w:bookmarkStart w:id="0" w:name="_GoBack"/>
      <w:bookmarkEnd w:id="0"/>
    </w:p>
    <w:tbl>
      <w:tblPr>
        <w:tblpPr w:leftFromText="45" w:rightFromText="45" w:vertAnchor="text"/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5400"/>
      </w:tblGrid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August 26,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MANDATORY ORIENTATION FOR ALL STUDENTS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the University Theater</w:t>
            </w:r>
          </w:p>
        </w:tc>
      </w:tr>
    </w:tbl>
    <w:p w:rsidR="00BB299B" w:rsidRPr="00BB299B" w:rsidRDefault="00BB299B" w:rsidP="00BB299B">
      <w:pPr>
        <w:spacing w:before="100" w:beforeAutospacing="1" w:after="100" w:afterAutospacing="1"/>
        <w:jc w:val="center"/>
      </w:pPr>
      <w:r w:rsidRPr="00BB299B">
        <w:t>  </w:t>
      </w:r>
    </w:p>
    <w:tbl>
      <w:tblPr>
        <w:tblpPr w:leftFromText="45" w:rightFromText="45" w:vertAnchor="text"/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5400"/>
      </w:tblGrid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September 2,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Dr. Stacie Rossow lecture on the life and music of Michael McGlynn, composer &amp; founding director of Anuna from Dublin, Ireland in PA 101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September 9,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Dr. Ken Keaton lecture on safe performance practices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PA 101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September 16, 2011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cancelled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September 23,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Lecture by Prof. Alejandro Sánchez Samper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September 30, 2011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Dean Peterson and Leonid Treer: Brahms performance &amp; lecture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</w:tbl>
    <w:p w:rsidR="00BB299B" w:rsidRPr="00BB299B" w:rsidRDefault="00BB299B" w:rsidP="00BB299B">
      <w:pPr>
        <w:spacing w:before="100" w:beforeAutospacing="1" w:after="100" w:afterAutospacing="1"/>
        <w:jc w:val="center"/>
      </w:pPr>
      <w:r w:rsidRPr="00BB299B">
        <w:t> </w:t>
      </w:r>
    </w:p>
    <w:p w:rsidR="00BB299B" w:rsidRPr="00BB299B" w:rsidRDefault="00BB299B" w:rsidP="00BB299B">
      <w:pPr>
        <w:spacing w:before="100" w:beforeAutospacing="1" w:after="100" w:afterAutospacing="1"/>
        <w:jc w:val="center"/>
      </w:pPr>
      <w:r w:rsidRPr="00BB299B">
        <w:t> </w:t>
      </w: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700"/>
        <w:gridCol w:w="2700"/>
      </w:tblGrid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October 7, 2011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Piano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October 14, 2011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Choral Festival with Michael McGlynn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the theater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October 21,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Wind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String Studio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260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October 28,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Piano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Piano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260 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November 4,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Voice Studio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Classical Guitar Ensembles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260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lastRenderedPageBreak/>
              <w:t>Friday, November 11, 2011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NO CLASSES – VETERAN’S DAY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November 18, 2011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World Music Ensemble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Chamber Music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260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November 25, 2011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NO CLASSES – Thanksgiving Holiday </w:t>
            </w:r>
          </w:p>
        </w:tc>
      </w:tr>
    </w:tbl>
    <w:p w:rsidR="00BB299B" w:rsidRPr="00BB299B" w:rsidRDefault="00BB299B" w:rsidP="00BB299B">
      <w:pPr>
        <w:rPr>
          <w:vanish/>
        </w:rPr>
      </w:pP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35"/>
        <w:gridCol w:w="2700"/>
        <w:gridCol w:w="2700"/>
      </w:tblGrid>
      <w:tr w:rsidR="00BB299B" w:rsidRPr="00BB299B" w:rsidTr="00BB299B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January 13, 2012</w:t>
            </w:r>
          </w:p>
        </w:tc>
        <w:tc>
          <w:tcPr>
            <w:tcW w:w="55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Presentation by the University Health and Wellness Center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January 20, 2012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5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Performance by Robert DeMaine, cellist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the University Theater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January 27, 2012</w:t>
            </w:r>
          </w:p>
        </w:tc>
        <w:tc>
          <w:tcPr>
            <w:tcW w:w="55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Cancelled due to the State College Symposium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February 3, 2012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Lecture by Dr. Sean Murray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February 10, 2012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</w:pPr>
            <w:r w:rsidRPr="00BB299B">
              <w:t>Lecture by Yuri Treer in A&amp;L 219 "Manuscript Sense – Face the True Flow of Music, the Nature of Written Music, The Music of Manuscripts."</w:t>
            </w:r>
          </w:p>
          <w:p w:rsidR="00BB299B" w:rsidRPr="00BB299B" w:rsidRDefault="00BB299B" w:rsidP="00BB299B">
            <w:pPr>
              <w:spacing w:before="100" w:beforeAutospacing="1" w:after="100" w:afterAutospacing="1"/>
            </w:pPr>
            <w:r w:rsidRPr="00BB299B">
              <w:t>Description: " Are we on the same page with Beethoven? Are we on the same page with Handel? Are we singing from their page of music ? Manuscript Sense answers these questions by bringing the spotlight on the nature of manuscripts, the nature of the original flow of music vs. musically damaged printed versions."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master’s thesis presentation by Jackie Marcus: Music and the Holocaust in PA 101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February 17, 2012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Piano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February 24, 2012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Chamber Winds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lastRenderedPageBreak/>
              <w:t>in A&amp;L 219 </w:t>
            </w:r>
          </w:p>
        </w:tc>
      </w:tr>
    </w:tbl>
    <w:p w:rsidR="00BB299B" w:rsidRPr="00BB299B" w:rsidRDefault="00BB299B" w:rsidP="00BB299B">
      <w:pPr>
        <w:rPr>
          <w:vanish/>
        </w:rPr>
      </w:pPr>
    </w:p>
    <w:tbl>
      <w:tblPr>
        <w:tblW w:w="76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700"/>
        <w:gridCol w:w="2700"/>
      </w:tblGrid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March 2, 2012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Guitar Studio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March 9, 2012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NO CLASSES – SPRING BREAK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March 16, 2012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String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March 23, 2012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Chamber Music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March 30, 2012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Jazz Combos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260 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April 6, 2012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Wind/Percussion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April 13, 2012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 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Piano Studios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Composition Students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260</w:t>
            </w:r>
          </w:p>
        </w:tc>
      </w:tr>
      <w:tr w:rsidR="00BB299B" w:rsidRPr="00BB299B" w:rsidTr="00BB299B">
        <w:trPr>
          <w:tblCellSpacing w:w="0" w:type="dxa"/>
        </w:trPr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Friday, April 20, 2012</w:t>
            </w:r>
          </w:p>
        </w:tc>
        <w:tc>
          <w:tcPr>
            <w:tcW w:w="54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Voice Studio</w:t>
            </w:r>
          </w:p>
          <w:p w:rsidR="00BB299B" w:rsidRPr="00BB299B" w:rsidRDefault="00BB299B" w:rsidP="00BB299B">
            <w:pPr>
              <w:spacing w:before="100" w:beforeAutospacing="1" w:after="100" w:afterAutospacing="1"/>
              <w:jc w:val="center"/>
            </w:pPr>
            <w:r w:rsidRPr="00BB299B">
              <w:t>in A&amp;L 219</w:t>
            </w:r>
          </w:p>
        </w:tc>
      </w:tr>
    </w:tbl>
    <w:p w:rsidR="00B30DEB" w:rsidRDefault="00B30DEB"/>
    <w:sectPr w:rsidR="00B30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9B"/>
    <w:rsid w:val="00B30DEB"/>
    <w:rsid w:val="00BB299B"/>
    <w:rsid w:val="00F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B29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9B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299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B29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9B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29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2232</Characters>
  <Application>Microsoft Office Word</Application>
  <DocSecurity>0</DocSecurity>
  <Lines>18</Lines>
  <Paragraphs>5</Paragraphs>
  <ScaleCrop>false</ScaleCrop>
  <Company>Florida Atlantic University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Lautar</dc:creator>
  <cp:keywords/>
  <dc:description/>
  <cp:lastModifiedBy>Rebecca Lautar</cp:lastModifiedBy>
  <cp:revision>1</cp:revision>
  <dcterms:created xsi:type="dcterms:W3CDTF">2012-04-26T19:51:00Z</dcterms:created>
  <dcterms:modified xsi:type="dcterms:W3CDTF">2012-04-26T19:52:00Z</dcterms:modified>
</cp:coreProperties>
</file>