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A3B" w:rsidRDefault="00881A3B" w:rsidP="00777711">
      <w:pPr>
        <w:pStyle w:val="Title"/>
        <w:spacing w:line="240" w:lineRule="auto"/>
      </w:pPr>
      <w:r>
        <w:t>Master Syllabus</w:t>
      </w:r>
    </w:p>
    <w:p w:rsidR="00881A3B" w:rsidRDefault="00881A3B">
      <w:r w:rsidRPr="007C6CCA">
        <w:rPr>
          <w:rFonts w:ascii="Helvetica" w:hAnsi="Helvetica"/>
          <w:b/>
        </w:rPr>
        <w:t>Course Title:</w:t>
      </w:r>
      <w:r>
        <w:t xml:space="preserve"> </w:t>
      </w:r>
      <w:r w:rsidRPr="007C6CCA">
        <w:rPr>
          <w:i/>
        </w:rPr>
        <w:t>Genetics</w:t>
      </w:r>
    </w:p>
    <w:p w:rsidR="00881A3B" w:rsidRDefault="00881A3B">
      <w:r w:rsidRPr="007C6CCA">
        <w:rPr>
          <w:rFonts w:ascii="Helvetica" w:hAnsi="Helvetica"/>
          <w:b/>
        </w:rPr>
        <w:t>Course Number:</w:t>
      </w:r>
      <w:r>
        <w:t xml:space="preserve"> PCB 3063</w:t>
      </w:r>
    </w:p>
    <w:p w:rsidR="00881A3B" w:rsidRDefault="00881A3B"/>
    <w:p w:rsidR="00881A3B" w:rsidRDefault="00881A3B">
      <w:r w:rsidRPr="007C6CCA">
        <w:rPr>
          <w:rFonts w:ascii="Helvetica" w:hAnsi="Helvetica"/>
          <w:b/>
        </w:rPr>
        <w:t>Pre-requisites:</w:t>
      </w:r>
      <w:r>
        <w:t xml:space="preserve"> </w:t>
      </w:r>
    </w:p>
    <w:p w:rsidR="00881A3B" w:rsidRDefault="00881A3B">
      <w:r>
        <w:t xml:space="preserve">Eight credits of general biology (BSC 1010/1010L and BSC 1011/1011L), eight credits of general chemistry (CHM 2045/2045L and CHM 2046/2046L) and </w:t>
      </w:r>
      <w:r w:rsidRPr="00943F39">
        <w:rPr>
          <w:i/>
        </w:rPr>
        <w:t>Organic Chemistry 1</w:t>
      </w:r>
      <w:r>
        <w:t xml:space="preserve"> with lab (</w:t>
      </w:r>
      <w:r w:rsidRPr="00777711">
        <w:t>CHM 2010/2010L</w:t>
      </w:r>
      <w:r>
        <w:t xml:space="preserve">). </w:t>
      </w:r>
      <w:r w:rsidRPr="00E43C67">
        <w:t>The minimum grade for each prerequisite course is “</w:t>
      </w:r>
      <w:r>
        <w:t>C</w:t>
      </w:r>
      <w:r w:rsidRPr="00943F39">
        <w:rPr>
          <w:vertAlign w:val="superscript"/>
        </w:rPr>
        <w:t>-</w:t>
      </w:r>
      <w:r w:rsidRPr="00E43C67">
        <w:t>”.</w:t>
      </w:r>
    </w:p>
    <w:p w:rsidR="00881A3B" w:rsidRDefault="00881A3B"/>
    <w:p w:rsidR="00881A3B" w:rsidRDefault="00881A3B">
      <w:r w:rsidRPr="007C6CCA">
        <w:rPr>
          <w:rFonts w:ascii="Helvetica" w:hAnsi="Helvetica"/>
          <w:b/>
        </w:rPr>
        <w:t>Instructors:</w:t>
      </w:r>
      <w:r>
        <w:t xml:space="preserve"> Dr.s David Binninger, Jay Baldwin, and Colin Hughes.</w:t>
      </w:r>
    </w:p>
    <w:p w:rsidR="00881A3B" w:rsidRDefault="00881A3B"/>
    <w:p w:rsidR="00881A3B" w:rsidRDefault="00881A3B">
      <w:r w:rsidRPr="007C6CCA">
        <w:rPr>
          <w:rFonts w:ascii="Helvetica" w:hAnsi="Helvetica"/>
          <w:b/>
        </w:rPr>
        <w:t>Required Text Book:</w:t>
      </w:r>
    </w:p>
    <w:p w:rsidR="00881A3B" w:rsidRDefault="00881A3B" w:rsidP="00210838">
      <w:r w:rsidRPr="00B862C3">
        <w:rPr>
          <w:rFonts w:ascii="Century Schoolbook" w:hAnsi="Century Schoolbook"/>
          <w:i/>
        </w:rPr>
        <w:t>Genetics: A Conceptual Approach</w:t>
      </w:r>
      <w:r w:rsidRPr="00B862C3">
        <w:rPr>
          <w:rFonts w:ascii="Century Schoolbook" w:hAnsi="Century Schoolbook"/>
        </w:rPr>
        <w:t xml:space="preserve"> (</w:t>
      </w:r>
      <w:r>
        <w:rPr>
          <w:rFonts w:ascii="Century Schoolbook" w:hAnsi="Century Schoolbook"/>
        </w:rPr>
        <w:t>Fourth Edition due in late 2010</w:t>
      </w:r>
      <w:r w:rsidRPr="00B862C3">
        <w:rPr>
          <w:rFonts w:ascii="Century Schoolbook" w:hAnsi="Century Schoolbook"/>
        </w:rPr>
        <w:t>) by Benjamin Pierce</w:t>
      </w:r>
      <w:r>
        <w:rPr>
          <w:rFonts w:ascii="Century Schoolbook" w:hAnsi="Century Schoolbook"/>
        </w:rPr>
        <w:t>.</w:t>
      </w:r>
    </w:p>
    <w:p w:rsidR="00881A3B" w:rsidRDefault="00881A3B" w:rsidP="001A0173"/>
    <w:p w:rsidR="00881A3B" w:rsidRDefault="00881A3B" w:rsidP="001A0173">
      <w:r w:rsidRPr="003B681B">
        <w:rPr>
          <w:rFonts w:ascii="Helvetica" w:hAnsi="Helvetica"/>
          <w:b/>
        </w:rPr>
        <w:t>Course description, purpose, and objectives</w:t>
      </w:r>
      <w:r>
        <w:t xml:space="preserve"> </w:t>
      </w:r>
    </w:p>
    <w:p w:rsidR="00881A3B" w:rsidRDefault="00881A3B" w:rsidP="001A0173">
      <w:r>
        <w:t>This course is a core requirement for the undergraduate degree - both BS and BA - in biological sciences.  Our goal is to introduce undergraduates to thinking about the genetic basis of heredity, to build their understanding of why inheritance works as it does, and to excite their interest in the usefulness of this area of science.  The course objectives include problem-based learning in a variety of topics related to Mendelian genetics including bacterial, viral and eukaryotic model systems.  A second group of objectives focuses on molecular genetics and the basis of inheritance and expression of appropriate phenotypes.  The course also includes introductions to current molecular techniques, genomics, bioinformatics and applications of these technologies.</w:t>
      </w:r>
    </w:p>
    <w:p w:rsidR="00881A3B" w:rsidRDefault="00881A3B" w:rsidP="001A0173"/>
    <w:p w:rsidR="00881A3B" w:rsidRDefault="00881A3B" w:rsidP="001A0173">
      <w:pPr>
        <w:rPr>
          <w:rFonts w:ascii="Helvetica" w:hAnsi="Helvetica"/>
          <w:b/>
        </w:rPr>
      </w:pPr>
      <w:r w:rsidRPr="00066529">
        <w:rPr>
          <w:rFonts w:ascii="Helvetica" w:hAnsi="Helvetica"/>
          <w:b/>
        </w:rPr>
        <w:t>Topics</w:t>
      </w:r>
    </w:p>
    <w:p w:rsidR="00881A3B" w:rsidRPr="00E6782B" w:rsidRDefault="00881A3B" w:rsidP="00E6782B">
      <w:pPr>
        <w:pStyle w:val="ListParagraph"/>
        <w:keepNext/>
        <w:numPr>
          <w:ilvl w:val="0"/>
          <w:numId w:val="3"/>
          <w:numberingChange w:id="0" w:author="David Binninger" w:date="2010-10-21T15:20:00Z" w:original="%1:1:0:."/>
        </w:numPr>
        <w:ind w:right="180"/>
      </w:pPr>
      <w:r w:rsidRPr="00E6782B">
        <w:t>Chromosomes and Cellular Reproduction</w:t>
      </w:r>
    </w:p>
    <w:p w:rsidR="00881A3B" w:rsidRPr="00E6782B" w:rsidRDefault="00881A3B" w:rsidP="00E6782B">
      <w:pPr>
        <w:pStyle w:val="ListParagraph"/>
        <w:numPr>
          <w:ilvl w:val="0"/>
          <w:numId w:val="3"/>
          <w:numberingChange w:id="1" w:author="David Binninger" w:date="2010-10-21T15:20:00Z" w:original="%1:2:0:."/>
        </w:numPr>
        <w:ind w:right="180"/>
      </w:pPr>
      <w:r w:rsidRPr="00E6782B">
        <w:t>Basic Principles of Heredity</w:t>
      </w:r>
    </w:p>
    <w:p w:rsidR="00881A3B" w:rsidRPr="00E6782B" w:rsidRDefault="00881A3B" w:rsidP="00E6782B">
      <w:pPr>
        <w:pStyle w:val="ListParagraph"/>
        <w:numPr>
          <w:ilvl w:val="0"/>
          <w:numId w:val="3"/>
          <w:numberingChange w:id="2" w:author="David Binninger" w:date="2010-10-21T15:20:00Z" w:original="%1:2:0:."/>
        </w:numPr>
        <w:ind w:right="180"/>
      </w:pPr>
      <w:r w:rsidRPr="00E6782B">
        <w:t>Sex Determination and Sex-Linked Characteristics</w:t>
      </w:r>
    </w:p>
    <w:p w:rsidR="00881A3B" w:rsidRPr="00E6782B" w:rsidRDefault="00881A3B" w:rsidP="00E6782B">
      <w:pPr>
        <w:pStyle w:val="ListParagraph"/>
        <w:numPr>
          <w:ilvl w:val="0"/>
          <w:numId w:val="3"/>
          <w:numberingChange w:id="3" w:author="David Binninger" w:date="2010-10-21T15:20:00Z" w:original="%1:2:0:."/>
        </w:numPr>
        <w:ind w:right="180"/>
      </w:pPr>
      <w:r w:rsidRPr="00E6782B">
        <w:t>Extensions and Modifications of Basic Principles</w:t>
      </w:r>
    </w:p>
    <w:p w:rsidR="00881A3B" w:rsidRPr="00E6782B" w:rsidRDefault="00881A3B" w:rsidP="00E6782B">
      <w:pPr>
        <w:pStyle w:val="ListParagraph"/>
        <w:numPr>
          <w:ilvl w:val="0"/>
          <w:numId w:val="3"/>
          <w:numberingChange w:id="4" w:author="David Binninger" w:date="2010-10-21T15:20:00Z" w:original="%1:2:0:."/>
        </w:numPr>
        <w:ind w:right="180"/>
      </w:pPr>
      <w:r w:rsidRPr="00E6782B">
        <w:t>Pedigree Analysis, Applications and Genetic Testing</w:t>
      </w:r>
    </w:p>
    <w:p w:rsidR="00881A3B" w:rsidRPr="00E6782B" w:rsidRDefault="00881A3B" w:rsidP="00E6782B">
      <w:pPr>
        <w:pStyle w:val="ListParagraph"/>
        <w:numPr>
          <w:ilvl w:val="0"/>
          <w:numId w:val="3"/>
          <w:numberingChange w:id="5" w:author="David Binninger" w:date="2010-10-21T15:20:00Z" w:original="%1:6:0:."/>
        </w:numPr>
        <w:ind w:right="90"/>
      </w:pPr>
      <w:r w:rsidRPr="00E6782B">
        <w:t>Linkage, Recombination and Eukaryotic Gene Mapping</w:t>
      </w:r>
    </w:p>
    <w:p w:rsidR="00881A3B" w:rsidRPr="00E6782B" w:rsidRDefault="00881A3B" w:rsidP="00E6782B">
      <w:pPr>
        <w:pStyle w:val="ListParagraph"/>
        <w:numPr>
          <w:ilvl w:val="0"/>
          <w:numId w:val="3"/>
          <w:numberingChange w:id="6" w:author="David Binninger" w:date="2010-10-21T15:20:00Z" w:original="%1:7:0:."/>
        </w:numPr>
        <w:ind w:right="180"/>
      </w:pPr>
      <w:r w:rsidRPr="00E6782B">
        <w:t>Bacterial and Viral Genetic Systems</w:t>
      </w:r>
    </w:p>
    <w:p w:rsidR="00881A3B" w:rsidRPr="00E6782B" w:rsidRDefault="00881A3B" w:rsidP="00E6782B">
      <w:pPr>
        <w:pStyle w:val="ListParagraph"/>
        <w:numPr>
          <w:ilvl w:val="0"/>
          <w:numId w:val="3"/>
          <w:numberingChange w:id="7" w:author="David Binninger" w:date="2010-10-21T15:20:00Z" w:original="%1:7:0:."/>
        </w:numPr>
        <w:ind w:right="180"/>
      </w:pPr>
      <w:r w:rsidRPr="00E6782B">
        <w:t>Chromosome Variation</w:t>
      </w:r>
    </w:p>
    <w:p w:rsidR="00881A3B" w:rsidRPr="00E6782B" w:rsidRDefault="00881A3B" w:rsidP="00E6782B">
      <w:pPr>
        <w:pStyle w:val="ListParagraph"/>
        <w:numPr>
          <w:ilvl w:val="0"/>
          <w:numId w:val="3"/>
          <w:numberingChange w:id="8" w:author="David Binninger" w:date="2010-10-21T15:20:00Z" w:original="%1:7:0:."/>
        </w:numPr>
        <w:ind w:right="180"/>
      </w:pPr>
      <w:r w:rsidRPr="00E6782B">
        <w:t xml:space="preserve">DNA: The Chemical Nature of the Gene </w:t>
      </w:r>
    </w:p>
    <w:p w:rsidR="00881A3B" w:rsidRPr="00E6782B" w:rsidRDefault="00881A3B" w:rsidP="00E6782B">
      <w:pPr>
        <w:pStyle w:val="ListParagraph"/>
        <w:numPr>
          <w:ilvl w:val="0"/>
          <w:numId w:val="3"/>
          <w:numberingChange w:id="9" w:author="David Binninger" w:date="2010-10-21T15:20:00Z" w:original="%1:7:0:."/>
        </w:numPr>
        <w:ind w:right="180"/>
      </w:pPr>
      <w:r w:rsidRPr="00E6782B">
        <w:t>Chromosome Structure and Transposable Elements</w:t>
      </w:r>
    </w:p>
    <w:p w:rsidR="00881A3B" w:rsidRPr="00E6782B" w:rsidRDefault="00881A3B" w:rsidP="00E6782B">
      <w:pPr>
        <w:pStyle w:val="ListParagraph"/>
        <w:numPr>
          <w:ilvl w:val="0"/>
          <w:numId w:val="3"/>
          <w:numberingChange w:id="10" w:author="David Binninger" w:date="2010-10-21T15:20:00Z" w:original="%1:7:0:."/>
        </w:numPr>
        <w:ind w:right="180"/>
      </w:pPr>
      <w:r w:rsidRPr="00E6782B">
        <w:t>DNA Replication and Recombination</w:t>
      </w:r>
    </w:p>
    <w:p w:rsidR="00881A3B" w:rsidRPr="00E6782B" w:rsidRDefault="00881A3B" w:rsidP="00E6782B">
      <w:pPr>
        <w:pStyle w:val="ListParagraph"/>
        <w:numPr>
          <w:ilvl w:val="0"/>
          <w:numId w:val="3"/>
          <w:numberingChange w:id="11" w:author="David Binninger" w:date="2010-10-21T15:20:00Z" w:original="%1:7:0:."/>
        </w:numPr>
        <w:ind w:right="180"/>
      </w:pPr>
      <w:r w:rsidRPr="00E6782B">
        <w:t>Transcription</w:t>
      </w:r>
    </w:p>
    <w:p w:rsidR="00881A3B" w:rsidRPr="00E6782B" w:rsidRDefault="00881A3B" w:rsidP="00E6782B">
      <w:pPr>
        <w:pStyle w:val="ListParagraph"/>
        <w:numPr>
          <w:ilvl w:val="0"/>
          <w:numId w:val="3"/>
          <w:numberingChange w:id="12" w:author="David Binninger" w:date="2010-10-21T15:20:00Z" w:original="%1:7:0:."/>
        </w:numPr>
        <w:ind w:right="180"/>
      </w:pPr>
      <w:r w:rsidRPr="00E6782B">
        <w:t>RNA Molecules and RNA Processing</w:t>
      </w:r>
    </w:p>
    <w:p w:rsidR="00881A3B" w:rsidRPr="00E6782B" w:rsidRDefault="00881A3B" w:rsidP="00E6782B">
      <w:pPr>
        <w:pStyle w:val="ListParagraph"/>
        <w:numPr>
          <w:ilvl w:val="0"/>
          <w:numId w:val="3"/>
          <w:numberingChange w:id="13" w:author="David Binninger" w:date="2010-10-21T15:20:00Z" w:original="%1:7:0:."/>
        </w:numPr>
        <w:ind w:right="180"/>
      </w:pPr>
      <w:r w:rsidRPr="00E6782B">
        <w:t>The Genetic Code and Translation</w:t>
      </w:r>
    </w:p>
    <w:p w:rsidR="00881A3B" w:rsidRPr="00E6782B" w:rsidRDefault="00881A3B" w:rsidP="00E6782B">
      <w:pPr>
        <w:pStyle w:val="ListParagraph"/>
        <w:numPr>
          <w:ilvl w:val="0"/>
          <w:numId w:val="3"/>
          <w:numberingChange w:id="14" w:author="David Binninger" w:date="2010-10-21T15:20:00Z" w:original="%1:7:0:."/>
        </w:numPr>
        <w:ind w:right="180"/>
      </w:pPr>
      <w:r w:rsidRPr="00E6782B">
        <w:t>Control of Gene Expression</w:t>
      </w:r>
    </w:p>
    <w:p w:rsidR="00881A3B" w:rsidRPr="00E6782B" w:rsidRDefault="00881A3B" w:rsidP="00E6782B">
      <w:pPr>
        <w:pStyle w:val="ListParagraph"/>
        <w:numPr>
          <w:ilvl w:val="0"/>
          <w:numId w:val="3"/>
          <w:numberingChange w:id="15" w:author="David Binninger" w:date="2010-10-21T15:20:00Z" w:original="%1:7:0:."/>
        </w:numPr>
        <w:ind w:right="180"/>
      </w:pPr>
      <w:r w:rsidRPr="00E6782B">
        <w:t>Gene Mutations and DNA Repair</w:t>
      </w:r>
    </w:p>
    <w:p w:rsidR="00881A3B" w:rsidRPr="00E6782B" w:rsidRDefault="00881A3B" w:rsidP="00E6782B">
      <w:pPr>
        <w:pStyle w:val="ListParagraph"/>
        <w:numPr>
          <w:ilvl w:val="0"/>
          <w:numId w:val="3"/>
          <w:numberingChange w:id="16" w:author="David Binninger" w:date="2010-10-21T15:20:00Z" w:original="%1:7:0:."/>
        </w:numPr>
        <w:ind w:right="180"/>
      </w:pPr>
      <w:r w:rsidRPr="00E6782B">
        <w:t xml:space="preserve">Molecular Genetic Analysis and Biotechnology </w:t>
      </w:r>
    </w:p>
    <w:p w:rsidR="00881A3B" w:rsidRPr="00E6782B" w:rsidRDefault="00881A3B" w:rsidP="00E6782B">
      <w:pPr>
        <w:pStyle w:val="ListParagraph"/>
        <w:numPr>
          <w:ilvl w:val="0"/>
          <w:numId w:val="3"/>
          <w:numberingChange w:id="17" w:author="David Binninger" w:date="2010-10-21T15:20:00Z" w:original="%1:7:0:."/>
        </w:numPr>
        <w:ind w:right="180"/>
      </w:pPr>
      <w:r w:rsidRPr="00E6782B">
        <w:t>Genomics</w:t>
      </w:r>
    </w:p>
    <w:p w:rsidR="00881A3B" w:rsidRPr="00E6782B" w:rsidRDefault="00881A3B" w:rsidP="00E6782B">
      <w:pPr>
        <w:pStyle w:val="ListParagraph"/>
        <w:numPr>
          <w:ilvl w:val="0"/>
          <w:numId w:val="3"/>
          <w:numberingChange w:id="18" w:author="David Binninger" w:date="2010-10-21T15:20:00Z" w:original="%1:7:0:."/>
        </w:numPr>
        <w:ind w:right="180"/>
      </w:pPr>
      <w:r w:rsidRPr="00E6782B">
        <w:t xml:space="preserve">Developmental Genetics, Immunogenetics and Cancer Genetics </w:t>
      </w:r>
    </w:p>
    <w:p w:rsidR="00881A3B" w:rsidRPr="00E6782B" w:rsidRDefault="00881A3B" w:rsidP="001A0173">
      <w:pPr>
        <w:rPr>
          <w:rFonts w:ascii="Helvetica" w:hAnsi="Helvetica"/>
          <w:b/>
        </w:rPr>
      </w:pPr>
      <w:r>
        <w:rPr>
          <w:rFonts w:ascii="Helvetica" w:hAnsi="Helvetica"/>
          <w:b/>
        </w:rPr>
        <w:br w:type="page"/>
      </w:r>
      <w:r w:rsidRPr="00E6782B">
        <w:rPr>
          <w:rFonts w:ascii="Helvetica" w:hAnsi="Helvetica"/>
          <w:b/>
        </w:rPr>
        <w:t>Assessment Procedures, Grading Criteria, Class Policies</w:t>
      </w:r>
    </w:p>
    <w:p w:rsidR="00881A3B" w:rsidRDefault="00881A3B" w:rsidP="001A0173">
      <w:r>
        <w:t>Course grade is based on the average of four in-class exams and a final.  The final may be an optional cumulative final exam that can be used to replace either a missed regular exam or the lowest regular exam score. Online quizzes administered on BlackBoard, and in-class questions and problem solving using the iClicker student response system are also used.</w:t>
      </w:r>
    </w:p>
    <w:p w:rsidR="00881A3B" w:rsidRDefault="00881A3B" w:rsidP="001A0173">
      <w:r>
        <w:t>While each instructor may use slightly different assessment procedures, to ensure similarity of grading among campuses and instructors, a series of anchor questions are embedded in tests.  The students scores on anchor questions are then compared; discrepancies in grading are resolved according to the grading criteria below.</w:t>
      </w:r>
    </w:p>
    <w:p w:rsidR="00881A3B" w:rsidRDefault="00881A3B" w:rsidP="001A0173"/>
    <w:p w:rsidR="00881A3B" w:rsidRDefault="00881A3B" w:rsidP="001A0173"/>
    <w:p w:rsidR="00881A3B" w:rsidRDefault="00881A3B" w:rsidP="001A0173">
      <w:r>
        <w:t xml:space="preserve">A </w:t>
      </w:r>
      <w:r>
        <w:tab/>
        <w:t>94-100%</w:t>
      </w:r>
    </w:p>
    <w:p w:rsidR="00881A3B" w:rsidRDefault="00881A3B" w:rsidP="001A0173">
      <w:r>
        <w:t>A</w:t>
      </w:r>
      <w:r w:rsidRPr="00210838">
        <w:rPr>
          <w:vertAlign w:val="superscript"/>
        </w:rPr>
        <w:t>-</w:t>
      </w:r>
      <w:r>
        <w:t xml:space="preserve"> </w:t>
      </w:r>
      <w:r>
        <w:tab/>
        <w:t>90-93%</w:t>
      </w:r>
    </w:p>
    <w:p w:rsidR="00881A3B" w:rsidRDefault="00881A3B" w:rsidP="001A0173">
      <w:r>
        <w:t>B</w:t>
      </w:r>
      <w:r w:rsidRPr="00210838">
        <w:rPr>
          <w:vertAlign w:val="superscript"/>
        </w:rPr>
        <w:t>+</w:t>
      </w:r>
      <w:r>
        <w:tab/>
        <w:t>86-90%</w:t>
      </w:r>
    </w:p>
    <w:p w:rsidR="00881A3B" w:rsidRDefault="00881A3B" w:rsidP="001A0173">
      <w:r>
        <w:t>B</w:t>
      </w:r>
      <w:r>
        <w:tab/>
        <w:t>82-86%</w:t>
      </w:r>
    </w:p>
    <w:p w:rsidR="00881A3B" w:rsidRDefault="00881A3B" w:rsidP="001A0173">
      <w:r>
        <w:t>B</w:t>
      </w:r>
      <w:r w:rsidRPr="00210838">
        <w:rPr>
          <w:vertAlign w:val="superscript"/>
        </w:rPr>
        <w:t>-</w:t>
      </w:r>
      <w:r>
        <w:tab/>
        <w:t>78-82%</w:t>
      </w:r>
    </w:p>
    <w:p w:rsidR="00881A3B" w:rsidRDefault="00881A3B" w:rsidP="001A0173">
      <w:r>
        <w:t>C</w:t>
      </w:r>
      <w:r w:rsidRPr="00210838">
        <w:rPr>
          <w:vertAlign w:val="superscript"/>
        </w:rPr>
        <w:t>+</w:t>
      </w:r>
      <w:r>
        <w:tab/>
        <w:t>74-78%</w:t>
      </w:r>
    </w:p>
    <w:p w:rsidR="00881A3B" w:rsidRDefault="00881A3B" w:rsidP="001A0173">
      <w:r>
        <w:t>C</w:t>
      </w:r>
      <w:r>
        <w:tab/>
        <w:t>70-74%</w:t>
      </w:r>
    </w:p>
    <w:p w:rsidR="00881A3B" w:rsidRDefault="00881A3B" w:rsidP="001A0173">
      <w:r>
        <w:t>C</w:t>
      </w:r>
      <w:r w:rsidRPr="00210838">
        <w:rPr>
          <w:vertAlign w:val="superscript"/>
        </w:rPr>
        <w:t>-</w:t>
      </w:r>
      <w:r>
        <w:tab/>
        <w:t>66-70%</w:t>
      </w:r>
    </w:p>
    <w:p w:rsidR="00881A3B" w:rsidRDefault="00881A3B" w:rsidP="001A0173">
      <w:r>
        <w:t>D</w:t>
      </w:r>
      <w:r w:rsidRPr="00210838">
        <w:rPr>
          <w:vertAlign w:val="superscript"/>
        </w:rPr>
        <w:t>+</w:t>
      </w:r>
      <w:r>
        <w:tab/>
        <w:t>62-66%</w:t>
      </w:r>
    </w:p>
    <w:p w:rsidR="00881A3B" w:rsidRDefault="00881A3B" w:rsidP="001A0173">
      <w:r>
        <w:t>D</w:t>
      </w:r>
      <w:r>
        <w:tab/>
        <w:t>58-62%</w:t>
      </w:r>
    </w:p>
    <w:p w:rsidR="00881A3B" w:rsidRDefault="00881A3B" w:rsidP="001A0173">
      <w:r>
        <w:t>D</w:t>
      </w:r>
      <w:r w:rsidRPr="00210838">
        <w:rPr>
          <w:vertAlign w:val="superscript"/>
        </w:rPr>
        <w:t>-</w:t>
      </w:r>
      <w:r>
        <w:tab/>
        <w:t>54-58%</w:t>
      </w:r>
    </w:p>
    <w:p w:rsidR="00881A3B" w:rsidRDefault="00881A3B" w:rsidP="001A0173">
      <w:r>
        <w:t>F</w:t>
      </w:r>
      <w:r>
        <w:tab/>
        <w:t>&lt;54%</w:t>
      </w:r>
    </w:p>
    <w:p w:rsidR="00881A3B" w:rsidRDefault="00881A3B" w:rsidP="001A0173"/>
    <w:p w:rsidR="00881A3B" w:rsidRDefault="00881A3B" w:rsidP="001A0173">
      <w:r w:rsidRPr="000E48C4">
        <w:rPr>
          <w:rFonts w:ascii="Helvetica" w:hAnsi="Helvetica"/>
          <w:b/>
        </w:rPr>
        <w:t xml:space="preserve">Withdrawal From </w:t>
      </w:r>
      <w:r>
        <w:rPr>
          <w:rFonts w:ascii="Helvetica" w:hAnsi="Helvetica"/>
          <w:b/>
        </w:rPr>
        <w:t>T</w:t>
      </w:r>
      <w:r w:rsidRPr="000E48C4">
        <w:rPr>
          <w:rFonts w:ascii="Helvetica" w:hAnsi="Helvetica"/>
          <w:b/>
        </w:rPr>
        <w:t>he Course</w:t>
      </w:r>
    </w:p>
    <w:p w:rsidR="00881A3B" w:rsidRDefault="00881A3B" w:rsidP="001A0173">
      <w:r>
        <w:t>The student is responsible for withdrawing from the class. An incomplete (“I”) will be considered in exceptional cases including serious illness or unforeseen personal circumstances. To be considered for an incomplete grade, the student must have a passing (C</w:t>
      </w:r>
      <w:r w:rsidRPr="00210838">
        <w:rPr>
          <w:vertAlign w:val="superscript"/>
        </w:rPr>
        <w:t>-</w:t>
      </w:r>
      <w:r>
        <w:t xml:space="preserve"> or better) at the time the decision is made. An incomplete grade will not be used to prevent a student from receiving a non-passing (“ D or F”) grade. </w:t>
      </w:r>
    </w:p>
    <w:p w:rsidR="00881A3B" w:rsidRDefault="00881A3B" w:rsidP="001A0173"/>
    <w:p w:rsidR="00881A3B" w:rsidRDefault="00881A3B" w:rsidP="001A0173">
      <w:r w:rsidRPr="00210838">
        <w:rPr>
          <w:rFonts w:ascii="Helvetica" w:hAnsi="Helvetica"/>
          <w:b/>
        </w:rPr>
        <w:t>Attendance</w:t>
      </w:r>
    </w:p>
    <w:p w:rsidR="00881A3B" w:rsidRDefault="00881A3B" w:rsidP="001A0173">
      <w:r>
        <w:t xml:space="preserve">Students are expected to attend all scheduled classes. Each student is responsible for </w:t>
      </w:r>
      <w:r w:rsidRPr="00210838">
        <w:rPr>
          <w:b/>
          <w:i/>
        </w:rPr>
        <w:t>all</w:t>
      </w:r>
      <w:r>
        <w:t xml:space="preserve"> of the material covered during that class.</w:t>
      </w:r>
    </w:p>
    <w:p w:rsidR="00881A3B" w:rsidRDefault="00881A3B" w:rsidP="001A0173"/>
    <w:p w:rsidR="00881A3B" w:rsidRDefault="00881A3B" w:rsidP="001A0173">
      <w:r w:rsidRPr="00210838">
        <w:rPr>
          <w:rFonts w:ascii="Helvetica" w:hAnsi="Helvetica"/>
          <w:b/>
        </w:rPr>
        <w:t xml:space="preserve">Accommodations </w:t>
      </w:r>
      <w:r>
        <w:rPr>
          <w:rFonts w:ascii="Helvetica" w:hAnsi="Helvetica"/>
          <w:b/>
        </w:rPr>
        <w:t>F</w:t>
      </w:r>
      <w:r w:rsidRPr="00210838">
        <w:rPr>
          <w:rFonts w:ascii="Helvetica" w:hAnsi="Helvetica"/>
          <w:b/>
        </w:rPr>
        <w:t xml:space="preserve">or </w:t>
      </w:r>
      <w:r>
        <w:rPr>
          <w:rFonts w:ascii="Helvetica" w:hAnsi="Helvetica"/>
          <w:b/>
        </w:rPr>
        <w:t>S</w:t>
      </w:r>
      <w:r w:rsidRPr="00210838">
        <w:rPr>
          <w:rFonts w:ascii="Helvetica" w:hAnsi="Helvetica"/>
          <w:b/>
        </w:rPr>
        <w:t xml:space="preserve">tudents </w:t>
      </w:r>
      <w:r>
        <w:rPr>
          <w:rFonts w:ascii="Helvetica" w:hAnsi="Helvetica"/>
          <w:b/>
        </w:rPr>
        <w:t>W</w:t>
      </w:r>
      <w:r w:rsidRPr="00210838">
        <w:rPr>
          <w:rFonts w:ascii="Helvetica" w:hAnsi="Helvetica"/>
          <w:b/>
        </w:rPr>
        <w:t xml:space="preserve">ith </w:t>
      </w:r>
      <w:r>
        <w:rPr>
          <w:rFonts w:ascii="Helvetica" w:hAnsi="Helvetica"/>
          <w:b/>
        </w:rPr>
        <w:t>D</w:t>
      </w:r>
      <w:r w:rsidRPr="00210838">
        <w:rPr>
          <w:rFonts w:ascii="Helvetica" w:hAnsi="Helvetica"/>
          <w:b/>
        </w:rPr>
        <w:t>isabilities</w:t>
      </w:r>
      <w:r>
        <w:t xml:space="preserve">. </w:t>
      </w:r>
    </w:p>
    <w:p w:rsidR="00881A3B" w:rsidRDefault="00881A3B" w:rsidP="001A0173">
      <w:r>
        <w:t>In compliance with the Americans with Disabilities Act (ADA), students who require special accommodations due to a disability to properly execute coursework must register with the Office for Students with Disabilities (OSD) located in Boca Raton - SU 133 (561-297-3880), in Davie - MOD I (954-236-1222), in Jupiter - SR 117 (561-799-8585), or at the Treasure Coast - CO 128 (772-873-3305), and follow all OSD procedures.</w:t>
      </w:r>
    </w:p>
    <w:p w:rsidR="00881A3B" w:rsidRDefault="00881A3B" w:rsidP="001A0173"/>
    <w:p w:rsidR="00881A3B" w:rsidRPr="00210838" w:rsidRDefault="00881A3B" w:rsidP="001A0173">
      <w:pPr>
        <w:rPr>
          <w:rFonts w:ascii="Helvetica" w:hAnsi="Helvetica"/>
          <w:b/>
        </w:rPr>
      </w:pPr>
      <w:r w:rsidRPr="00210838">
        <w:rPr>
          <w:rFonts w:ascii="Helvetica" w:hAnsi="Helvetica"/>
          <w:b/>
        </w:rPr>
        <w:t>Honor Code</w:t>
      </w:r>
    </w:p>
    <w:p w:rsidR="00881A3B" w:rsidRDefault="00881A3B" w:rsidP="001A0173">
      <w:r>
        <w:t xml:space="preserve">Students at Florida Atlantic University are expected to maintain the highest ethical standards. Academic dishonesty, including cheating and plagiarism, is considered a serious breach of these ethical standards, because it interferes with the University mission to provide a high quality education in which no student enjoys an unfair advantage over any other. Academic dishonesty is also destructive of the University community, which is grounded in a system of mutual trust and places high value on personal integrity and individual responsibility. Harsh penalties are associated with academic dishonesty. For more information, see </w:t>
      </w:r>
      <w:hyperlink r:id="rId7" w:history="1">
        <w:r w:rsidRPr="006A0D01">
          <w:rPr>
            <w:rStyle w:val="Hyperlink"/>
          </w:rPr>
          <w:t>http://www.fau.edu/regulations/chapter4/4.001_Honor_Code.pdf</w:t>
        </w:r>
      </w:hyperlink>
      <w:r>
        <w:t>.</w:t>
      </w:r>
    </w:p>
    <w:sectPr w:rsidR="00881A3B" w:rsidSect="00777711">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A3B" w:rsidRDefault="00881A3B" w:rsidP="00E84139">
      <w:r>
        <w:separator/>
      </w:r>
    </w:p>
  </w:endnote>
  <w:endnote w:type="continuationSeparator" w:id="1">
    <w:p w:rsidR="00881A3B" w:rsidRDefault="00881A3B" w:rsidP="00E841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Ps2OcuAe"/>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A3B" w:rsidRDefault="00881A3B" w:rsidP="00E84139">
      <w:r>
        <w:separator/>
      </w:r>
    </w:p>
  </w:footnote>
  <w:footnote w:type="continuationSeparator" w:id="1">
    <w:p w:rsidR="00881A3B" w:rsidRDefault="00881A3B" w:rsidP="00E841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A3B" w:rsidRPr="00777711" w:rsidRDefault="00881A3B" w:rsidP="00777711">
    <w:pPr>
      <w:pStyle w:val="Header"/>
      <w:tabs>
        <w:tab w:val="clear" w:pos="8640"/>
        <w:tab w:val="right" w:pos="9360"/>
      </w:tabs>
      <w:rPr>
        <w:rFonts w:ascii="Helvetica" w:hAnsi="Helvetica"/>
        <w:sz w:val="18"/>
      </w:rPr>
    </w:pPr>
    <w:r w:rsidRPr="00777711">
      <w:rPr>
        <w:rFonts w:ascii="Helvetica" w:hAnsi="Helvetica"/>
        <w:sz w:val="18"/>
      </w:rPr>
      <w:t>Master Syllabus for Genetics (PCB 3063)</w:t>
    </w:r>
    <w:r w:rsidRPr="00777711">
      <w:rPr>
        <w:rFonts w:ascii="Helvetica" w:hAnsi="Helvetica"/>
        <w:sz w:val="18"/>
      </w:rPr>
      <w:tab/>
    </w:r>
    <w:r w:rsidRPr="00777711">
      <w:rPr>
        <w:rFonts w:ascii="Helvetica" w:hAnsi="Helvetica"/>
        <w:sz w:val="18"/>
      </w:rPr>
      <w:tab/>
    </w:r>
    <w:r w:rsidRPr="00777711">
      <w:rPr>
        <w:rFonts w:ascii="Helvetica" w:hAnsi="Helvetica"/>
        <w:sz w:val="18"/>
      </w:rPr>
      <w:tab/>
    </w:r>
    <w:r w:rsidRPr="00777711">
      <w:rPr>
        <w:rStyle w:val="PageNumber"/>
        <w:rFonts w:ascii="Helvetica" w:hAnsi="Helvetica"/>
        <w:sz w:val="18"/>
      </w:rPr>
      <w:fldChar w:fldCharType="begin"/>
    </w:r>
    <w:r w:rsidRPr="00777711">
      <w:rPr>
        <w:rStyle w:val="PageNumber"/>
        <w:rFonts w:ascii="Helvetica" w:hAnsi="Helvetica"/>
        <w:sz w:val="18"/>
      </w:rPr>
      <w:instrText xml:space="preserve"> PAGE </w:instrText>
    </w:r>
    <w:r w:rsidRPr="00777711">
      <w:rPr>
        <w:rStyle w:val="PageNumber"/>
        <w:rFonts w:ascii="Helvetica" w:hAnsi="Helvetica"/>
        <w:sz w:val="18"/>
      </w:rPr>
      <w:fldChar w:fldCharType="separate"/>
    </w:r>
    <w:r>
      <w:rPr>
        <w:rStyle w:val="PageNumber"/>
        <w:rFonts w:ascii="Helvetica" w:hAnsi="Helvetica"/>
        <w:noProof/>
        <w:sz w:val="18"/>
      </w:rPr>
      <w:t>3</w:t>
    </w:r>
    <w:r w:rsidRPr="00777711">
      <w:rPr>
        <w:rStyle w:val="PageNumber"/>
        <w:rFonts w:ascii="Helvetica" w:hAnsi="Helvetica"/>
        <w:sz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910BF"/>
    <w:multiLevelType w:val="hybridMultilevel"/>
    <w:tmpl w:val="84B47D62"/>
    <w:lvl w:ilvl="0" w:tplc="00110409">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1">
    <w:nsid w:val="67F91B71"/>
    <w:multiLevelType w:val="hybridMultilevel"/>
    <w:tmpl w:val="F27CFF36"/>
    <w:lvl w:ilvl="0" w:tplc="4150F8E4">
      <w:start w:val="1"/>
      <w:numFmt w:val="decimal"/>
      <w:lvlText w:val="%1."/>
      <w:lvlJc w:val="left"/>
      <w:pPr>
        <w:ind w:left="81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A445E6A"/>
    <w:multiLevelType w:val="hybridMultilevel"/>
    <w:tmpl w:val="20803A88"/>
    <w:lvl w:ilvl="0" w:tplc="00110409">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trackRevision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D98"/>
    <w:rsid w:val="000146E9"/>
    <w:rsid w:val="00066529"/>
    <w:rsid w:val="000E48C4"/>
    <w:rsid w:val="00196560"/>
    <w:rsid w:val="00197A13"/>
    <w:rsid w:val="001A0173"/>
    <w:rsid w:val="00205A8D"/>
    <w:rsid w:val="00210838"/>
    <w:rsid w:val="00215D98"/>
    <w:rsid w:val="00237BB6"/>
    <w:rsid w:val="00261322"/>
    <w:rsid w:val="003B681B"/>
    <w:rsid w:val="006A0D01"/>
    <w:rsid w:val="006C1FC4"/>
    <w:rsid w:val="00777711"/>
    <w:rsid w:val="007C6CCA"/>
    <w:rsid w:val="00881A3B"/>
    <w:rsid w:val="00943F39"/>
    <w:rsid w:val="009E6BAE"/>
    <w:rsid w:val="00A40AF1"/>
    <w:rsid w:val="00B862C3"/>
    <w:rsid w:val="00C02661"/>
    <w:rsid w:val="00C715C6"/>
    <w:rsid w:val="00CE71B5"/>
    <w:rsid w:val="00D4783B"/>
    <w:rsid w:val="00E01377"/>
    <w:rsid w:val="00E07658"/>
    <w:rsid w:val="00E43C67"/>
    <w:rsid w:val="00E64380"/>
    <w:rsid w:val="00E6782B"/>
    <w:rsid w:val="00E84139"/>
    <w:rsid w:val="00EB38D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A8D"/>
    <w:rPr>
      <w:sz w:val="24"/>
      <w:szCs w:val="24"/>
      <w:lang w:eastAsia="zh-TW"/>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15D98"/>
    <w:rPr>
      <w:rFonts w:cs="Times New Roman"/>
      <w:color w:val="0000FF"/>
      <w:u w:val="single"/>
    </w:rPr>
  </w:style>
  <w:style w:type="paragraph" w:styleId="Title">
    <w:name w:val="Title"/>
    <w:basedOn w:val="Normal"/>
    <w:link w:val="TitleChar"/>
    <w:uiPriority w:val="99"/>
    <w:qFormat/>
    <w:pPr>
      <w:spacing w:line="480" w:lineRule="auto"/>
      <w:jc w:val="center"/>
    </w:pPr>
    <w:rPr>
      <w:rFonts w:ascii="Arial" w:hAnsi="Arial"/>
      <w:b/>
      <w:color w:val="000000"/>
      <w:sz w:val="32"/>
      <w:szCs w:val="20"/>
      <w:lang w:eastAsia="en-US"/>
    </w:rPr>
  </w:style>
  <w:style w:type="character" w:customStyle="1" w:styleId="TitleChar">
    <w:name w:val="Title Char"/>
    <w:basedOn w:val="DefaultParagraphFont"/>
    <w:link w:val="Title"/>
    <w:uiPriority w:val="10"/>
    <w:rsid w:val="00A12A45"/>
    <w:rPr>
      <w:rFonts w:asciiTheme="majorHAnsi" w:eastAsiaTheme="majorEastAsia" w:hAnsiTheme="majorHAnsi" w:cstheme="majorBidi"/>
      <w:b/>
      <w:bCs/>
      <w:kern w:val="28"/>
      <w:sz w:val="32"/>
      <w:szCs w:val="32"/>
      <w:lang w:eastAsia="zh-TW"/>
    </w:rPr>
  </w:style>
  <w:style w:type="paragraph" w:styleId="ListParagraph">
    <w:name w:val="List Paragraph"/>
    <w:basedOn w:val="Normal"/>
    <w:uiPriority w:val="99"/>
    <w:qFormat/>
    <w:rsid w:val="00E6782B"/>
    <w:pPr>
      <w:ind w:left="720"/>
      <w:contextualSpacing/>
    </w:pPr>
  </w:style>
  <w:style w:type="paragraph" w:styleId="BalloonText">
    <w:name w:val="Balloon Text"/>
    <w:basedOn w:val="Normal"/>
    <w:link w:val="BalloonTextChar"/>
    <w:uiPriority w:val="99"/>
    <w:rsid w:val="00261322"/>
    <w:rPr>
      <w:rFonts w:ascii="Lucida Grande" w:hAnsi="Lucida Grande"/>
      <w:sz w:val="18"/>
      <w:szCs w:val="18"/>
    </w:rPr>
  </w:style>
  <w:style w:type="character" w:customStyle="1" w:styleId="BalloonTextChar">
    <w:name w:val="Balloon Text Char"/>
    <w:basedOn w:val="DefaultParagraphFont"/>
    <w:link w:val="BalloonText"/>
    <w:uiPriority w:val="99"/>
    <w:locked/>
    <w:rsid w:val="00261322"/>
    <w:rPr>
      <w:rFonts w:ascii="Lucida Grande" w:hAnsi="Lucida Grande" w:cs="Times New Roman"/>
      <w:sz w:val="18"/>
      <w:szCs w:val="18"/>
      <w:lang w:eastAsia="zh-TW"/>
    </w:rPr>
  </w:style>
  <w:style w:type="paragraph" w:styleId="Header">
    <w:name w:val="header"/>
    <w:basedOn w:val="Normal"/>
    <w:link w:val="HeaderChar"/>
    <w:uiPriority w:val="99"/>
    <w:rsid w:val="00777711"/>
    <w:pPr>
      <w:tabs>
        <w:tab w:val="center" w:pos="4320"/>
        <w:tab w:val="right" w:pos="8640"/>
      </w:tabs>
    </w:pPr>
  </w:style>
  <w:style w:type="character" w:customStyle="1" w:styleId="HeaderChar">
    <w:name w:val="Header Char"/>
    <w:basedOn w:val="DefaultParagraphFont"/>
    <w:link w:val="Header"/>
    <w:uiPriority w:val="99"/>
    <w:locked/>
    <w:rsid w:val="00777711"/>
    <w:rPr>
      <w:rFonts w:cs="Times New Roman"/>
      <w:sz w:val="24"/>
      <w:szCs w:val="24"/>
      <w:lang w:eastAsia="zh-TW"/>
    </w:rPr>
  </w:style>
  <w:style w:type="paragraph" w:styleId="Footer">
    <w:name w:val="footer"/>
    <w:basedOn w:val="Normal"/>
    <w:link w:val="FooterChar"/>
    <w:uiPriority w:val="99"/>
    <w:rsid w:val="00777711"/>
    <w:pPr>
      <w:tabs>
        <w:tab w:val="center" w:pos="4320"/>
        <w:tab w:val="right" w:pos="8640"/>
      </w:tabs>
    </w:pPr>
  </w:style>
  <w:style w:type="character" w:customStyle="1" w:styleId="FooterChar">
    <w:name w:val="Footer Char"/>
    <w:basedOn w:val="DefaultParagraphFont"/>
    <w:link w:val="Footer"/>
    <w:uiPriority w:val="99"/>
    <w:locked/>
    <w:rsid w:val="00777711"/>
    <w:rPr>
      <w:rFonts w:cs="Times New Roman"/>
      <w:sz w:val="24"/>
      <w:szCs w:val="24"/>
      <w:lang w:eastAsia="zh-TW"/>
    </w:rPr>
  </w:style>
  <w:style w:type="character" w:styleId="PageNumber">
    <w:name w:val="page number"/>
    <w:basedOn w:val="DefaultParagraphFont"/>
    <w:uiPriority w:val="99"/>
    <w:rsid w:val="00777711"/>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au.edu/regulations/chapter4/4.001_Honor_Co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704</Words>
  <Characters>4018</Characters>
  <Application>Microsoft Office Outlook</Application>
  <DocSecurity>0</DocSecurity>
  <Lines>0</Lines>
  <Paragraphs>0</Paragraphs>
  <ScaleCrop>false</ScaleCrop>
  <Company>FAU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Ken</dc:creator>
  <cp:keywords/>
  <dc:description/>
  <cp:lastModifiedBy>nesiobu</cp:lastModifiedBy>
  <cp:revision>2</cp:revision>
  <dcterms:created xsi:type="dcterms:W3CDTF">2010-10-27T19:29:00Z</dcterms:created>
  <dcterms:modified xsi:type="dcterms:W3CDTF">2010-10-27T19:29:00Z</dcterms:modified>
</cp:coreProperties>
</file>