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1A9" w:rsidRPr="001E7D46" w:rsidRDefault="00ED51A9" w:rsidP="0043395D">
      <w:pPr>
        <w:ind w:hanging="810"/>
        <w:rPr>
          <w:rFonts w:ascii="Arial Narrow" w:hAnsi="Arial Narrow"/>
          <w:b/>
          <w:u w:val="single"/>
        </w:rPr>
      </w:pPr>
      <w:bookmarkStart w:id="0" w:name="_GoBack"/>
      <w:bookmarkEnd w:id="0"/>
      <w:r w:rsidRPr="001E7D46">
        <w:rPr>
          <w:rFonts w:ascii="Arial Narrow" w:hAnsi="Arial Narrow"/>
          <w:b/>
          <w:u w:val="single"/>
        </w:rPr>
        <w:t>Student Learning Outcomes Assessment</w:t>
      </w:r>
    </w:p>
    <w:p w:rsidR="0043395D" w:rsidRDefault="00ED51A9" w:rsidP="001E7D46">
      <w:pPr>
        <w:ind w:hanging="810"/>
        <w:rPr>
          <w:rFonts w:ascii="Arial Narrow" w:hAnsi="Arial Narrow"/>
          <w:b/>
        </w:rPr>
      </w:pPr>
      <w:r w:rsidRPr="0043395D">
        <w:rPr>
          <w:rFonts w:ascii="Arial Narrow" w:hAnsi="Arial Narrow"/>
          <w:b/>
        </w:rPr>
        <w:t xml:space="preserve">Comprehensive Design Project </w:t>
      </w:r>
      <w:r w:rsidR="001E7D46">
        <w:rPr>
          <w:rFonts w:ascii="Arial Narrow" w:hAnsi="Arial Narrow"/>
          <w:b/>
        </w:rPr>
        <w:t xml:space="preserve">- </w:t>
      </w:r>
      <w:r w:rsidRPr="0043395D">
        <w:rPr>
          <w:rFonts w:ascii="Arial Narrow" w:hAnsi="Arial Narrow"/>
          <w:b/>
        </w:rPr>
        <w:t>Summary of Final Critique Evaluation</w:t>
      </w:r>
    </w:p>
    <w:p w:rsidR="002E63C1" w:rsidRDefault="002F0A9C" w:rsidP="0043395D">
      <w:pPr>
        <w:ind w:hanging="810"/>
        <w:rPr>
          <w:rFonts w:ascii="Arial Narrow" w:hAnsi="Arial Narrow"/>
          <w:b/>
        </w:rPr>
      </w:pPr>
      <w:r>
        <w:rPr>
          <w:rFonts w:ascii="Arial Narrow" w:hAnsi="Arial Narrow"/>
          <w:b/>
        </w:rPr>
        <w:t>COMMUNICATIONS SKILLS</w:t>
      </w:r>
      <w:r w:rsidR="002E63C1">
        <w:rPr>
          <w:rFonts w:ascii="Arial Narrow" w:hAnsi="Arial Narrow"/>
          <w:b/>
        </w:rPr>
        <w:t xml:space="preserve"> (COM)</w:t>
      </w:r>
    </w:p>
    <w:p w:rsidR="002E63C1" w:rsidRDefault="002E63C1" w:rsidP="0043395D">
      <w:pPr>
        <w:ind w:hanging="810"/>
        <w:rPr>
          <w:rFonts w:ascii="Arial Narrow" w:hAnsi="Arial Narrow"/>
          <w:b/>
        </w:rPr>
      </w:pPr>
    </w:p>
    <w:p w:rsidR="002E63C1" w:rsidRDefault="002E63C1" w:rsidP="002E63C1">
      <w:pPr>
        <w:ind w:hanging="810"/>
        <w:rPr>
          <w:rFonts w:ascii="Arial Narrow" w:hAnsi="Arial Narrow"/>
          <w:sz w:val="18"/>
        </w:rPr>
      </w:pPr>
      <w:r>
        <w:rPr>
          <w:rFonts w:ascii="Arial Narrow" w:hAnsi="Arial Narrow"/>
          <w:b/>
        </w:rPr>
        <w:t xml:space="preserve">QUESTIONS </w:t>
      </w:r>
      <w:r w:rsidRPr="00AA4553">
        <w:rPr>
          <w:rFonts w:ascii="Arial Narrow" w:hAnsi="Arial Narrow"/>
          <w:sz w:val="18"/>
        </w:rPr>
        <w:t>(Rated 1-5 with 5 being the highest score</w:t>
      </w:r>
      <w:r>
        <w:rPr>
          <w:rFonts w:ascii="Arial Narrow" w:hAnsi="Arial Narrow"/>
          <w:sz w:val="18"/>
        </w:rPr>
        <w:t>)</w:t>
      </w:r>
    </w:p>
    <w:p w:rsidR="002E63C1" w:rsidRPr="002F0A9C" w:rsidRDefault="002E63C1" w:rsidP="001E7D46">
      <w:pPr>
        <w:ind w:hanging="810"/>
        <w:jc w:val="both"/>
        <w:rPr>
          <w:rFonts w:ascii="Arial Narrow" w:hAnsi="Arial Narrow"/>
          <w:b/>
          <w:sz w:val="18"/>
        </w:rPr>
      </w:pPr>
      <w:r w:rsidRPr="002F0A9C">
        <w:rPr>
          <w:rFonts w:ascii="Arial Narrow" w:hAnsi="Arial Narrow" w:cs="Times New Roman"/>
          <w:b/>
          <w:i/>
          <w:sz w:val="18"/>
          <w:szCs w:val="26"/>
        </w:rPr>
        <w:t>COM1</w:t>
      </w:r>
      <w:r w:rsidRPr="002F0A9C">
        <w:rPr>
          <w:rFonts w:ascii="Arial Narrow" w:hAnsi="Arial Narrow" w:cs="Times New Roman"/>
          <w:sz w:val="18"/>
          <w:szCs w:val="26"/>
        </w:rPr>
        <w:t xml:space="preserve"> - Verbal and Writing Skills</w:t>
      </w:r>
    </w:p>
    <w:p w:rsidR="00C41EE9" w:rsidRPr="002F0A9C" w:rsidRDefault="002E63C1" w:rsidP="001E7D46">
      <w:pPr>
        <w:ind w:hanging="810"/>
        <w:jc w:val="both"/>
        <w:rPr>
          <w:rFonts w:ascii="Arial Narrow" w:hAnsi="Arial Narrow"/>
          <w:b/>
          <w:sz w:val="18"/>
        </w:rPr>
      </w:pPr>
      <w:r w:rsidRPr="002F0A9C">
        <w:rPr>
          <w:rFonts w:ascii="Arial Narrow" w:hAnsi="Arial Narrow" w:cs="Times New Roman"/>
          <w:sz w:val="18"/>
          <w:szCs w:val="20"/>
        </w:rPr>
        <w:t>Does the student demonstrate the ability to listen and speak effectively?</w:t>
      </w:r>
    </w:p>
    <w:p w:rsidR="00C41EE9" w:rsidRPr="002F0A9C" w:rsidRDefault="00C41EE9" w:rsidP="001E7D46">
      <w:pPr>
        <w:ind w:hanging="810"/>
        <w:jc w:val="both"/>
        <w:rPr>
          <w:rFonts w:ascii="Arial Narrow" w:hAnsi="Arial Narrow"/>
          <w:b/>
          <w:sz w:val="18"/>
        </w:rPr>
      </w:pPr>
    </w:p>
    <w:p w:rsidR="00C41EE9" w:rsidRPr="002F0A9C" w:rsidRDefault="002E63C1" w:rsidP="001E7D46">
      <w:pPr>
        <w:ind w:hanging="810"/>
        <w:jc w:val="both"/>
        <w:rPr>
          <w:rFonts w:ascii="Arial Narrow" w:hAnsi="Arial Narrow"/>
          <w:b/>
          <w:sz w:val="18"/>
        </w:rPr>
      </w:pPr>
      <w:r w:rsidRPr="002F0A9C">
        <w:rPr>
          <w:rFonts w:ascii="Arial Narrow" w:hAnsi="Arial Narrow" w:cs="Times New Roman"/>
          <w:b/>
          <w:i/>
          <w:sz w:val="18"/>
          <w:szCs w:val="26"/>
        </w:rPr>
        <w:t>COM2</w:t>
      </w:r>
      <w:r w:rsidRPr="002F0A9C">
        <w:rPr>
          <w:rFonts w:ascii="Arial Narrow" w:hAnsi="Arial Narrow" w:cs="Times New Roman"/>
          <w:sz w:val="18"/>
          <w:szCs w:val="26"/>
        </w:rPr>
        <w:t xml:space="preserve"> - Graphic Skills </w:t>
      </w:r>
    </w:p>
    <w:p w:rsidR="00C41EE9" w:rsidRPr="002F0A9C" w:rsidRDefault="002E63C1" w:rsidP="001E7D46">
      <w:pPr>
        <w:ind w:hanging="810"/>
        <w:jc w:val="both"/>
        <w:rPr>
          <w:rFonts w:ascii="Arial Narrow" w:hAnsi="Arial Narrow" w:cs="Times New Roman"/>
          <w:sz w:val="18"/>
          <w:szCs w:val="20"/>
        </w:rPr>
      </w:pPr>
      <w:r w:rsidRPr="002F0A9C">
        <w:rPr>
          <w:rFonts w:ascii="Arial Narrow" w:hAnsi="Arial Narrow" w:cs="Times New Roman"/>
          <w:sz w:val="18"/>
          <w:szCs w:val="20"/>
        </w:rPr>
        <w:t>Does the student demonstrate the ability to employ appropriate representational media, includin</w:t>
      </w:r>
      <w:r w:rsidR="00C41EE9" w:rsidRPr="002F0A9C">
        <w:rPr>
          <w:rFonts w:ascii="Arial Narrow" w:hAnsi="Arial Narrow" w:cs="Times New Roman"/>
          <w:sz w:val="18"/>
          <w:szCs w:val="20"/>
        </w:rPr>
        <w:t xml:space="preserve">g freehand drawing and </w:t>
      </w:r>
      <w:proofErr w:type="gramStart"/>
      <w:r w:rsidR="00C41EE9" w:rsidRPr="002F0A9C">
        <w:rPr>
          <w:rFonts w:ascii="Arial Narrow" w:hAnsi="Arial Narrow" w:cs="Times New Roman"/>
          <w:sz w:val="18"/>
          <w:szCs w:val="20"/>
        </w:rPr>
        <w:t>computer</w:t>
      </w:r>
      <w:proofErr w:type="gramEnd"/>
    </w:p>
    <w:p w:rsidR="002E63C1" w:rsidRPr="002F0A9C" w:rsidRDefault="002E63C1" w:rsidP="001E7D46">
      <w:pPr>
        <w:ind w:hanging="810"/>
        <w:jc w:val="both"/>
        <w:rPr>
          <w:rFonts w:ascii="Arial Narrow" w:hAnsi="Arial Narrow"/>
          <w:b/>
          <w:sz w:val="18"/>
        </w:rPr>
      </w:pPr>
      <w:proofErr w:type="gramStart"/>
      <w:r w:rsidRPr="002F0A9C">
        <w:rPr>
          <w:rFonts w:ascii="Arial Narrow" w:hAnsi="Arial Narrow" w:cs="Times New Roman"/>
          <w:sz w:val="18"/>
          <w:szCs w:val="20"/>
        </w:rPr>
        <w:t>technology</w:t>
      </w:r>
      <w:proofErr w:type="gramEnd"/>
      <w:r w:rsidRPr="002F0A9C">
        <w:rPr>
          <w:rFonts w:ascii="Arial Narrow" w:hAnsi="Arial Narrow" w:cs="Times New Roman"/>
          <w:sz w:val="18"/>
          <w:szCs w:val="20"/>
        </w:rPr>
        <w:t>, to convey essential formal elements at each stage of the programming and design process?</w:t>
      </w:r>
    </w:p>
    <w:p w:rsidR="002E63C1" w:rsidRDefault="002E63C1" w:rsidP="00C41EE9">
      <w:pPr>
        <w:rPr>
          <w:rFonts w:ascii="Arial Narrow" w:hAnsi="Arial Narrow"/>
          <w:b/>
        </w:rPr>
      </w:pPr>
    </w:p>
    <w:p w:rsidR="00ED51A9" w:rsidRPr="0043395D" w:rsidRDefault="002E63C1" w:rsidP="0043395D">
      <w:pPr>
        <w:ind w:hanging="810"/>
        <w:rPr>
          <w:rFonts w:ascii="Arial Narrow" w:hAnsi="Arial Narrow"/>
          <w:b/>
        </w:rPr>
      </w:pPr>
      <w:r>
        <w:rPr>
          <w:rFonts w:ascii="Arial Narrow" w:hAnsi="Arial Narrow"/>
          <w:b/>
        </w:rPr>
        <w:t>SUMMARY OF RESPONSES</w:t>
      </w:r>
    </w:p>
    <w:tbl>
      <w:tblPr>
        <w:tblStyle w:val="TableGrid"/>
        <w:tblW w:w="0" w:type="auto"/>
        <w:tblInd w:w="-702" w:type="dxa"/>
        <w:tblLook w:val="00BF" w:firstRow="1" w:lastRow="0" w:firstColumn="1" w:lastColumn="0" w:noHBand="0" w:noVBand="0"/>
      </w:tblPr>
      <w:tblGrid>
        <w:gridCol w:w="1283"/>
        <w:gridCol w:w="222"/>
        <w:gridCol w:w="445"/>
        <w:gridCol w:w="445"/>
        <w:gridCol w:w="445"/>
        <w:gridCol w:w="426"/>
        <w:gridCol w:w="572"/>
        <w:gridCol w:w="222"/>
        <w:gridCol w:w="426"/>
        <w:gridCol w:w="445"/>
        <w:gridCol w:w="445"/>
        <w:gridCol w:w="426"/>
        <w:gridCol w:w="572"/>
        <w:gridCol w:w="222"/>
      </w:tblGrid>
      <w:tr w:rsidR="002E63C1" w:rsidRPr="0043395D">
        <w:trPr>
          <w:trHeight w:val="72"/>
          <w:tblHeader/>
        </w:trPr>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QUESTION</w:t>
            </w: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C</w:t>
            </w:r>
          </w:p>
        </w:tc>
        <w:tc>
          <w:tcPr>
            <w:tcW w:w="0" w:type="auto"/>
            <w:shd w:val="clear" w:color="auto" w:fill="000000" w:themeFill="text1"/>
          </w:tcPr>
          <w:p w:rsidR="002E63C1" w:rsidRPr="0043395D" w:rsidRDefault="002E63C1">
            <w:pPr>
              <w:rPr>
                <w:rFonts w:ascii="Arial Narrow" w:hAnsi="Arial Narrow"/>
                <w:b/>
                <w:sz w:val="20"/>
              </w:rPr>
            </w:pPr>
            <w:r>
              <w:rPr>
                <w:rFonts w:ascii="Arial Narrow" w:hAnsi="Arial Narrow"/>
                <w:b/>
                <w:sz w:val="20"/>
              </w:rPr>
              <w:t>O</w:t>
            </w:r>
          </w:p>
        </w:tc>
        <w:tc>
          <w:tcPr>
            <w:tcW w:w="0" w:type="auto"/>
            <w:shd w:val="clear" w:color="auto" w:fill="000000" w:themeFill="text1"/>
          </w:tcPr>
          <w:p w:rsidR="002E63C1" w:rsidRPr="0043395D" w:rsidRDefault="002E63C1">
            <w:pPr>
              <w:rPr>
                <w:rFonts w:ascii="Arial Narrow" w:hAnsi="Arial Narrow"/>
                <w:b/>
                <w:sz w:val="20"/>
              </w:rPr>
            </w:pPr>
            <w:r>
              <w:rPr>
                <w:rFonts w:ascii="Arial Narrow" w:hAnsi="Arial Narrow"/>
                <w:b/>
                <w:sz w:val="20"/>
              </w:rPr>
              <w:t>M</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1</w:t>
            </w: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C</w:t>
            </w:r>
          </w:p>
        </w:tc>
        <w:tc>
          <w:tcPr>
            <w:tcW w:w="0" w:type="auto"/>
            <w:shd w:val="clear" w:color="auto" w:fill="000000" w:themeFill="text1"/>
          </w:tcPr>
          <w:p w:rsidR="002E63C1" w:rsidRPr="0043395D" w:rsidRDefault="002E63C1">
            <w:pPr>
              <w:rPr>
                <w:rFonts w:ascii="Arial Narrow" w:hAnsi="Arial Narrow"/>
                <w:b/>
                <w:sz w:val="20"/>
              </w:rPr>
            </w:pPr>
            <w:r>
              <w:rPr>
                <w:rFonts w:ascii="Arial Narrow" w:hAnsi="Arial Narrow"/>
                <w:b/>
                <w:sz w:val="20"/>
              </w:rPr>
              <w:t>O</w:t>
            </w:r>
          </w:p>
        </w:tc>
        <w:tc>
          <w:tcPr>
            <w:tcW w:w="0" w:type="auto"/>
            <w:shd w:val="clear" w:color="auto" w:fill="000000" w:themeFill="text1"/>
          </w:tcPr>
          <w:p w:rsidR="002E63C1" w:rsidRPr="0043395D" w:rsidRDefault="002E63C1">
            <w:pPr>
              <w:rPr>
                <w:rFonts w:ascii="Arial Narrow" w:hAnsi="Arial Narrow"/>
                <w:b/>
                <w:sz w:val="20"/>
              </w:rPr>
            </w:pPr>
            <w:r>
              <w:rPr>
                <w:rFonts w:ascii="Arial Narrow" w:hAnsi="Arial Narrow"/>
                <w:b/>
                <w:sz w:val="20"/>
              </w:rPr>
              <w:t>M</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2</w:t>
            </w: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r>
      <w:tr w:rsidR="002E63C1" w:rsidRPr="0043395D">
        <w:trPr>
          <w:trHeight w:val="72"/>
        </w:trPr>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p>
        </w:tc>
      </w:tr>
      <w:tr w:rsidR="002E63C1" w:rsidRPr="0043395D">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STUDENT</w:t>
            </w: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R1</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R2</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R3</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R4</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AVG</w:t>
            </w:r>
          </w:p>
        </w:tc>
        <w:tc>
          <w:tcPr>
            <w:tcW w:w="0" w:type="auto"/>
            <w:shd w:val="clear" w:color="auto" w:fill="000000" w:themeFill="text1"/>
          </w:tcPr>
          <w:p w:rsidR="002E63C1" w:rsidRPr="0043395D" w:rsidRDefault="002E63C1">
            <w:pPr>
              <w:rPr>
                <w:rFonts w:ascii="Arial Narrow" w:hAnsi="Arial Narrow"/>
                <w:b/>
                <w:sz w:val="20"/>
              </w:rPr>
            </w:pP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R1</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R2</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R3</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R4</w:t>
            </w:r>
          </w:p>
        </w:tc>
        <w:tc>
          <w:tcPr>
            <w:tcW w:w="0" w:type="auto"/>
            <w:shd w:val="clear" w:color="auto" w:fill="000000" w:themeFill="text1"/>
          </w:tcPr>
          <w:p w:rsidR="002E63C1" w:rsidRPr="0043395D" w:rsidRDefault="002E63C1">
            <w:pPr>
              <w:rPr>
                <w:rFonts w:ascii="Arial Narrow" w:hAnsi="Arial Narrow"/>
                <w:b/>
                <w:sz w:val="20"/>
              </w:rPr>
            </w:pPr>
            <w:r w:rsidRPr="0043395D">
              <w:rPr>
                <w:rFonts w:ascii="Arial Narrow" w:hAnsi="Arial Narrow"/>
                <w:b/>
                <w:sz w:val="20"/>
              </w:rPr>
              <w:t>AVG</w:t>
            </w:r>
          </w:p>
        </w:tc>
        <w:tc>
          <w:tcPr>
            <w:tcW w:w="0" w:type="auto"/>
            <w:shd w:val="clear" w:color="auto" w:fill="000000" w:themeFill="text1"/>
          </w:tcPr>
          <w:p w:rsidR="002E63C1" w:rsidRPr="0043395D" w:rsidRDefault="002E63C1">
            <w:pPr>
              <w:rPr>
                <w:rFonts w:ascii="Arial Narrow" w:hAnsi="Arial Narrow"/>
                <w:b/>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Alberti</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Albright</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4.66</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Brodeur</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3.33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Caillaux</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4.33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4.33</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Campbell</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3.66</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Carbajo</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3.33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4.5</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4.16</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De La Rosa</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2.25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Diorio</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3.66</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Evans</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3.5</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Guerra</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4.66</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2.75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Jasinski</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4.25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Leyton</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4.75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Marroquin</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4.33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3.83</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McBee</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3.75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Montero</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4.33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4.33</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Noya</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3.33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3.66</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Pasharikov</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3.66</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Pons</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Rullier</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4.33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4.66</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Snevel</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1</w:t>
            </w:r>
          </w:p>
        </w:tc>
        <w:tc>
          <w:tcPr>
            <w:tcW w:w="0" w:type="auto"/>
          </w:tcPr>
          <w:p w:rsidR="002E63C1" w:rsidRPr="0043395D" w:rsidRDefault="002E63C1">
            <w:pPr>
              <w:rPr>
                <w:rFonts w:ascii="Arial Narrow" w:hAnsi="Arial Narrow"/>
                <w:sz w:val="20"/>
              </w:rPr>
            </w:pPr>
            <w:r>
              <w:rPr>
                <w:rFonts w:ascii="Arial Narrow" w:hAnsi="Arial Narrow"/>
                <w:sz w:val="20"/>
              </w:rPr>
              <w:t>4.5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2.83</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St.Hubert</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3.5</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2.83</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1</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1.66</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Thompson</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4.16</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Torres</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3.75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3.25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Trujillo</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2.75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2.25</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Winschel</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3.25</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3</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r>
              <w:rPr>
                <w:rFonts w:ascii="Arial Narrow" w:hAnsi="Arial Narrow"/>
                <w:sz w:val="20"/>
              </w:rPr>
              <w:t>Wright</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r>
              <w:rPr>
                <w:rFonts w:ascii="Arial Narrow" w:hAnsi="Arial Narrow"/>
                <w:sz w:val="20"/>
              </w:rPr>
              <w:t>2</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2</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tcPr>
          <w:p w:rsidR="002E63C1" w:rsidRPr="0043395D" w:rsidRDefault="002E63C1">
            <w:pPr>
              <w:rPr>
                <w:rFonts w:ascii="Arial Narrow" w:hAnsi="Arial Narrow"/>
                <w:sz w:val="20"/>
              </w:rPr>
            </w:pPr>
            <w:proofErr w:type="spellStart"/>
            <w:r>
              <w:rPr>
                <w:rFonts w:ascii="Arial Narrow" w:hAnsi="Arial Narrow"/>
                <w:sz w:val="20"/>
              </w:rPr>
              <w:t>Yoshiue</w:t>
            </w:r>
            <w:proofErr w:type="spellEnd"/>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w:t>
            </w:r>
          </w:p>
        </w:tc>
        <w:tc>
          <w:tcPr>
            <w:tcW w:w="0" w:type="auto"/>
            <w:shd w:val="clear" w:color="auto" w:fill="000000" w:themeFill="text1"/>
          </w:tcPr>
          <w:p w:rsidR="002E63C1" w:rsidRDefault="002E63C1">
            <w:pPr>
              <w:rPr>
                <w:rFonts w:ascii="Arial Narrow" w:hAnsi="Arial Narrow"/>
                <w:sz w:val="20"/>
              </w:rPr>
            </w:pP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4</w:t>
            </w:r>
          </w:p>
        </w:tc>
        <w:tc>
          <w:tcPr>
            <w:tcW w:w="0" w:type="auto"/>
          </w:tcPr>
          <w:p w:rsidR="002E63C1" w:rsidRPr="0043395D" w:rsidRDefault="002E63C1">
            <w:pPr>
              <w:rPr>
                <w:rFonts w:ascii="Arial Narrow" w:hAnsi="Arial Narrow"/>
                <w:sz w:val="20"/>
              </w:rPr>
            </w:pPr>
            <w:r>
              <w:rPr>
                <w:rFonts w:ascii="Arial Narrow" w:hAnsi="Arial Narrow"/>
                <w:sz w:val="20"/>
              </w:rPr>
              <w:t>5</w:t>
            </w:r>
          </w:p>
        </w:tc>
        <w:tc>
          <w:tcPr>
            <w:tcW w:w="0" w:type="auto"/>
          </w:tcPr>
          <w:p w:rsidR="002E63C1" w:rsidRPr="0043395D" w:rsidRDefault="002E63C1">
            <w:pPr>
              <w:rPr>
                <w:rFonts w:ascii="Arial Narrow" w:hAnsi="Arial Narrow"/>
                <w:sz w:val="20"/>
              </w:rPr>
            </w:pPr>
          </w:p>
        </w:tc>
        <w:tc>
          <w:tcPr>
            <w:tcW w:w="0" w:type="auto"/>
            <w:shd w:val="clear" w:color="auto" w:fill="D9D9D9" w:themeFill="background1" w:themeFillShade="D9"/>
          </w:tcPr>
          <w:p w:rsidR="002E63C1" w:rsidRPr="0043395D" w:rsidRDefault="002E63C1">
            <w:pPr>
              <w:rPr>
                <w:rFonts w:ascii="Arial Narrow" w:hAnsi="Arial Narrow"/>
                <w:sz w:val="20"/>
              </w:rPr>
            </w:pPr>
            <w:r>
              <w:rPr>
                <w:rFonts w:ascii="Arial Narrow" w:hAnsi="Arial Narrow"/>
                <w:sz w:val="20"/>
              </w:rPr>
              <w:t>4.33</w:t>
            </w:r>
          </w:p>
        </w:tc>
        <w:tc>
          <w:tcPr>
            <w:tcW w:w="0" w:type="auto"/>
            <w:shd w:val="clear" w:color="auto" w:fill="000000" w:themeFill="text1"/>
          </w:tcPr>
          <w:p w:rsidR="002E63C1" w:rsidRDefault="002E63C1">
            <w:pPr>
              <w:rPr>
                <w:rFonts w:ascii="Arial Narrow" w:hAnsi="Arial Narrow"/>
                <w:sz w:val="20"/>
              </w:rPr>
            </w:pPr>
          </w:p>
        </w:tc>
      </w:tr>
      <w:tr w:rsidR="002E63C1" w:rsidRPr="0043395D">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r>
      <w:tr w:rsidR="002E63C1" w:rsidRPr="0043395D">
        <w:tc>
          <w:tcPr>
            <w:tcW w:w="0" w:type="auto"/>
            <w:shd w:val="clear" w:color="auto" w:fill="000000" w:themeFill="text1"/>
          </w:tcPr>
          <w:p w:rsidR="002E63C1" w:rsidRPr="0043395D" w:rsidRDefault="002E63C1">
            <w:pPr>
              <w:rPr>
                <w:rFonts w:ascii="Arial Narrow" w:hAnsi="Arial Narrow"/>
                <w:sz w:val="20"/>
              </w:rPr>
            </w:pPr>
            <w:r>
              <w:rPr>
                <w:rFonts w:ascii="Arial Narrow" w:hAnsi="Arial Narrow"/>
                <w:sz w:val="20"/>
              </w:rPr>
              <w:t>Class Average</w:t>
            </w: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r>
              <w:rPr>
                <w:rFonts w:ascii="Arial Narrow" w:hAnsi="Arial Narrow"/>
                <w:sz w:val="20"/>
              </w:rPr>
              <w:t>3.78</w:t>
            </w: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p>
        </w:tc>
        <w:tc>
          <w:tcPr>
            <w:tcW w:w="0" w:type="auto"/>
            <w:shd w:val="clear" w:color="auto" w:fill="000000" w:themeFill="text1"/>
          </w:tcPr>
          <w:p w:rsidR="002E63C1" w:rsidRPr="0043395D" w:rsidRDefault="002E63C1">
            <w:pPr>
              <w:rPr>
                <w:rFonts w:ascii="Arial Narrow" w:hAnsi="Arial Narrow"/>
                <w:sz w:val="20"/>
              </w:rPr>
            </w:pPr>
            <w:r>
              <w:rPr>
                <w:rFonts w:ascii="Arial Narrow" w:hAnsi="Arial Narrow"/>
                <w:sz w:val="20"/>
              </w:rPr>
              <w:t>3.53</w:t>
            </w:r>
          </w:p>
        </w:tc>
        <w:tc>
          <w:tcPr>
            <w:tcW w:w="0" w:type="auto"/>
            <w:shd w:val="clear" w:color="auto" w:fill="000000" w:themeFill="text1"/>
          </w:tcPr>
          <w:p w:rsidR="002E63C1" w:rsidRDefault="002E63C1">
            <w:pPr>
              <w:rPr>
                <w:rFonts w:ascii="Arial Narrow" w:hAnsi="Arial Narrow"/>
                <w:sz w:val="20"/>
              </w:rPr>
            </w:pPr>
          </w:p>
        </w:tc>
      </w:tr>
    </w:tbl>
    <w:p w:rsidR="00C41EE9" w:rsidRDefault="00C41EE9" w:rsidP="00E7131F">
      <w:pPr>
        <w:ind w:left="-810"/>
        <w:rPr>
          <w:rFonts w:ascii="Arial Narrow" w:hAnsi="Arial Narrow"/>
          <w:sz w:val="16"/>
        </w:rPr>
      </w:pPr>
      <w:r w:rsidRPr="00C41EE9">
        <w:rPr>
          <w:rFonts w:ascii="Arial Narrow" w:hAnsi="Arial Narrow"/>
          <w:sz w:val="16"/>
        </w:rPr>
        <w:t>(R= Reviewer)</w:t>
      </w:r>
    </w:p>
    <w:p w:rsidR="00C41EE9" w:rsidRPr="00AF1F0C" w:rsidRDefault="00C41EE9" w:rsidP="001E7D46">
      <w:pPr>
        <w:ind w:left="-810"/>
        <w:jc w:val="both"/>
        <w:rPr>
          <w:rFonts w:ascii="Arial Narrow" w:hAnsi="Arial Narrow"/>
          <w:sz w:val="18"/>
          <w:u w:val="single"/>
        </w:rPr>
      </w:pPr>
      <w:r w:rsidRPr="00AF1F0C">
        <w:rPr>
          <w:rFonts w:ascii="Arial Narrow" w:hAnsi="Arial Narrow"/>
          <w:sz w:val="18"/>
          <w:u w:val="single"/>
        </w:rPr>
        <w:t>Assessment:</w:t>
      </w:r>
    </w:p>
    <w:p w:rsidR="00C41EE9" w:rsidRPr="00AF1F0C" w:rsidRDefault="00C41EE9" w:rsidP="002F0A9C">
      <w:pPr>
        <w:ind w:left="-810"/>
        <w:jc w:val="both"/>
        <w:rPr>
          <w:rFonts w:ascii="Arial Narrow" w:hAnsi="Arial Narrow"/>
          <w:sz w:val="18"/>
        </w:rPr>
      </w:pPr>
      <w:r w:rsidRPr="00AF1F0C">
        <w:rPr>
          <w:rFonts w:ascii="Arial Narrow" w:hAnsi="Arial Narrow"/>
          <w:sz w:val="18"/>
        </w:rPr>
        <w:t>The average scores above indicate that our students are performing ABOVE AVERAGE according to the standards set forth in our curriculum.  Scores for Verbal and Writing Skills are slightly higher than for Graphic Skills.</w:t>
      </w:r>
    </w:p>
    <w:p w:rsidR="00C41EE9" w:rsidRPr="00AF1F0C" w:rsidRDefault="00C41EE9" w:rsidP="001E7D46">
      <w:pPr>
        <w:ind w:left="-810"/>
        <w:jc w:val="both"/>
        <w:rPr>
          <w:rFonts w:ascii="Arial Narrow" w:hAnsi="Arial Narrow"/>
          <w:sz w:val="18"/>
          <w:u w:val="single"/>
        </w:rPr>
      </w:pPr>
      <w:r w:rsidRPr="00AF1F0C">
        <w:rPr>
          <w:rFonts w:ascii="Arial Narrow" w:hAnsi="Arial Narrow"/>
          <w:sz w:val="18"/>
          <w:u w:val="single"/>
        </w:rPr>
        <w:t>Remediation:</w:t>
      </w:r>
    </w:p>
    <w:p w:rsidR="00C41EE9" w:rsidRPr="00AF1F0C" w:rsidRDefault="00C41EE9" w:rsidP="001E7D46">
      <w:pPr>
        <w:ind w:left="-810"/>
        <w:jc w:val="both"/>
        <w:rPr>
          <w:rFonts w:ascii="Arial Narrow" w:hAnsi="Arial Narrow"/>
          <w:sz w:val="18"/>
        </w:rPr>
      </w:pPr>
      <w:r w:rsidRPr="00AF1F0C">
        <w:rPr>
          <w:rFonts w:ascii="Arial Narrow" w:hAnsi="Arial Narrow"/>
          <w:sz w:val="18"/>
        </w:rPr>
        <w:t xml:space="preserve">In order to improve </w:t>
      </w:r>
      <w:r w:rsidR="001E7D46" w:rsidRPr="00AF1F0C">
        <w:rPr>
          <w:rFonts w:ascii="Arial Narrow" w:hAnsi="Arial Narrow"/>
          <w:sz w:val="18"/>
        </w:rPr>
        <w:t>communication</w:t>
      </w:r>
      <w:r w:rsidRPr="00AF1F0C">
        <w:rPr>
          <w:rFonts w:ascii="Arial Narrow" w:hAnsi="Arial Narrow"/>
          <w:sz w:val="18"/>
        </w:rPr>
        <w:t xml:space="preserve"> skills among our students, the faculty of the school of architecture has recently reviewed the curriculum for our program.  We have </w:t>
      </w:r>
      <w:r w:rsidR="001E7D46" w:rsidRPr="00AF1F0C">
        <w:rPr>
          <w:rFonts w:ascii="Arial Narrow" w:hAnsi="Arial Narrow"/>
          <w:sz w:val="18"/>
        </w:rPr>
        <w:t xml:space="preserve">updated </w:t>
      </w:r>
      <w:r w:rsidRPr="00AF1F0C">
        <w:rPr>
          <w:rFonts w:ascii="Arial Narrow" w:hAnsi="Arial Narrow"/>
          <w:sz w:val="18"/>
        </w:rPr>
        <w:t xml:space="preserve">our curriculum to include a new </w:t>
      </w:r>
      <w:r w:rsidR="001E7D46" w:rsidRPr="00AF1F0C">
        <w:rPr>
          <w:rFonts w:ascii="Arial Narrow" w:hAnsi="Arial Narrow"/>
          <w:sz w:val="18"/>
        </w:rPr>
        <w:t xml:space="preserve">Writing Across the Curriculum (WAC) </w:t>
      </w:r>
      <w:r w:rsidRPr="00AF1F0C">
        <w:rPr>
          <w:rFonts w:ascii="Arial Narrow" w:hAnsi="Arial Narrow"/>
          <w:sz w:val="18"/>
        </w:rPr>
        <w:t>Research M</w:t>
      </w:r>
      <w:r w:rsidR="001E7D46" w:rsidRPr="00AF1F0C">
        <w:rPr>
          <w:rFonts w:ascii="Arial Narrow" w:hAnsi="Arial Narrow"/>
          <w:sz w:val="18"/>
        </w:rPr>
        <w:t>ethods and Analysis course that</w:t>
      </w:r>
      <w:r w:rsidRPr="00AF1F0C">
        <w:rPr>
          <w:rFonts w:ascii="Arial Narrow" w:hAnsi="Arial Narrow"/>
          <w:sz w:val="18"/>
        </w:rPr>
        <w:t xml:space="preserve"> will address </w:t>
      </w:r>
      <w:r w:rsidR="001E7D46" w:rsidRPr="00AF1F0C">
        <w:rPr>
          <w:rFonts w:ascii="Arial Narrow" w:hAnsi="Arial Narrow"/>
          <w:sz w:val="18"/>
        </w:rPr>
        <w:t>writing</w:t>
      </w:r>
      <w:r w:rsidRPr="00AF1F0C">
        <w:rPr>
          <w:rFonts w:ascii="Arial Narrow" w:hAnsi="Arial Narrow"/>
          <w:sz w:val="18"/>
        </w:rPr>
        <w:t xml:space="preserve"> skills.  Students will take this course in the first semester of the upper division program.</w:t>
      </w:r>
      <w:r w:rsidR="001E7D46" w:rsidRPr="00AF1F0C">
        <w:rPr>
          <w:rFonts w:ascii="Arial Narrow" w:hAnsi="Arial Narrow"/>
          <w:sz w:val="18"/>
        </w:rPr>
        <w:t xml:space="preserve">  We are currently investigating the implementation of a communications course that will specifically address verbal presentation skills.  In order to improve Graphic Skills among our students, we have also updated curriculum to include a new “Architectural Representation” course in the first semester of the Upper </w:t>
      </w:r>
      <w:proofErr w:type="gramStart"/>
      <w:r w:rsidR="001E7D46" w:rsidRPr="00AF1F0C">
        <w:rPr>
          <w:rFonts w:ascii="Arial Narrow" w:hAnsi="Arial Narrow"/>
          <w:sz w:val="18"/>
        </w:rPr>
        <w:t>Division  and</w:t>
      </w:r>
      <w:proofErr w:type="gramEnd"/>
      <w:r w:rsidR="001E7D46" w:rsidRPr="00AF1F0C">
        <w:rPr>
          <w:rFonts w:ascii="Arial Narrow" w:hAnsi="Arial Narrow"/>
          <w:sz w:val="18"/>
        </w:rPr>
        <w:t xml:space="preserve"> a new “Introduction do Digital Modeling and Documentation” course in the second semester of the Upper Division.</w:t>
      </w:r>
    </w:p>
    <w:p w:rsidR="00ED51A9" w:rsidRPr="00C41EE9" w:rsidRDefault="00ED51A9" w:rsidP="00C41EE9">
      <w:pPr>
        <w:ind w:left="-810"/>
        <w:rPr>
          <w:rFonts w:ascii="Arial Narrow" w:hAnsi="Arial Narrow"/>
          <w:sz w:val="16"/>
        </w:rPr>
      </w:pPr>
    </w:p>
    <w:sectPr w:rsidR="00ED51A9" w:rsidRPr="00C41EE9" w:rsidSect="001E7D46">
      <w:pgSz w:w="12240" w:h="15840"/>
      <w:pgMar w:top="900" w:right="1800" w:bottom="45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ED51A9"/>
    <w:rsid w:val="000D1275"/>
    <w:rsid w:val="000F61DC"/>
    <w:rsid w:val="001E7D46"/>
    <w:rsid w:val="002E63C1"/>
    <w:rsid w:val="002F0A9C"/>
    <w:rsid w:val="0043395D"/>
    <w:rsid w:val="006524ED"/>
    <w:rsid w:val="00870544"/>
    <w:rsid w:val="009309E3"/>
    <w:rsid w:val="00972154"/>
    <w:rsid w:val="009B2DA7"/>
    <w:rsid w:val="009B64DA"/>
    <w:rsid w:val="00AF1F0C"/>
    <w:rsid w:val="00C41EE9"/>
    <w:rsid w:val="00C461F9"/>
    <w:rsid w:val="00D20C84"/>
    <w:rsid w:val="00E7131F"/>
    <w:rsid w:val="00ED51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1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E63C1"/>
    <w:pPr>
      <w:spacing w:after="200" w:line="276" w:lineRule="auto"/>
      <w:ind w:left="720"/>
      <w:contextualSpacing/>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Florida Atlantic University - SoA</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 User</dc:creator>
  <cp:lastModifiedBy>Deirdre Hardy</cp:lastModifiedBy>
  <cp:revision>2</cp:revision>
  <cp:lastPrinted>2012-04-30T15:10:00Z</cp:lastPrinted>
  <dcterms:created xsi:type="dcterms:W3CDTF">2012-05-07T17:19:00Z</dcterms:created>
  <dcterms:modified xsi:type="dcterms:W3CDTF">2012-05-07T17:19:00Z</dcterms:modified>
</cp:coreProperties>
</file>