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A9" w:rsidRPr="0096649F" w:rsidRDefault="00ED51A9" w:rsidP="0043395D">
      <w:pPr>
        <w:ind w:hanging="810"/>
        <w:rPr>
          <w:rFonts w:ascii="Arial Narrow" w:hAnsi="Arial Narrow"/>
          <w:b/>
          <w:u w:val="single"/>
        </w:rPr>
      </w:pPr>
      <w:bookmarkStart w:id="0" w:name="_GoBack"/>
      <w:bookmarkEnd w:id="0"/>
      <w:r w:rsidRPr="0096649F">
        <w:rPr>
          <w:rFonts w:ascii="Arial Narrow" w:hAnsi="Arial Narrow"/>
          <w:b/>
          <w:u w:val="single"/>
        </w:rPr>
        <w:t>Student Learning Outcomes Assessment</w:t>
      </w:r>
    </w:p>
    <w:p w:rsidR="00A34026" w:rsidRDefault="00ED51A9" w:rsidP="00561141">
      <w:pPr>
        <w:ind w:hanging="810"/>
        <w:rPr>
          <w:rFonts w:ascii="Arial Narrow" w:hAnsi="Arial Narrow"/>
          <w:b/>
        </w:rPr>
      </w:pPr>
      <w:r w:rsidRPr="0043395D">
        <w:rPr>
          <w:rFonts w:ascii="Arial Narrow" w:hAnsi="Arial Narrow"/>
          <w:b/>
        </w:rPr>
        <w:t xml:space="preserve">Comprehensive Design Project </w:t>
      </w:r>
      <w:r w:rsidR="0096649F">
        <w:rPr>
          <w:rFonts w:ascii="Arial Narrow" w:hAnsi="Arial Narrow"/>
          <w:b/>
        </w:rPr>
        <w:t xml:space="preserve">- </w:t>
      </w:r>
      <w:r w:rsidRPr="0043395D">
        <w:rPr>
          <w:rFonts w:ascii="Arial Narrow" w:hAnsi="Arial Narrow"/>
          <w:b/>
        </w:rPr>
        <w:t>Summary of Final Critique Evaluation</w:t>
      </w:r>
    </w:p>
    <w:p w:rsidR="00561141" w:rsidRDefault="00561141" w:rsidP="00561141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CRITICAL THINKING SKILLS</w:t>
      </w:r>
      <w:r w:rsidR="00A34026">
        <w:rPr>
          <w:rFonts w:ascii="Arial Narrow" w:hAnsi="Arial Narrow"/>
          <w:b/>
        </w:rPr>
        <w:t xml:space="preserve"> (CTS)</w:t>
      </w:r>
    </w:p>
    <w:p w:rsidR="00AA4553" w:rsidRDefault="00AA4553" w:rsidP="00561141">
      <w:pPr>
        <w:ind w:hanging="810"/>
        <w:rPr>
          <w:rFonts w:ascii="Arial Narrow" w:hAnsi="Arial Narrow"/>
          <w:b/>
        </w:rPr>
      </w:pPr>
    </w:p>
    <w:p w:rsidR="00AA4553" w:rsidRDefault="00AA4553" w:rsidP="00AA4553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QUESTIONS </w:t>
      </w:r>
      <w:r w:rsidRPr="00AA4553">
        <w:rPr>
          <w:rFonts w:ascii="Arial Narrow" w:hAnsi="Arial Narrow"/>
          <w:sz w:val="18"/>
        </w:rPr>
        <w:t>(Rated 1-5 with 5 being the highest score)</w:t>
      </w:r>
    </w:p>
    <w:p w:rsidR="00AA4553" w:rsidRPr="000E2146" w:rsidRDefault="00AA4553" w:rsidP="0096649F">
      <w:pPr>
        <w:ind w:hanging="810"/>
        <w:jc w:val="both"/>
        <w:rPr>
          <w:rFonts w:ascii="Arial Narrow" w:hAnsi="Arial Narrow"/>
          <w:b/>
          <w:sz w:val="18"/>
        </w:rPr>
      </w:pPr>
      <w:r w:rsidRPr="000E2146">
        <w:rPr>
          <w:rFonts w:ascii="Arial Narrow" w:hAnsi="Arial Narrow" w:cs="Times New Roman"/>
          <w:b/>
          <w:i/>
          <w:sz w:val="18"/>
          <w:szCs w:val="26"/>
        </w:rPr>
        <w:t xml:space="preserve">CTS1- </w:t>
      </w:r>
      <w:r w:rsidRPr="000E2146">
        <w:rPr>
          <w:rFonts w:ascii="Arial Narrow" w:hAnsi="Arial Narrow" w:cs="Times New Roman"/>
          <w:sz w:val="18"/>
          <w:szCs w:val="26"/>
        </w:rPr>
        <w:t>Critical Thinking Skills</w:t>
      </w:r>
    </w:p>
    <w:p w:rsidR="00AA4553" w:rsidRPr="000E2146" w:rsidRDefault="00AA4553" w:rsidP="0096649F">
      <w:pPr>
        <w:ind w:hanging="810"/>
        <w:jc w:val="both"/>
        <w:rPr>
          <w:rFonts w:ascii="Arial Narrow" w:hAnsi="Arial Narrow" w:cs="Times New Roman"/>
          <w:sz w:val="18"/>
          <w:szCs w:val="20"/>
        </w:rPr>
      </w:pPr>
      <w:r w:rsidRPr="000E2146">
        <w:rPr>
          <w:rFonts w:ascii="Arial Narrow" w:hAnsi="Arial Narrow" w:cs="Times New Roman"/>
          <w:sz w:val="18"/>
          <w:szCs w:val="20"/>
        </w:rPr>
        <w:t xml:space="preserve">Does the student demonstrate the ability to raise clear and precise questions, use abstract ideas to interpret information, consider </w:t>
      </w:r>
    </w:p>
    <w:p w:rsidR="00AA4553" w:rsidRPr="000E2146" w:rsidRDefault="00AA4553" w:rsidP="0096649F">
      <w:pPr>
        <w:ind w:hanging="810"/>
        <w:jc w:val="both"/>
        <w:rPr>
          <w:rFonts w:ascii="Arial Narrow" w:hAnsi="Arial Narrow" w:cs="Times New Roman"/>
          <w:sz w:val="18"/>
          <w:szCs w:val="20"/>
        </w:rPr>
      </w:pPr>
      <w:proofErr w:type="gramStart"/>
      <w:r w:rsidRPr="000E2146">
        <w:rPr>
          <w:rFonts w:ascii="Arial Narrow" w:hAnsi="Arial Narrow" w:cs="Times New Roman"/>
          <w:sz w:val="18"/>
          <w:szCs w:val="20"/>
        </w:rPr>
        <w:t>diverse</w:t>
      </w:r>
      <w:proofErr w:type="gramEnd"/>
      <w:r w:rsidRPr="000E2146">
        <w:rPr>
          <w:rFonts w:ascii="Arial Narrow" w:hAnsi="Arial Narrow" w:cs="Times New Roman"/>
          <w:sz w:val="18"/>
          <w:szCs w:val="20"/>
        </w:rPr>
        <w:t xml:space="preserve"> points of view, reach well-reasoned conclusions, and test them against relevant criteria and standards?</w:t>
      </w:r>
    </w:p>
    <w:p w:rsidR="00AA4553" w:rsidRPr="000E2146" w:rsidRDefault="00AA4553" w:rsidP="0096649F">
      <w:pPr>
        <w:jc w:val="both"/>
        <w:rPr>
          <w:rFonts w:ascii="Arial Narrow" w:hAnsi="Arial Narrow"/>
          <w:b/>
          <w:sz w:val="18"/>
        </w:rPr>
      </w:pPr>
    </w:p>
    <w:p w:rsidR="00AA4553" w:rsidRPr="000E2146" w:rsidRDefault="00AA4553" w:rsidP="0096649F">
      <w:pPr>
        <w:ind w:hanging="810"/>
        <w:jc w:val="both"/>
        <w:rPr>
          <w:rFonts w:ascii="Arial Narrow" w:hAnsi="Arial Narrow"/>
          <w:b/>
          <w:sz w:val="18"/>
        </w:rPr>
      </w:pPr>
      <w:r w:rsidRPr="000E2146">
        <w:rPr>
          <w:rFonts w:ascii="Arial Narrow" w:hAnsi="Arial Narrow" w:cs="Times New Roman"/>
          <w:b/>
          <w:i/>
          <w:sz w:val="18"/>
          <w:szCs w:val="26"/>
        </w:rPr>
        <w:t>CTS2</w:t>
      </w:r>
      <w:r w:rsidRPr="000E2146">
        <w:rPr>
          <w:rFonts w:ascii="Arial Narrow" w:hAnsi="Arial Narrow" w:cs="Times New Roman"/>
          <w:sz w:val="18"/>
          <w:szCs w:val="26"/>
        </w:rPr>
        <w:t xml:space="preserve"> - Research Skills</w:t>
      </w:r>
    </w:p>
    <w:p w:rsidR="00AA4553" w:rsidRPr="000E2146" w:rsidRDefault="00AA4553" w:rsidP="0096649F">
      <w:pPr>
        <w:ind w:hanging="810"/>
        <w:jc w:val="both"/>
        <w:rPr>
          <w:rFonts w:ascii="Arial Narrow" w:hAnsi="Arial Narrow"/>
          <w:b/>
          <w:sz w:val="18"/>
        </w:rPr>
      </w:pPr>
      <w:r w:rsidRPr="000E2146">
        <w:rPr>
          <w:rFonts w:ascii="Arial Narrow" w:hAnsi="Arial Narrow" w:cs="Times New Roman"/>
          <w:sz w:val="18"/>
          <w:szCs w:val="20"/>
        </w:rPr>
        <w:t>Does the student demonstrate the ability to gather, record, assess, and apply relevant information in architectural coursework?</w:t>
      </w:r>
    </w:p>
    <w:p w:rsidR="0043395D" w:rsidRDefault="0043395D" w:rsidP="00AA4553">
      <w:pPr>
        <w:rPr>
          <w:rFonts w:ascii="Arial Narrow" w:hAnsi="Arial Narrow"/>
          <w:b/>
        </w:rPr>
      </w:pPr>
    </w:p>
    <w:p w:rsidR="00ED51A9" w:rsidRPr="0043395D" w:rsidRDefault="00AA4553" w:rsidP="0043395D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SUMMARY OF RESPONSES</w:t>
      </w:r>
    </w:p>
    <w:tbl>
      <w:tblPr>
        <w:tblStyle w:val="TableGrid"/>
        <w:tblW w:w="0" w:type="auto"/>
        <w:tblInd w:w="-702" w:type="dxa"/>
        <w:tblLook w:val="00BF" w:firstRow="1" w:lastRow="0" w:firstColumn="1" w:lastColumn="0" w:noHBand="0" w:noVBand="0"/>
      </w:tblPr>
      <w:tblGrid>
        <w:gridCol w:w="1176"/>
        <w:gridCol w:w="222"/>
        <w:gridCol w:w="422"/>
        <w:gridCol w:w="422"/>
        <w:gridCol w:w="422"/>
        <w:gridCol w:w="405"/>
        <w:gridCol w:w="586"/>
        <w:gridCol w:w="222"/>
        <w:gridCol w:w="422"/>
        <w:gridCol w:w="422"/>
        <w:gridCol w:w="422"/>
        <w:gridCol w:w="405"/>
        <w:gridCol w:w="536"/>
        <w:gridCol w:w="222"/>
      </w:tblGrid>
      <w:tr w:rsidR="00A11F82" w:rsidRPr="000E2146">
        <w:trPr>
          <w:trHeight w:val="72"/>
          <w:tblHeader/>
        </w:trPr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QUESTION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C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T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S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C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T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S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A11F82" w:rsidRPr="000E2146">
        <w:trPr>
          <w:trHeight w:val="72"/>
        </w:trPr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A11F82" w:rsidRPr="000E2146"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STUDENT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R1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R2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AVG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R1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R2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R4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  <w:r w:rsidRPr="000E2146">
              <w:rPr>
                <w:rFonts w:ascii="Arial Narrow" w:hAnsi="Arial Narrow"/>
                <w:b/>
                <w:sz w:val="18"/>
              </w:rPr>
              <w:t>AVG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Alberti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Albright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Brodeur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Caillaux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Campbell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Carbajo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De La Rosa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2.75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Diorio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Evans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Guerra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4.25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Jasinski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Leyton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4.375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Marroquin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McBee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Montero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Noya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Pasharikov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Pons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Rullier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Snevel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3.16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St.Hubert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3.16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Thompson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Torres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Trujillo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1.66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2.33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Winschel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Wright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proofErr w:type="spellStart"/>
            <w:r w:rsidRPr="000E2146">
              <w:rPr>
                <w:rFonts w:ascii="Arial Narrow" w:hAnsi="Arial Narrow"/>
                <w:sz w:val="18"/>
              </w:rPr>
              <w:t>Yoshiue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0" w:type="auto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  <w:tr w:rsidR="00A11F82" w:rsidRPr="000E2146"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Class Average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3.67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  <w:r w:rsidRPr="000E2146">
              <w:rPr>
                <w:rFonts w:ascii="Arial Narrow" w:hAnsi="Arial Narrow"/>
                <w:sz w:val="18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A11F82" w:rsidRPr="000E2146" w:rsidRDefault="00A11F82">
            <w:pPr>
              <w:rPr>
                <w:rFonts w:ascii="Arial Narrow" w:hAnsi="Arial Narrow"/>
                <w:sz w:val="18"/>
              </w:rPr>
            </w:pPr>
          </w:p>
        </w:tc>
      </w:tr>
    </w:tbl>
    <w:p w:rsidR="00A34026" w:rsidRPr="00FE16E8" w:rsidRDefault="000E2146" w:rsidP="00FE16E8">
      <w:pPr>
        <w:ind w:left="-810"/>
        <w:rPr>
          <w:rFonts w:ascii="Arial Narrow" w:hAnsi="Arial Narrow"/>
          <w:sz w:val="16"/>
        </w:rPr>
      </w:pPr>
      <w:r w:rsidRPr="000E2146">
        <w:rPr>
          <w:rFonts w:ascii="Arial Narrow" w:hAnsi="Arial Narrow"/>
          <w:sz w:val="16"/>
        </w:rPr>
        <w:t>(R=Reviewer)</w:t>
      </w:r>
    </w:p>
    <w:p w:rsidR="00AA4553" w:rsidRPr="000E2146" w:rsidRDefault="00AA4553" w:rsidP="0096649F">
      <w:pPr>
        <w:ind w:left="-810"/>
        <w:jc w:val="both"/>
        <w:rPr>
          <w:rFonts w:ascii="Arial Narrow" w:hAnsi="Arial Narrow"/>
          <w:sz w:val="18"/>
          <w:u w:val="single"/>
        </w:rPr>
      </w:pPr>
      <w:r w:rsidRPr="000E2146">
        <w:rPr>
          <w:rFonts w:ascii="Arial Narrow" w:hAnsi="Arial Narrow"/>
          <w:sz w:val="18"/>
          <w:u w:val="single"/>
        </w:rPr>
        <w:t>Assessment:</w:t>
      </w:r>
    </w:p>
    <w:p w:rsidR="00AA4553" w:rsidRPr="000E2146" w:rsidRDefault="00AA4553" w:rsidP="0096649F">
      <w:pPr>
        <w:ind w:left="-810"/>
        <w:jc w:val="both"/>
        <w:rPr>
          <w:rFonts w:ascii="Arial Narrow" w:hAnsi="Arial Narrow"/>
          <w:sz w:val="18"/>
        </w:rPr>
      </w:pPr>
      <w:r w:rsidRPr="000E2146">
        <w:rPr>
          <w:rFonts w:ascii="Arial Narrow" w:hAnsi="Arial Narrow"/>
          <w:sz w:val="18"/>
        </w:rPr>
        <w:t>The average scores listed above indicate that our students are performing ABOVE AVERAGE according to the standards set forth in our curriculum.</w:t>
      </w:r>
    </w:p>
    <w:p w:rsidR="00AA4553" w:rsidRPr="000E2146" w:rsidRDefault="00AA4553" w:rsidP="0096649F">
      <w:pPr>
        <w:ind w:left="-810"/>
        <w:jc w:val="both"/>
        <w:rPr>
          <w:rFonts w:ascii="Arial Narrow" w:hAnsi="Arial Narrow"/>
          <w:sz w:val="18"/>
        </w:rPr>
      </w:pPr>
    </w:p>
    <w:p w:rsidR="00AA4553" w:rsidRPr="000E2146" w:rsidRDefault="00AA4553" w:rsidP="0096649F">
      <w:pPr>
        <w:ind w:left="-810"/>
        <w:jc w:val="both"/>
        <w:rPr>
          <w:rFonts w:ascii="Arial Narrow" w:hAnsi="Arial Narrow"/>
          <w:sz w:val="18"/>
          <w:u w:val="single"/>
        </w:rPr>
      </w:pPr>
      <w:r w:rsidRPr="000E2146">
        <w:rPr>
          <w:rFonts w:ascii="Arial Narrow" w:hAnsi="Arial Narrow"/>
          <w:sz w:val="18"/>
          <w:u w:val="single"/>
        </w:rPr>
        <w:t>Remediation:</w:t>
      </w:r>
    </w:p>
    <w:p w:rsidR="00ED51A9" w:rsidRPr="000E2146" w:rsidRDefault="00AA4553" w:rsidP="0096649F">
      <w:pPr>
        <w:ind w:left="-810"/>
        <w:jc w:val="both"/>
        <w:rPr>
          <w:rFonts w:ascii="Arial Narrow" w:hAnsi="Arial Narrow"/>
          <w:sz w:val="18"/>
        </w:rPr>
      </w:pPr>
      <w:r w:rsidRPr="000E2146">
        <w:rPr>
          <w:rFonts w:ascii="Arial Narrow" w:hAnsi="Arial Narrow"/>
          <w:sz w:val="18"/>
        </w:rPr>
        <w:t xml:space="preserve">In order to improve </w:t>
      </w:r>
      <w:r w:rsidR="00A34026" w:rsidRPr="000E2146">
        <w:rPr>
          <w:rFonts w:ascii="Arial Narrow" w:hAnsi="Arial Narrow"/>
          <w:sz w:val="18"/>
        </w:rPr>
        <w:t xml:space="preserve">critical thinking skills among our students, the faculty of the school of architecture has recently reviewed the curriculum for our program.  We have </w:t>
      </w:r>
      <w:r w:rsidR="0096649F">
        <w:rPr>
          <w:rFonts w:ascii="Arial Narrow" w:hAnsi="Arial Narrow"/>
          <w:sz w:val="18"/>
        </w:rPr>
        <w:t>updated</w:t>
      </w:r>
      <w:r w:rsidR="00A34026" w:rsidRPr="000E2146">
        <w:rPr>
          <w:rFonts w:ascii="Arial Narrow" w:hAnsi="Arial Narrow"/>
          <w:sz w:val="18"/>
        </w:rPr>
        <w:t xml:space="preserve"> our curriculum to include a new Research Methods and Analysis course that </w:t>
      </w:r>
      <w:r w:rsidR="000E2146">
        <w:rPr>
          <w:rFonts w:ascii="Arial Narrow" w:hAnsi="Arial Narrow"/>
          <w:sz w:val="18"/>
        </w:rPr>
        <w:t>will address critical thinking and research skills</w:t>
      </w:r>
      <w:r w:rsidR="00A34026" w:rsidRPr="000E2146">
        <w:rPr>
          <w:rFonts w:ascii="Arial Narrow" w:hAnsi="Arial Narrow"/>
          <w:sz w:val="18"/>
        </w:rPr>
        <w:t xml:space="preserve">. </w:t>
      </w:r>
      <w:r w:rsidR="000E2146">
        <w:rPr>
          <w:rFonts w:ascii="Arial Narrow" w:hAnsi="Arial Narrow"/>
          <w:sz w:val="18"/>
        </w:rPr>
        <w:t xml:space="preserve"> St</w:t>
      </w:r>
      <w:r w:rsidR="000E2146" w:rsidRPr="000E2146">
        <w:rPr>
          <w:rFonts w:ascii="Arial Narrow" w:hAnsi="Arial Narrow"/>
          <w:sz w:val="18"/>
        </w:rPr>
        <w:t xml:space="preserve">udents will take </w:t>
      </w:r>
      <w:r w:rsidR="000E2146">
        <w:rPr>
          <w:rFonts w:ascii="Arial Narrow" w:hAnsi="Arial Narrow"/>
          <w:sz w:val="18"/>
        </w:rPr>
        <w:t xml:space="preserve">this course </w:t>
      </w:r>
      <w:r w:rsidR="000E2146" w:rsidRPr="000E2146">
        <w:rPr>
          <w:rFonts w:ascii="Arial Narrow" w:hAnsi="Arial Narrow"/>
          <w:sz w:val="18"/>
        </w:rPr>
        <w:t>in the first semester of the upper division program</w:t>
      </w:r>
      <w:r w:rsidR="000E2146">
        <w:rPr>
          <w:rFonts w:ascii="Arial Narrow" w:hAnsi="Arial Narrow"/>
          <w:sz w:val="18"/>
        </w:rPr>
        <w:t>.</w:t>
      </w:r>
    </w:p>
    <w:sectPr w:rsidR="00ED51A9" w:rsidRPr="000E2146" w:rsidSect="0043395D">
      <w:pgSz w:w="12240" w:h="15840"/>
      <w:pgMar w:top="90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D51A9"/>
    <w:rsid w:val="000E2146"/>
    <w:rsid w:val="0022796A"/>
    <w:rsid w:val="002E16C0"/>
    <w:rsid w:val="0043395D"/>
    <w:rsid w:val="00461745"/>
    <w:rsid w:val="00561141"/>
    <w:rsid w:val="00580919"/>
    <w:rsid w:val="0075373B"/>
    <w:rsid w:val="00870544"/>
    <w:rsid w:val="0096649F"/>
    <w:rsid w:val="00A05450"/>
    <w:rsid w:val="00A11F82"/>
    <w:rsid w:val="00A34026"/>
    <w:rsid w:val="00AA4553"/>
    <w:rsid w:val="00AF2585"/>
    <w:rsid w:val="00D06C11"/>
    <w:rsid w:val="00D533DD"/>
    <w:rsid w:val="00E65A7A"/>
    <w:rsid w:val="00ED51A9"/>
    <w:rsid w:val="00FE16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553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 - SoA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User</dc:creator>
  <cp:lastModifiedBy>Deirdre Hardy</cp:lastModifiedBy>
  <cp:revision>2</cp:revision>
  <cp:lastPrinted>2012-04-30T15:09:00Z</cp:lastPrinted>
  <dcterms:created xsi:type="dcterms:W3CDTF">2012-05-07T17:27:00Z</dcterms:created>
  <dcterms:modified xsi:type="dcterms:W3CDTF">2012-05-07T17:27:00Z</dcterms:modified>
</cp:coreProperties>
</file>