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FD0" w:rsidRDefault="00251870" w:rsidP="00251870">
      <w:pPr>
        <w:jc w:val="center"/>
        <w:rPr>
          <w:rFonts w:ascii="Calibri" w:hAnsi="Calibri" w:cs="Calibri"/>
          <w:b/>
          <w:sz w:val="28"/>
          <w:szCs w:val="28"/>
        </w:rPr>
      </w:pPr>
      <w:r w:rsidRPr="00251870">
        <w:rPr>
          <w:rFonts w:ascii="Calibri" w:hAnsi="Calibri" w:cs="Calibri"/>
          <w:b/>
          <w:sz w:val="28"/>
          <w:szCs w:val="28"/>
        </w:rPr>
        <w:t xml:space="preserve">Proposal to Create </w:t>
      </w:r>
      <w:r w:rsidR="00A031CC">
        <w:rPr>
          <w:rFonts w:ascii="Calibri" w:hAnsi="Calibri" w:cs="Calibri"/>
          <w:b/>
          <w:sz w:val="28"/>
          <w:szCs w:val="28"/>
        </w:rPr>
        <w:t xml:space="preserve">a </w:t>
      </w:r>
      <w:r w:rsidRPr="00251870">
        <w:rPr>
          <w:rFonts w:ascii="Calibri" w:hAnsi="Calibri" w:cs="Calibri"/>
          <w:b/>
          <w:sz w:val="28"/>
          <w:szCs w:val="28"/>
        </w:rPr>
        <w:t xml:space="preserve">Teaching </w:t>
      </w:r>
      <w:r w:rsidR="00A031CC">
        <w:rPr>
          <w:rFonts w:ascii="Calibri" w:hAnsi="Calibri" w:cs="Calibri"/>
          <w:b/>
          <w:sz w:val="28"/>
          <w:szCs w:val="28"/>
        </w:rPr>
        <w:t xml:space="preserve">with </w:t>
      </w:r>
      <w:r w:rsidR="000F74B2">
        <w:rPr>
          <w:rFonts w:ascii="Calibri" w:hAnsi="Calibri" w:cs="Calibri"/>
          <w:b/>
          <w:sz w:val="28"/>
          <w:szCs w:val="28"/>
        </w:rPr>
        <w:t>Technologies</w:t>
      </w:r>
      <w:r w:rsidR="000F74B2" w:rsidRPr="00251870">
        <w:rPr>
          <w:rFonts w:ascii="Calibri" w:hAnsi="Calibri" w:cs="Calibri"/>
          <w:b/>
          <w:sz w:val="28"/>
          <w:szCs w:val="28"/>
        </w:rPr>
        <w:t xml:space="preserve"> </w:t>
      </w:r>
      <w:r w:rsidRPr="00251870">
        <w:rPr>
          <w:rFonts w:ascii="Calibri" w:hAnsi="Calibri" w:cs="Calibri"/>
          <w:b/>
          <w:sz w:val="28"/>
          <w:szCs w:val="28"/>
        </w:rPr>
        <w:t>Program</w:t>
      </w:r>
    </w:p>
    <w:p w:rsidR="00251870" w:rsidRDefault="00251870" w:rsidP="00251870">
      <w:pPr>
        <w:jc w:val="center"/>
        <w:rPr>
          <w:rFonts w:ascii="Calibri" w:hAnsi="Calibri" w:cs="Calibri"/>
          <w:b/>
          <w:sz w:val="28"/>
          <w:szCs w:val="28"/>
        </w:rPr>
      </w:pPr>
    </w:p>
    <w:p w:rsidR="00251870" w:rsidRDefault="00251870" w:rsidP="00251870">
      <w:pPr>
        <w:rPr>
          <w:rFonts w:ascii="Calibri" w:hAnsi="Calibri" w:cs="Calibri"/>
        </w:rPr>
      </w:pPr>
      <w:r>
        <w:rPr>
          <w:rFonts w:ascii="Calibri" w:hAnsi="Calibri" w:cs="Calibri"/>
        </w:rPr>
        <w:t>IRM propos</w:t>
      </w:r>
      <w:r w:rsidR="00C41D78">
        <w:rPr>
          <w:rFonts w:ascii="Calibri" w:hAnsi="Calibri" w:cs="Calibri"/>
        </w:rPr>
        <w:t>es</w:t>
      </w:r>
      <w:r>
        <w:rPr>
          <w:rFonts w:ascii="Calibri" w:hAnsi="Calibri" w:cs="Calibri"/>
        </w:rPr>
        <w:t xml:space="preserve"> </w:t>
      </w:r>
      <w:r w:rsidR="007F610B">
        <w:rPr>
          <w:rFonts w:ascii="Calibri" w:hAnsi="Calibri" w:cs="Calibri"/>
        </w:rPr>
        <w:t>a</w:t>
      </w:r>
      <w:r>
        <w:rPr>
          <w:rFonts w:ascii="Calibri" w:hAnsi="Calibri" w:cs="Calibri"/>
        </w:rPr>
        <w:t xml:space="preserve"> </w:t>
      </w:r>
      <w:r w:rsidR="00EF07FF">
        <w:rPr>
          <w:rFonts w:ascii="Calibri" w:hAnsi="Calibri" w:cs="Calibri"/>
        </w:rPr>
        <w:t>collaboration among</w:t>
      </w:r>
      <w:r w:rsidR="000F74B2">
        <w:rPr>
          <w:rFonts w:ascii="Calibri" w:hAnsi="Calibri" w:cs="Calibri"/>
        </w:rPr>
        <w:t xml:space="preserve"> </w:t>
      </w:r>
      <w:r w:rsidR="00AB47DD">
        <w:rPr>
          <w:rFonts w:ascii="Calibri" w:hAnsi="Calibri" w:cs="Calibri"/>
        </w:rPr>
        <w:t>the Center for</w:t>
      </w:r>
      <w:r>
        <w:rPr>
          <w:rFonts w:ascii="Calibri" w:hAnsi="Calibri" w:cs="Calibri"/>
        </w:rPr>
        <w:t xml:space="preserve"> Teaching and Learning</w:t>
      </w:r>
      <w:r w:rsidR="00AB47DD">
        <w:rPr>
          <w:rFonts w:ascii="Calibri" w:hAnsi="Calibri" w:cs="Calibri"/>
        </w:rPr>
        <w:t xml:space="preserve"> (CLT)</w:t>
      </w:r>
      <w:r>
        <w:rPr>
          <w:rFonts w:ascii="Calibri" w:hAnsi="Calibri" w:cs="Calibri"/>
        </w:rPr>
        <w:t>, the College of Education</w:t>
      </w:r>
      <w:r w:rsidR="00AB47DD">
        <w:rPr>
          <w:rFonts w:ascii="Calibri" w:hAnsi="Calibri" w:cs="Calibri"/>
        </w:rPr>
        <w:t xml:space="preserve"> (COE)</w:t>
      </w:r>
      <w:r>
        <w:rPr>
          <w:rFonts w:ascii="Calibri" w:hAnsi="Calibri" w:cs="Calibri"/>
        </w:rPr>
        <w:t>, and Information Resource Management</w:t>
      </w:r>
      <w:r w:rsidR="00AB47DD">
        <w:rPr>
          <w:rFonts w:ascii="Calibri" w:hAnsi="Calibri" w:cs="Calibri"/>
        </w:rPr>
        <w:t xml:space="preserve"> (IRM) to create a new teaching </w:t>
      </w:r>
      <w:r w:rsidR="00C97973">
        <w:rPr>
          <w:rFonts w:ascii="Calibri" w:hAnsi="Calibri" w:cs="Calibri"/>
        </w:rPr>
        <w:t xml:space="preserve">with </w:t>
      </w:r>
      <w:r w:rsidR="00AB47DD">
        <w:rPr>
          <w:rFonts w:ascii="Calibri" w:hAnsi="Calibri" w:cs="Calibri"/>
        </w:rPr>
        <w:t>t</w:t>
      </w:r>
      <w:r>
        <w:rPr>
          <w:rFonts w:ascii="Calibri" w:hAnsi="Calibri" w:cs="Calibri"/>
        </w:rPr>
        <w:t xml:space="preserve">echnologies organization. This newly created organization would provide instructional design and technology support as it relates to the effective use of technology in teaching.  </w:t>
      </w:r>
    </w:p>
    <w:p w:rsidR="00251870" w:rsidRDefault="00251870" w:rsidP="00251870">
      <w:pPr>
        <w:rPr>
          <w:rFonts w:ascii="Calibri" w:hAnsi="Calibri" w:cs="Calibri"/>
        </w:rPr>
      </w:pPr>
    </w:p>
    <w:p w:rsidR="006B54DD" w:rsidRDefault="00251870" w:rsidP="00251870">
      <w:pPr>
        <w:rPr>
          <w:rFonts w:ascii="Calibri" w:hAnsi="Calibri" w:cs="Calibri"/>
        </w:rPr>
      </w:pPr>
      <w:r>
        <w:rPr>
          <w:rFonts w:ascii="Calibri" w:hAnsi="Calibri" w:cs="Calibri"/>
        </w:rPr>
        <w:t xml:space="preserve">Our initial proposal </w:t>
      </w:r>
      <w:r w:rsidR="006B54DD">
        <w:rPr>
          <w:rFonts w:ascii="Calibri" w:hAnsi="Calibri" w:cs="Calibri"/>
        </w:rPr>
        <w:t>is</w:t>
      </w:r>
      <w:r>
        <w:rPr>
          <w:rFonts w:ascii="Calibri" w:hAnsi="Calibri" w:cs="Calibri"/>
        </w:rPr>
        <w:t xml:space="preserve"> to accomplish three specific objectives</w:t>
      </w:r>
      <w:r w:rsidR="006B54DD">
        <w:rPr>
          <w:rFonts w:ascii="Calibri" w:hAnsi="Calibri" w:cs="Calibri"/>
        </w:rPr>
        <w:t>:</w:t>
      </w:r>
    </w:p>
    <w:p w:rsidR="006B54DD" w:rsidRDefault="006B54DD" w:rsidP="00251870">
      <w:pPr>
        <w:rPr>
          <w:rFonts w:ascii="Calibri" w:hAnsi="Calibri" w:cs="Calibri"/>
        </w:rPr>
      </w:pPr>
    </w:p>
    <w:p w:rsidR="00E57C78" w:rsidRDefault="006B54DD">
      <w:pPr>
        <w:pStyle w:val="ListParagraph"/>
        <w:numPr>
          <w:ilvl w:val="0"/>
          <w:numId w:val="4"/>
        </w:numPr>
        <w:rPr>
          <w:rFonts w:ascii="Calibri" w:hAnsi="Calibri" w:cs="Calibri"/>
        </w:rPr>
      </w:pPr>
      <w:r>
        <w:rPr>
          <w:rFonts w:ascii="Calibri" w:hAnsi="Calibri" w:cs="Calibri"/>
        </w:rPr>
        <w:t>C</w:t>
      </w:r>
      <w:r w:rsidR="00640EB5" w:rsidRPr="00640EB5">
        <w:rPr>
          <w:rFonts w:ascii="Calibri" w:hAnsi="Calibri" w:cs="Calibri"/>
        </w:rPr>
        <w:t>reate a semi-annual</w:t>
      </w:r>
      <w:r w:rsidR="000F74B2">
        <w:rPr>
          <w:rFonts w:ascii="Calibri" w:hAnsi="Calibri" w:cs="Calibri"/>
        </w:rPr>
        <w:t>,</w:t>
      </w:r>
      <w:r w:rsidR="00640EB5" w:rsidRPr="00640EB5">
        <w:rPr>
          <w:rFonts w:ascii="Calibri" w:hAnsi="Calibri" w:cs="Calibri"/>
        </w:rPr>
        <w:t xml:space="preserve"> week</w:t>
      </w:r>
      <w:r>
        <w:rPr>
          <w:rFonts w:ascii="Calibri" w:hAnsi="Calibri" w:cs="Calibri"/>
        </w:rPr>
        <w:t>-</w:t>
      </w:r>
      <w:r w:rsidR="00640EB5" w:rsidRPr="00640EB5">
        <w:rPr>
          <w:rFonts w:ascii="Calibri" w:hAnsi="Calibri" w:cs="Calibri"/>
        </w:rPr>
        <w:t xml:space="preserve">long faculty </w:t>
      </w:r>
      <w:r w:rsidR="00A031CC" w:rsidRPr="00A031CC">
        <w:rPr>
          <w:rFonts w:ascii="Calibri" w:hAnsi="Calibri" w:cs="Calibri"/>
        </w:rPr>
        <w:t xml:space="preserve">institute addressing the use and application of technologies to pedagogical practices to enhance effective teaching with </w:t>
      </w:r>
      <w:r w:rsidR="000F74B2" w:rsidRPr="00A031CC">
        <w:rPr>
          <w:rFonts w:ascii="Calibri" w:hAnsi="Calibri" w:cs="Calibri"/>
        </w:rPr>
        <w:t>technolog</w:t>
      </w:r>
      <w:r w:rsidR="000F74B2">
        <w:rPr>
          <w:rFonts w:ascii="Calibri" w:hAnsi="Calibri" w:cs="Calibri"/>
        </w:rPr>
        <w:t>ies</w:t>
      </w:r>
      <w:r w:rsidR="000F74B2" w:rsidRPr="00A031CC">
        <w:rPr>
          <w:rFonts w:ascii="Calibri" w:hAnsi="Calibri" w:cs="Calibri"/>
        </w:rPr>
        <w:t xml:space="preserve"> </w:t>
      </w:r>
      <w:r w:rsidR="00A031CC" w:rsidRPr="00A031CC">
        <w:rPr>
          <w:rFonts w:ascii="Calibri" w:hAnsi="Calibri" w:cs="Calibri"/>
        </w:rPr>
        <w:t xml:space="preserve">in </w:t>
      </w:r>
      <w:r w:rsidR="000F74B2">
        <w:rPr>
          <w:rFonts w:ascii="Calibri" w:hAnsi="Calibri" w:cs="Calibri"/>
        </w:rPr>
        <w:t xml:space="preserve">traditional classroom, </w:t>
      </w:r>
      <w:r w:rsidR="00A031CC" w:rsidRPr="00A031CC">
        <w:rPr>
          <w:rFonts w:ascii="Calibri" w:hAnsi="Calibri" w:cs="Calibri"/>
        </w:rPr>
        <w:t>online</w:t>
      </w:r>
      <w:r w:rsidR="000F74B2">
        <w:rPr>
          <w:rFonts w:ascii="Calibri" w:hAnsi="Calibri" w:cs="Calibri"/>
        </w:rPr>
        <w:t>,</w:t>
      </w:r>
      <w:r w:rsidR="00A031CC" w:rsidRPr="00A031CC">
        <w:rPr>
          <w:rFonts w:ascii="Calibri" w:hAnsi="Calibri" w:cs="Calibri"/>
        </w:rPr>
        <w:t xml:space="preserve"> </w:t>
      </w:r>
      <w:r w:rsidR="000F74B2">
        <w:rPr>
          <w:rFonts w:ascii="Calibri" w:hAnsi="Calibri" w:cs="Calibri"/>
        </w:rPr>
        <w:t>and</w:t>
      </w:r>
      <w:r w:rsidR="000F74B2" w:rsidRPr="00A031CC">
        <w:rPr>
          <w:rFonts w:ascii="Calibri" w:hAnsi="Calibri" w:cs="Calibri"/>
        </w:rPr>
        <w:t xml:space="preserve"> </w:t>
      </w:r>
      <w:r w:rsidR="00A031CC" w:rsidRPr="00A031CC">
        <w:rPr>
          <w:rFonts w:ascii="Calibri" w:hAnsi="Calibri" w:cs="Calibri"/>
        </w:rPr>
        <w:t>hybrid environment</w:t>
      </w:r>
      <w:r w:rsidR="000F74B2">
        <w:rPr>
          <w:rFonts w:ascii="Calibri" w:hAnsi="Calibri" w:cs="Calibri"/>
        </w:rPr>
        <w:t>s</w:t>
      </w:r>
      <w:r w:rsidR="00640EB5" w:rsidRPr="00640EB5">
        <w:rPr>
          <w:rFonts w:ascii="Calibri" w:hAnsi="Calibri" w:cs="Calibri"/>
        </w:rPr>
        <w:t xml:space="preserve">. </w:t>
      </w:r>
    </w:p>
    <w:p w:rsidR="00E57C78" w:rsidRDefault="00A031CC">
      <w:pPr>
        <w:pStyle w:val="ListParagraph"/>
        <w:numPr>
          <w:ilvl w:val="0"/>
          <w:numId w:val="4"/>
        </w:numPr>
        <w:rPr>
          <w:rFonts w:ascii="Calibri" w:hAnsi="Calibri" w:cs="Calibri"/>
        </w:rPr>
      </w:pPr>
      <w:r w:rsidRPr="00A031CC">
        <w:rPr>
          <w:rFonts w:ascii="Calibri" w:hAnsi="Calibri" w:cs="Calibri"/>
        </w:rPr>
        <w:t>Create a series of online faculty enhancement materials for commonly used technology sets to ensure that preparation for effective use of available technologies and pedagogical principles are available to all faculty when and where they need it.</w:t>
      </w:r>
      <w:r w:rsidR="00640EB5" w:rsidRPr="00640EB5">
        <w:rPr>
          <w:rFonts w:ascii="Calibri" w:hAnsi="Calibri" w:cs="Calibri"/>
        </w:rPr>
        <w:t xml:space="preserve">  </w:t>
      </w:r>
    </w:p>
    <w:p w:rsidR="00E57C78" w:rsidRDefault="006B54DD">
      <w:pPr>
        <w:pStyle w:val="ListParagraph"/>
        <w:numPr>
          <w:ilvl w:val="0"/>
          <w:numId w:val="4"/>
        </w:numPr>
        <w:rPr>
          <w:rFonts w:ascii="Calibri" w:hAnsi="Calibri" w:cs="Calibri"/>
        </w:rPr>
      </w:pPr>
      <w:r>
        <w:rPr>
          <w:rFonts w:ascii="Calibri" w:hAnsi="Calibri" w:cs="Calibri"/>
        </w:rPr>
        <w:t>P</w:t>
      </w:r>
      <w:r w:rsidR="00640EB5" w:rsidRPr="00640EB5">
        <w:rPr>
          <w:rFonts w:ascii="Calibri" w:hAnsi="Calibri" w:cs="Calibri"/>
        </w:rPr>
        <w:t xml:space="preserve">rototype a new instructional design concept by working with the College of Engineering to put a series of programs online. </w:t>
      </w:r>
    </w:p>
    <w:p w:rsidR="00251870" w:rsidRDefault="00251870" w:rsidP="00251870">
      <w:pPr>
        <w:rPr>
          <w:rFonts w:ascii="Calibri" w:hAnsi="Calibri" w:cs="Calibri"/>
        </w:rPr>
      </w:pPr>
    </w:p>
    <w:p w:rsidR="00AB47DD" w:rsidRPr="002E54CB" w:rsidRDefault="00AB47DD" w:rsidP="00AB47DD">
      <w:pPr>
        <w:rPr>
          <w:rFonts w:ascii="Calibri" w:hAnsi="Calibri" w:cs="Calibri"/>
          <w:b/>
        </w:rPr>
      </w:pPr>
      <w:r w:rsidRPr="002E54CB">
        <w:rPr>
          <w:rFonts w:ascii="Calibri" w:hAnsi="Calibri" w:cs="Calibri"/>
          <w:b/>
        </w:rPr>
        <w:t xml:space="preserve">Objective 1: Teaching </w:t>
      </w:r>
      <w:r w:rsidR="00C97973">
        <w:rPr>
          <w:rFonts w:ascii="Calibri" w:hAnsi="Calibri" w:cs="Calibri"/>
          <w:b/>
        </w:rPr>
        <w:t xml:space="preserve">with </w:t>
      </w:r>
      <w:r w:rsidRPr="002E54CB">
        <w:rPr>
          <w:rFonts w:ascii="Calibri" w:hAnsi="Calibri" w:cs="Calibri"/>
          <w:b/>
        </w:rPr>
        <w:t>Technologies Workshop</w:t>
      </w:r>
    </w:p>
    <w:p w:rsidR="00AB47DD" w:rsidRDefault="00AB47DD" w:rsidP="00AB47DD">
      <w:pPr>
        <w:rPr>
          <w:rFonts w:ascii="Calibri" w:hAnsi="Calibri" w:cs="Calibri"/>
        </w:rPr>
      </w:pPr>
    </w:p>
    <w:p w:rsidR="00CD3746" w:rsidRPr="00F1165A" w:rsidRDefault="00AB47DD" w:rsidP="00CD3746">
      <w:pPr>
        <w:rPr>
          <w:rFonts w:asciiTheme="minorHAnsi" w:hAnsiTheme="minorHAnsi"/>
        </w:rPr>
      </w:pPr>
      <w:r w:rsidRPr="00F1165A">
        <w:rPr>
          <w:rFonts w:asciiTheme="minorHAnsi" w:hAnsiTheme="minorHAnsi" w:cs="Calibri"/>
        </w:rPr>
        <w:t xml:space="preserve">The CTL and IRM would host a </w:t>
      </w:r>
      <w:r w:rsidR="000F74B2">
        <w:rPr>
          <w:rFonts w:asciiTheme="minorHAnsi" w:hAnsiTheme="minorHAnsi" w:cs="Calibri"/>
        </w:rPr>
        <w:t>one</w:t>
      </w:r>
      <w:r w:rsidR="006B54DD" w:rsidRPr="00F1165A">
        <w:rPr>
          <w:rFonts w:asciiTheme="minorHAnsi" w:hAnsiTheme="minorHAnsi" w:cs="Calibri"/>
        </w:rPr>
        <w:t>-</w:t>
      </w:r>
      <w:r w:rsidRPr="00F1165A">
        <w:rPr>
          <w:rFonts w:asciiTheme="minorHAnsi" w:hAnsiTheme="minorHAnsi" w:cs="Calibri"/>
        </w:rPr>
        <w:t xml:space="preserve">week teaching </w:t>
      </w:r>
      <w:r w:rsidR="00C97973">
        <w:rPr>
          <w:rFonts w:asciiTheme="minorHAnsi" w:hAnsiTheme="minorHAnsi" w:cs="Calibri"/>
        </w:rPr>
        <w:t xml:space="preserve">with </w:t>
      </w:r>
      <w:r w:rsidRPr="00F1165A">
        <w:rPr>
          <w:rFonts w:asciiTheme="minorHAnsi" w:hAnsiTheme="minorHAnsi" w:cs="Calibri"/>
        </w:rPr>
        <w:t>technologies workshop</w:t>
      </w:r>
      <w:r w:rsidR="006B54DD" w:rsidRPr="00F1165A">
        <w:rPr>
          <w:rFonts w:asciiTheme="minorHAnsi" w:hAnsiTheme="minorHAnsi"/>
        </w:rPr>
        <w:t xml:space="preserve">. </w:t>
      </w:r>
      <w:r w:rsidR="00704EDE" w:rsidRPr="00F1165A">
        <w:rPr>
          <w:rFonts w:asciiTheme="minorHAnsi" w:hAnsiTheme="minorHAnsi"/>
        </w:rPr>
        <w:t>Outside experts and speakers will be brought in to lead the discussions. The workshop</w:t>
      </w:r>
      <w:r w:rsidR="006B54DD" w:rsidRPr="00F1165A">
        <w:rPr>
          <w:rFonts w:asciiTheme="minorHAnsi" w:hAnsiTheme="minorHAnsi"/>
        </w:rPr>
        <w:t xml:space="preserve"> will focus on instructional design concepts </w:t>
      </w:r>
      <w:r w:rsidR="00CD3746" w:rsidRPr="00F1165A">
        <w:rPr>
          <w:rFonts w:asciiTheme="minorHAnsi" w:hAnsiTheme="minorHAnsi"/>
        </w:rPr>
        <w:t xml:space="preserve">and hands-on training with the various technologies, including one-on-one sessions on how to address </w:t>
      </w:r>
      <w:r w:rsidR="000F74B2">
        <w:rPr>
          <w:rFonts w:asciiTheme="minorHAnsi" w:hAnsiTheme="minorHAnsi"/>
        </w:rPr>
        <w:t>identified goals of individual faculty members.</w:t>
      </w:r>
      <w:r w:rsidR="00970CB3">
        <w:rPr>
          <w:rFonts w:asciiTheme="minorHAnsi" w:hAnsiTheme="minorHAnsi"/>
        </w:rPr>
        <w:t xml:space="preserve"> E</w:t>
      </w:r>
      <w:r w:rsidR="000F74B2">
        <w:rPr>
          <w:rFonts w:asciiTheme="minorHAnsi" w:hAnsiTheme="minorHAnsi"/>
        </w:rPr>
        <w:t>ach</w:t>
      </w:r>
      <w:r w:rsidR="000F74B2" w:rsidRPr="00F1165A">
        <w:rPr>
          <w:rFonts w:asciiTheme="minorHAnsi" w:hAnsiTheme="minorHAnsi"/>
        </w:rPr>
        <w:t xml:space="preserve"> </w:t>
      </w:r>
      <w:r w:rsidR="00CD3746" w:rsidRPr="00F1165A">
        <w:rPr>
          <w:rFonts w:asciiTheme="minorHAnsi" w:hAnsiTheme="minorHAnsi"/>
        </w:rPr>
        <w:t xml:space="preserve">faculty member </w:t>
      </w:r>
      <w:r w:rsidR="00970CB3">
        <w:rPr>
          <w:rFonts w:asciiTheme="minorHAnsi" w:hAnsiTheme="minorHAnsi"/>
        </w:rPr>
        <w:t xml:space="preserve">then </w:t>
      </w:r>
      <w:r w:rsidR="00CD3746" w:rsidRPr="00F1165A">
        <w:rPr>
          <w:rFonts w:asciiTheme="minorHAnsi" w:hAnsiTheme="minorHAnsi"/>
        </w:rPr>
        <w:t xml:space="preserve">will draft a project plan for the course </w:t>
      </w:r>
      <w:r w:rsidR="000F74B2">
        <w:rPr>
          <w:rFonts w:asciiTheme="minorHAnsi" w:hAnsiTheme="minorHAnsi"/>
        </w:rPr>
        <w:t xml:space="preserve">s/he </w:t>
      </w:r>
      <w:r w:rsidR="00CD3746" w:rsidRPr="00F1165A">
        <w:rPr>
          <w:rFonts w:asciiTheme="minorHAnsi" w:hAnsiTheme="minorHAnsi"/>
        </w:rPr>
        <w:t xml:space="preserve">will develop for the following semester. </w:t>
      </w:r>
      <w:r w:rsidR="000F74B2">
        <w:rPr>
          <w:rFonts w:asciiTheme="minorHAnsi" w:hAnsiTheme="minorHAnsi"/>
        </w:rPr>
        <w:t>T</w:t>
      </w:r>
      <w:r w:rsidR="00CD3746" w:rsidRPr="00F1165A">
        <w:rPr>
          <w:rFonts w:asciiTheme="minorHAnsi" w:hAnsiTheme="minorHAnsi"/>
        </w:rPr>
        <w:t xml:space="preserve">he project will include </w:t>
      </w:r>
      <w:r w:rsidR="000F74B2">
        <w:rPr>
          <w:rFonts w:asciiTheme="minorHAnsi" w:hAnsiTheme="minorHAnsi"/>
        </w:rPr>
        <w:t>three</w:t>
      </w:r>
      <w:r w:rsidR="000F74B2" w:rsidRPr="00F1165A">
        <w:rPr>
          <w:rFonts w:asciiTheme="minorHAnsi" w:hAnsiTheme="minorHAnsi"/>
        </w:rPr>
        <w:t xml:space="preserve"> </w:t>
      </w:r>
      <w:r w:rsidR="00CD3746" w:rsidRPr="00F1165A">
        <w:rPr>
          <w:rFonts w:asciiTheme="minorHAnsi" w:hAnsiTheme="minorHAnsi"/>
        </w:rPr>
        <w:t>phases: the workshop; during-term implementation and support; and an end-of-term “expo” of faculty success</w:t>
      </w:r>
      <w:r w:rsidR="00970CB3">
        <w:rPr>
          <w:rFonts w:asciiTheme="minorHAnsi" w:hAnsiTheme="minorHAnsi"/>
        </w:rPr>
        <w:t xml:space="preserve"> and feedback</w:t>
      </w:r>
      <w:r w:rsidR="00CD3746" w:rsidRPr="00F1165A">
        <w:rPr>
          <w:rFonts w:asciiTheme="minorHAnsi" w:hAnsiTheme="minorHAnsi"/>
        </w:rPr>
        <w:t>, possibly combined with a general teaching with technologies expo/conference (panel discussions, demos, vendor participation).</w:t>
      </w:r>
      <w:r w:rsidR="00C97973">
        <w:rPr>
          <w:rFonts w:asciiTheme="minorHAnsi" w:hAnsiTheme="minorHAnsi"/>
        </w:rPr>
        <w:t xml:space="preserve">  Faculty from all colleges will be encouraged to participate as presenters as well as participants.</w:t>
      </w:r>
    </w:p>
    <w:p w:rsidR="006B54DD" w:rsidRDefault="006B54DD" w:rsidP="006B54DD"/>
    <w:p w:rsidR="00AB47DD" w:rsidRDefault="00AB47DD" w:rsidP="00AB47DD">
      <w:pPr>
        <w:rPr>
          <w:rFonts w:ascii="Calibri" w:hAnsi="Calibri" w:cs="Calibri"/>
        </w:rPr>
      </w:pPr>
    </w:p>
    <w:p w:rsidR="00AB47DD" w:rsidRPr="002E54CB" w:rsidRDefault="00AB47DD" w:rsidP="00F02317">
      <w:pPr>
        <w:rPr>
          <w:rFonts w:ascii="Calibri" w:hAnsi="Calibri" w:cs="Calibri"/>
          <w:b/>
        </w:rPr>
      </w:pPr>
      <w:r w:rsidRPr="002E54CB">
        <w:rPr>
          <w:rFonts w:ascii="Calibri" w:hAnsi="Calibri" w:cs="Calibri"/>
          <w:b/>
        </w:rPr>
        <w:t>Objective 2: Develop Online Training</w:t>
      </w:r>
      <w:r w:rsidR="00CD3746">
        <w:rPr>
          <w:rFonts w:ascii="Calibri" w:hAnsi="Calibri" w:cs="Calibri"/>
          <w:b/>
        </w:rPr>
        <w:t xml:space="preserve"> M</w:t>
      </w:r>
      <w:r w:rsidR="00CD3746" w:rsidRPr="002E54CB">
        <w:rPr>
          <w:rFonts w:ascii="Calibri" w:hAnsi="Calibri" w:cs="Calibri"/>
          <w:b/>
        </w:rPr>
        <w:t xml:space="preserve">aterials </w:t>
      </w:r>
    </w:p>
    <w:p w:rsidR="009E5522" w:rsidRDefault="009E5522" w:rsidP="00AB47DD">
      <w:pPr>
        <w:rPr>
          <w:rFonts w:ascii="Calibri" w:hAnsi="Calibri" w:cs="Calibri"/>
        </w:rPr>
      </w:pPr>
    </w:p>
    <w:p w:rsidR="009E5522" w:rsidRDefault="00C97973" w:rsidP="00AB47DD">
      <w:pPr>
        <w:rPr>
          <w:rFonts w:ascii="Calibri" w:hAnsi="Calibri" w:cs="Calibri"/>
        </w:rPr>
      </w:pPr>
      <w:r>
        <w:rPr>
          <w:rFonts w:ascii="Calibri" w:hAnsi="Calibri" w:cs="Calibri"/>
        </w:rPr>
        <w:t xml:space="preserve">The new teaching technologies program </w:t>
      </w:r>
      <w:r w:rsidR="009E5522">
        <w:rPr>
          <w:rFonts w:ascii="Calibri" w:hAnsi="Calibri" w:cs="Calibri"/>
        </w:rPr>
        <w:t>will develop a series of online training materials for using the various technolog</w:t>
      </w:r>
      <w:r>
        <w:rPr>
          <w:rFonts w:ascii="Calibri" w:hAnsi="Calibri" w:cs="Calibri"/>
        </w:rPr>
        <w:t xml:space="preserve">ies </w:t>
      </w:r>
      <w:r w:rsidR="000F74B2">
        <w:rPr>
          <w:rFonts w:ascii="Calibri" w:hAnsi="Calibri" w:cs="Calibri"/>
        </w:rPr>
        <w:t xml:space="preserve">available </w:t>
      </w:r>
      <w:r>
        <w:rPr>
          <w:rFonts w:ascii="Calibri" w:hAnsi="Calibri" w:cs="Calibri"/>
        </w:rPr>
        <w:t xml:space="preserve">to </w:t>
      </w:r>
      <w:r w:rsidR="00626A16">
        <w:rPr>
          <w:rFonts w:ascii="Calibri" w:hAnsi="Calibri" w:cs="Calibri"/>
        </w:rPr>
        <w:t>enhance the delivery of</w:t>
      </w:r>
      <w:r>
        <w:rPr>
          <w:rFonts w:ascii="Calibri" w:hAnsi="Calibri" w:cs="Calibri"/>
        </w:rPr>
        <w:t xml:space="preserve"> education</w:t>
      </w:r>
      <w:r w:rsidR="00626A16">
        <w:rPr>
          <w:rFonts w:ascii="Calibri" w:hAnsi="Calibri" w:cs="Calibri"/>
        </w:rPr>
        <w:t xml:space="preserve"> in classroom, hybrid, and online </w:t>
      </w:r>
      <w:r w:rsidR="00E92D6F">
        <w:rPr>
          <w:rFonts w:ascii="Calibri" w:hAnsi="Calibri" w:cs="Calibri"/>
        </w:rPr>
        <w:t>environments</w:t>
      </w:r>
      <w:r>
        <w:rPr>
          <w:rFonts w:ascii="Calibri" w:hAnsi="Calibri" w:cs="Calibri"/>
        </w:rPr>
        <w:t xml:space="preserve">.  </w:t>
      </w:r>
      <w:r w:rsidR="00BB4F80">
        <w:rPr>
          <w:rFonts w:ascii="Calibri" w:hAnsi="Calibri" w:cs="Calibri"/>
        </w:rPr>
        <w:t xml:space="preserve">Working together, the CTL, IRM, and interns from the College of Education will </w:t>
      </w:r>
      <w:r w:rsidR="00BE24EA" w:rsidRPr="00BE24EA">
        <w:rPr>
          <w:rFonts w:ascii="Calibri" w:hAnsi="Calibri" w:cs="Calibri"/>
        </w:rPr>
        <w:t xml:space="preserve">work </w:t>
      </w:r>
      <w:r w:rsidR="00BE24EA" w:rsidRPr="00BE24EA">
        <w:rPr>
          <w:rFonts w:ascii="Calibri" w:hAnsi="Calibri" w:cs="Calibri"/>
        </w:rPr>
        <w:lastRenderedPageBreak/>
        <w:t>together to incorporate good design concepts and best teaching practices in development of training materials</w:t>
      </w:r>
      <w:r w:rsidR="00BE24EA">
        <w:rPr>
          <w:rFonts w:ascii="Calibri" w:hAnsi="Calibri" w:cs="Calibri"/>
        </w:rPr>
        <w:t xml:space="preserve"> </w:t>
      </w:r>
      <w:r w:rsidR="009E5522">
        <w:rPr>
          <w:rFonts w:ascii="Calibri" w:hAnsi="Calibri" w:cs="Calibri"/>
        </w:rPr>
        <w:t xml:space="preserve">in small, focused topic areas </w:t>
      </w:r>
      <w:r w:rsidR="00BB4F80">
        <w:rPr>
          <w:rFonts w:ascii="Calibri" w:hAnsi="Calibri" w:cs="Calibri"/>
        </w:rPr>
        <w:t>that target</w:t>
      </w:r>
      <w:r w:rsidR="00CD3746">
        <w:rPr>
          <w:rFonts w:ascii="Calibri" w:hAnsi="Calibri" w:cs="Calibri"/>
        </w:rPr>
        <w:t xml:space="preserve"> specific needs</w:t>
      </w:r>
      <w:r w:rsidR="00970CB3">
        <w:rPr>
          <w:rFonts w:ascii="Calibri" w:hAnsi="Calibri" w:cs="Calibri"/>
        </w:rPr>
        <w:t>.</w:t>
      </w:r>
      <w:r w:rsidR="009C0AA3">
        <w:rPr>
          <w:rFonts w:ascii="Calibri" w:hAnsi="Calibri" w:cs="Calibri"/>
        </w:rPr>
        <w:t xml:space="preserve"> Faculty and student tr</w:t>
      </w:r>
      <w:r w:rsidR="009E5522">
        <w:rPr>
          <w:rFonts w:ascii="Calibri" w:hAnsi="Calibri" w:cs="Calibri"/>
        </w:rPr>
        <w:t>aining materials developed as part of this program</w:t>
      </w:r>
      <w:r w:rsidR="00970CB3">
        <w:rPr>
          <w:rFonts w:ascii="Calibri" w:hAnsi="Calibri" w:cs="Calibri"/>
        </w:rPr>
        <w:t xml:space="preserve"> </w:t>
      </w:r>
      <w:r w:rsidR="009C0AA3">
        <w:rPr>
          <w:rFonts w:ascii="Calibri" w:hAnsi="Calibri" w:cs="Calibri"/>
        </w:rPr>
        <w:t>will be</w:t>
      </w:r>
      <w:r w:rsidR="00970CB3">
        <w:rPr>
          <w:rFonts w:ascii="Calibri" w:hAnsi="Calibri" w:cs="Calibri"/>
        </w:rPr>
        <w:t xml:space="preserve"> made available t</w:t>
      </w:r>
      <w:r w:rsidR="009C0AA3">
        <w:rPr>
          <w:rFonts w:ascii="Calibri" w:hAnsi="Calibri" w:cs="Calibri"/>
        </w:rPr>
        <w:t>o both faculty and students</w:t>
      </w:r>
      <w:r w:rsidR="009E5522">
        <w:rPr>
          <w:rFonts w:ascii="Calibri" w:hAnsi="Calibri" w:cs="Calibri"/>
        </w:rPr>
        <w:t xml:space="preserve">. </w:t>
      </w:r>
      <w:r w:rsidR="00E92D6F">
        <w:rPr>
          <w:rFonts w:ascii="Calibri" w:hAnsi="Calibri" w:cs="Calibri"/>
        </w:rPr>
        <w:t xml:space="preserve">Some of the initial training will be specific to tools such as Blackboard and Elluminate to help </w:t>
      </w:r>
      <w:r w:rsidR="00BB4F80">
        <w:rPr>
          <w:rFonts w:ascii="Calibri" w:hAnsi="Calibri" w:cs="Calibri"/>
        </w:rPr>
        <w:t>participants familiarize themselves</w:t>
      </w:r>
      <w:r w:rsidR="00E92D6F">
        <w:rPr>
          <w:rFonts w:ascii="Calibri" w:hAnsi="Calibri" w:cs="Calibri"/>
        </w:rPr>
        <w:t xml:space="preserve"> with these heavily used tools</w:t>
      </w:r>
      <w:r w:rsidR="00BB4F80">
        <w:rPr>
          <w:rFonts w:ascii="Calibri" w:hAnsi="Calibri" w:cs="Calibri"/>
        </w:rPr>
        <w:t>.</w:t>
      </w:r>
      <w:r w:rsidR="005B6450">
        <w:rPr>
          <w:rFonts w:ascii="Calibri" w:hAnsi="Calibri" w:cs="Calibri"/>
        </w:rPr>
        <w:t xml:space="preserve"> </w:t>
      </w:r>
      <w:r w:rsidR="00BB4F80">
        <w:rPr>
          <w:rFonts w:ascii="Calibri" w:hAnsi="Calibri" w:cs="Calibri"/>
        </w:rPr>
        <w:t>T</w:t>
      </w:r>
      <w:r w:rsidR="00E92D6F">
        <w:rPr>
          <w:rFonts w:ascii="Calibri" w:hAnsi="Calibri" w:cs="Calibri"/>
        </w:rPr>
        <w:t xml:space="preserve">raining </w:t>
      </w:r>
      <w:r w:rsidR="00BB4F80">
        <w:rPr>
          <w:rFonts w:ascii="Calibri" w:hAnsi="Calibri" w:cs="Calibri"/>
        </w:rPr>
        <w:t xml:space="preserve">then </w:t>
      </w:r>
      <w:r w:rsidR="00E92D6F">
        <w:rPr>
          <w:rFonts w:ascii="Calibri" w:hAnsi="Calibri" w:cs="Calibri"/>
        </w:rPr>
        <w:t xml:space="preserve">will shift to concepts and broader understanding of appropriate toolsets. </w:t>
      </w:r>
      <w:r w:rsidR="00626A16">
        <w:rPr>
          <w:rFonts w:ascii="Calibri" w:hAnsi="Calibri" w:cs="Calibri"/>
        </w:rPr>
        <w:t xml:space="preserve">After </w:t>
      </w:r>
      <w:r w:rsidR="00BB4F80">
        <w:rPr>
          <w:rFonts w:ascii="Calibri" w:hAnsi="Calibri" w:cs="Calibri"/>
        </w:rPr>
        <w:t xml:space="preserve">sufficient </w:t>
      </w:r>
      <w:r w:rsidR="00626A16">
        <w:rPr>
          <w:rFonts w:ascii="Calibri" w:hAnsi="Calibri" w:cs="Calibri"/>
        </w:rPr>
        <w:t>training materials are developed, the program may move to a certificate</w:t>
      </w:r>
      <w:r w:rsidR="00BB4F80">
        <w:rPr>
          <w:rFonts w:ascii="Calibri" w:hAnsi="Calibri" w:cs="Calibri"/>
        </w:rPr>
        <w:t>-</w:t>
      </w:r>
      <w:r w:rsidR="00626A16">
        <w:rPr>
          <w:rFonts w:ascii="Calibri" w:hAnsi="Calibri" w:cs="Calibri"/>
        </w:rPr>
        <w:t xml:space="preserve">type program.  </w:t>
      </w:r>
      <w:r w:rsidR="00E92D6F">
        <w:rPr>
          <w:rFonts w:ascii="Calibri" w:hAnsi="Calibri" w:cs="Calibri"/>
        </w:rPr>
        <w:t xml:space="preserve">As an example, </w:t>
      </w:r>
      <w:r w:rsidR="00626A16">
        <w:rPr>
          <w:rFonts w:ascii="Calibri" w:hAnsi="Calibri" w:cs="Calibri"/>
        </w:rPr>
        <w:t xml:space="preserve">a faculty member who completes a track of courses tailored to enhance skills for teaching </w:t>
      </w:r>
      <w:r w:rsidR="00E92D6F">
        <w:rPr>
          <w:rFonts w:ascii="Calibri" w:hAnsi="Calibri" w:cs="Calibri"/>
        </w:rPr>
        <w:t>online</w:t>
      </w:r>
      <w:r w:rsidR="00626A16">
        <w:rPr>
          <w:rFonts w:ascii="Calibri" w:hAnsi="Calibri" w:cs="Calibri"/>
        </w:rPr>
        <w:t xml:space="preserve"> may receive a certificate to that </w:t>
      </w:r>
      <w:r w:rsidR="00BB4F80">
        <w:rPr>
          <w:rFonts w:ascii="Calibri" w:hAnsi="Calibri" w:cs="Calibri"/>
        </w:rPr>
        <w:t>effect</w:t>
      </w:r>
      <w:r w:rsidR="00626A16">
        <w:rPr>
          <w:rFonts w:ascii="Calibri" w:hAnsi="Calibri" w:cs="Calibri"/>
        </w:rPr>
        <w:t>.</w:t>
      </w:r>
    </w:p>
    <w:p w:rsidR="00AB47DD" w:rsidRDefault="00AB47DD" w:rsidP="00AB47DD">
      <w:pPr>
        <w:rPr>
          <w:rFonts w:ascii="Calibri" w:hAnsi="Calibri" w:cs="Calibri"/>
        </w:rPr>
      </w:pPr>
    </w:p>
    <w:p w:rsidR="00AB47DD" w:rsidRPr="002E54CB" w:rsidRDefault="00AB47DD" w:rsidP="00AB47DD">
      <w:pPr>
        <w:rPr>
          <w:rFonts w:ascii="Calibri" w:hAnsi="Calibri" w:cs="Calibri"/>
          <w:b/>
        </w:rPr>
      </w:pPr>
      <w:r w:rsidRPr="002E54CB">
        <w:rPr>
          <w:rFonts w:ascii="Calibri" w:hAnsi="Calibri" w:cs="Calibri"/>
          <w:b/>
        </w:rPr>
        <w:t>Objective 3: Pilot Instructional Design Program</w:t>
      </w:r>
    </w:p>
    <w:p w:rsidR="009E5522" w:rsidRDefault="009E5522" w:rsidP="00AB47DD">
      <w:pPr>
        <w:rPr>
          <w:rFonts w:ascii="Calibri" w:hAnsi="Calibri" w:cs="Calibri"/>
        </w:rPr>
      </w:pPr>
    </w:p>
    <w:p w:rsidR="009E5522" w:rsidRDefault="005B6450" w:rsidP="00AB47DD">
      <w:pPr>
        <w:rPr>
          <w:rFonts w:ascii="Calibri" w:hAnsi="Calibri" w:cs="Calibri"/>
        </w:rPr>
      </w:pPr>
      <w:r>
        <w:rPr>
          <w:rFonts w:ascii="Calibri" w:hAnsi="Calibri" w:cs="Calibri"/>
        </w:rPr>
        <w:t>FAU needs an effective instructional design process i</w:t>
      </w:r>
      <w:r w:rsidR="009E5522">
        <w:rPr>
          <w:rFonts w:ascii="Calibri" w:hAnsi="Calibri" w:cs="Calibri"/>
        </w:rPr>
        <w:t xml:space="preserve">n order to successfully </w:t>
      </w:r>
      <w:r w:rsidR="00CD3746">
        <w:rPr>
          <w:rFonts w:ascii="Calibri" w:hAnsi="Calibri" w:cs="Calibri"/>
        </w:rPr>
        <w:t xml:space="preserve">teach </w:t>
      </w:r>
      <w:r w:rsidR="009E5522">
        <w:rPr>
          <w:rFonts w:ascii="Calibri" w:hAnsi="Calibri" w:cs="Calibri"/>
        </w:rPr>
        <w:t>courses online</w:t>
      </w:r>
      <w:r>
        <w:rPr>
          <w:rFonts w:ascii="Calibri" w:hAnsi="Calibri" w:cs="Calibri"/>
        </w:rPr>
        <w:t>, and this</w:t>
      </w:r>
      <w:r w:rsidR="00CD3746">
        <w:rPr>
          <w:rFonts w:ascii="Calibri" w:hAnsi="Calibri" w:cs="Calibri"/>
        </w:rPr>
        <w:t xml:space="preserve"> can be facilitated </w:t>
      </w:r>
      <w:r w:rsidR="009C0AA3">
        <w:rPr>
          <w:rFonts w:ascii="Calibri" w:hAnsi="Calibri" w:cs="Calibri"/>
        </w:rPr>
        <w:t xml:space="preserve">by </w:t>
      </w:r>
      <w:r>
        <w:rPr>
          <w:rFonts w:ascii="Calibri" w:hAnsi="Calibri" w:cs="Calibri"/>
        </w:rPr>
        <w:t xml:space="preserve">the </w:t>
      </w:r>
      <w:r w:rsidR="009C0AA3">
        <w:rPr>
          <w:rFonts w:ascii="Calibri" w:hAnsi="Calibri" w:cs="Calibri"/>
        </w:rPr>
        <w:t xml:space="preserve">partnership </w:t>
      </w:r>
      <w:r>
        <w:rPr>
          <w:rFonts w:ascii="Calibri" w:hAnsi="Calibri" w:cs="Calibri"/>
        </w:rPr>
        <w:t>we propose.</w:t>
      </w:r>
      <w:r w:rsidR="009E5522">
        <w:rPr>
          <w:rFonts w:ascii="Calibri" w:hAnsi="Calibri" w:cs="Calibri"/>
        </w:rPr>
        <w:t xml:space="preserve"> IRM w</w:t>
      </w:r>
      <w:r w:rsidR="00965B3F">
        <w:rPr>
          <w:rFonts w:ascii="Calibri" w:hAnsi="Calibri" w:cs="Calibri"/>
        </w:rPr>
        <w:t>ill</w:t>
      </w:r>
      <w:r w:rsidR="009E5522">
        <w:rPr>
          <w:rFonts w:ascii="Calibri" w:hAnsi="Calibri" w:cs="Calibri"/>
        </w:rPr>
        <w:t xml:space="preserve"> recruit an assistant director</w:t>
      </w:r>
      <w:r w:rsidR="00965B3F">
        <w:rPr>
          <w:rFonts w:ascii="Calibri" w:hAnsi="Calibri" w:cs="Calibri"/>
        </w:rPr>
        <w:t>-</w:t>
      </w:r>
      <w:r w:rsidR="009E5522">
        <w:rPr>
          <w:rFonts w:ascii="Calibri" w:hAnsi="Calibri" w:cs="Calibri"/>
        </w:rPr>
        <w:t xml:space="preserve">level position to </w:t>
      </w:r>
      <w:r w:rsidR="001E796D">
        <w:rPr>
          <w:rFonts w:ascii="Calibri" w:hAnsi="Calibri" w:cs="Calibri"/>
        </w:rPr>
        <w:t>facilitate</w:t>
      </w:r>
      <w:r w:rsidR="009E5522">
        <w:rPr>
          <w:rFonts w:ascii="Calibri" w:hAnsi="Calibri" w:cs="Calibri"/>
        </w:rPr>
        <w:t xml:space="preserve"> the efforts of this program. </w:t>
      </w:r>
      <w:r w:rsidR="002921F1">
        <w:rPr>
          <w:rFonts w:ascii="Calibri" w:hAnsi="Calibri" w:cs="Calibri"/>
        </w:rPr>
        <w:t xml:space="preserve">The assistant director then would be supplemented </w:t>
      </w:r>
      <w:r>
        <w:rPr>
          <w:rFonts w:ascii="Calibri" w:hAnsi="Calibri" w:cs="Calibri"/>
        </w:rPr>
        <w:t xml:space="preserve">by </w:t>
      </w:r>
      <w:r w:rsidR="002921F1">
        <w:rPr>
          <w:rFonts w:ascii="Calibri" w:hAnsi="Calibri" w:cs="Calibri"/>
        </w:rPr>
        <w:t>an additional instructional designer and interns from COE.  We propos</w:t>
      </w:r>
      <w:r w:rsidR="00965B3F">
        <w:rPr>
          <w:rFonts w:ascii="Calibri" w:hAnsi="Calibri" w:cs="Calibri"/>
        </w:rPr>
        <w:t>e</w:t>
      </w:r>
      <w:r w:rsidR="009C0AA3">
        <w:rPr>
          <w:rFonts w:ascii="Calibri" w:hAnsi="Calibri" w:cs="Calibri"/>
        </w:rPr>
        <w:t xml:space="preserve"> </w:t>
      </w:r>
      <w:r w:rsidR="002921F1">
        <w:rPr>
          <w:rFonts w:ascii="Calibri" w:hAnsi="Calibri" w:cs="Calibri"/>
        </w:rPr>
        <w:t>an initial pilot project with the College of Engineering and Computer Science (COECS).  The C</w:t>
      </w:r>
      <w:r w:rsidR="00965B3F">
        <w:rPr>
          <w:rFonts w:ascii="Calibri" w:hAnsi="Calibri" w:cs="Calibri"/>
        </w:rPr>
        <w:t>O</w:t>
      </w:r>
      <w:r w:rsidR="002921F1">
        <w:rPr>
          <w:rFonts w:ascii="Calibri" w:hAnsi="Calibri" w:cs="Calibri"/>
        </w:rPr>
        <w:t>E</w:t>
      </w:r>
      <w:r w:rsidR="00965B3F">
        <w:rPr>
          <w:rFonts w:ascii="Calibri" w:hAnsi="Calibri" w:cs="Calibri"/>
        </w:rPr>
        <w:t>CS</w:t>
      </w:r>
      <w:r w:rsidR="002921F1">
        <w:rPr>
          <w:rFonts w:ascii="Calibri" w:hAnsi="Calibri" w:cs="Calibri"/>
        </w:rPr>
        <w:t xml:space="preserve"> has expressed a desire to redevelop the current FEEDS curriculum into </w:t>
      </w:r>
      <w:r>
        <w:rPr>
          <w:rFonts w:ascii="Calibri" w:hAnsi="Calibri" w:cs="Calibri"/>
        </w:rPr>
        <w:t>a technologically updated</w:t>
      </w:r>
      <w:r w:rsidR="002921F1">
        <w:rPr>
          <w:rFonts w:ascii="Calibri" w:hAnsi="Calibri" w:cs="Calibri"/>
        </w:rPr>
        <w:t xml:space="preserve"> online set of programs </w:t>
      </w:r>
      <w:r w:rsidR="00965B3F">
        <w:rPr>
          <w:rFonts w:ascii="Calibri" w:hAnsi="Calibri" w:cs="Calibri"/>
        </w:rPr>
        <w:t xml:space="preserve">and </w:t>
      </w:r>
      <w:r w:rsidR="002921F1">
        <w:rPr>
          <w:rFonts w:ascii="Calibri" w:hAnsi="Calibri" w:cs="Calibri"/>
        </w:rPr>
        <w:t xml:space="preserve">has approached IRM to partner on this endeavor. </w:t>
      </w:r>
      <w:r w:rsidR="009C0AA3">
        <w:rPr>
          <w:rFonts w:ascii="Calibri" w:hAnsi="Calibri" w:cs="Calibri"/>
        </w:rPr>
        <w:t xml:space="preserve">This </w:t>
      </w:r>
      <w:r w:rsidR="002921F1">
        <w:rPr>
          <w:rFonts w:ascii="Calibri" w:hAnsi="Calibri" w:cs="Calibri"/>
        </w:rPr>
        <w:t>is a great opportunity to launch a new instructional design support process.</w:t>
      </w:r>
      <w:r w:rsidR="00130514">
        <w:rPr>
          <w:rFonts w:ascii="Calibri" w:hAnsi="Calibri" w:cs="Calibri"/>
        </w:rPr>
        <w:t xml:space="preserve"> The instructional design process will not be dedicated to COECS, but a pilot project </w:t>
      </w:r>
      <w:r w:rsidR="009C0AA3">
        <w:rPr>
          <w:rFonts w:ascii="Calibri" w:hAnsi="Calibri" w:cs="Calibri"/>
        </w:rPr>
        <w:t xml:space="preserve">such as this </w:t>
      </w:r>
      <w:r>
        <w:rPr>
          <w:rFonts w:ascii="Calibri" w:hAnsi="Calibri" w:cs="Calibri"/>
        </w:rPr>
        <w:t xml:space="preserve">is an </w:t>
      </w:r>
      <w:r w:rsidR="00130514">
        <w:rPr>
          <w:rFonts w:ascii="Calibri" w:hAnsi="Calibri" w:cs="Calibri"/>
        </w:rPr>
        <w:t xml:space="preserve">important </w:t>
      </w:r>
      <w:r>
        <w:rPr>
          <w:rFonts w:ascii="Calibri" w:hAnsi="Calibri" w:cs="Calibri"/>
        </w:rPr>
        <w:t xml:space="preserve">opportunity </w:t>
      </w:r>
      <w:r w:rsidR="00130514">
        <w:rPr>
          <w:rFonts w:ascii="Calibri" w:hAnsi="Calibri" w:cs="Calibri"/>
        </w:rPr>
        <w:t>to establish respect for the program.</w:t>
      </w:r>
    </w:p>
    <w:p w:rsidR="00130514" w:rsidRDefault="00130514" w:rsidP="00AB47DD">
      <w:pPr>
        <w:rPr>
          <w:rFonts w:ascii="Calibri" w:hAnsi="Calibri" w:cs="Calibri"/>
        </w:rPr>
      </w:pPr>
    </w:p>
    <w:p w:rsidR="00130514" w:rsidRPr="002E54CB" w:rsidRDefault="00130514" w:rsidP="00AB47DD">
      <w:pPr>
        <w:rPr>
          <w:rFonts w:ascii="Calibri" w:hAnsi="Calibri" w:cs="Calibri"/>
          <w:b/>
        </w:rPr>
      </w:pPr>
      <w:r w:rsidRPr="002E54CB">
        <w:rPr>
          <w:rFonts w:ascii="Calibri" w:hAnsi="Calibri" w:cs="Calibri"/>
          <w:b/>
        </w:rPr>
        <w:t>Summary</w:t>
      </w:r>
    </w:p>
    <w:p w:rsidR="00130514" w:rsidRDefault="00130514" w:rsidP="00AB47DD">
      <w:pPr>
        <w:rPr>
          <w:rFonts w:ascii="Calibri" w:hAnsi="Calibri" w:cs="Calibri"/>
        </w:rPr>
      </w:pPr>
    </w:p>
    <w:p w:rsidR="00E92D6F" w:rsidRDefault="005B6450" w:rsidP="00AB47DD">
      <w:pPr>
        <w:rPr>
          <w:rFonts w:ascii="Calibri" w:hAnsi="Calibri" w:cs="Calibri"/>
        </w:rPr>
      </w:pPr>
      <w:r>
        <w:rPr>
          <w:rFonts w:ascii="Calibri" w:hAnsi="Calibri" w:cs="Calibri"/>
        </w:rPr>
        <w:t xml:space="preserve">A </w:t>
      </w:r>
      <w:r w:rsidR="00130514">
        <w:rPr>
          <w:rFonts w:ascii="Calibri" w:hAnsi="Calibri" w:cs="Calibri"/>
        </w:rPr>
        <w:t xml:space="preserve">sound teaching technologies program </w:t>
      </w:r>
      <w:r w:rsidR="00F02317">
        <w:rPr>
          <w:rFonts w:ascii="Calibri" w:hAnsi="Calibri" w:cs="Calibri"/>
        </w:rPr>
        <w:t>is</w:t>
      </w:r>
      <w:r w:rsidR="00130514">
        <w:rPr>
          <w:rFonts w:ascii="Calibri" w:hAnsi="Calibri" w:cs="Calibri"/>
        </w:rPr>
        <w:t xml:space="preserve"> essential</w:t>
      </w:r>
      <w:r>
        <w:rPr>
          <w:rFonts w:ascii="Calibri" w:hAnsi="Calibri" w:cs="Calibri"/>
        </w:rPr>
        <w:t xml:space="preserve"> for FAU to fulfill the need for effective and efficient online delivery of academic programs.</w:t>
      </w:r>
      <w:r w:rsidR="00130514">
        <w:rPr>
          <w:rFonts w:ascii="Calibri" w:hAnsi="Calibri" w:cs="Calibri"/>
        </w:rPr>
        <w:t xml:space="preserve"> The CTL and IRM are jointly filing </w:t>
      </w:r>
      <w:r w:rsidR="00F02317">
        <w:rPr>
          <w:rFonts w:ascii="Calibri" w:hAnsi="Calibri" w:cs="Calibri"/>
        </w:rPr>
        <w:t>this</w:t>
      </w:r>
      <w:r w:rsidR="00130514">
        <w:rPr>
          <w:rFonts w:ascii="Calibri" w:hAnsi="Calibri" w:cs="Calibri"/>
        </w:rPr>
        <w:t xml:space="preserve"> request </w:t>
      </w:r>
      <w:r>
        <w:rPr>
          <w:rFonts w:ascii="Calibri" w:hAnsi="Calibri" w:cs="Calibri"/>
        </w:rPr>
        <w:t xml:space="preserve">with </w:t>
      </w:r>
      <w:r w:rsidR="00130514">
        <w:rPr>
          <w:rFonts w:ascii="Calibri" w:hAnsi="Calibri" w:cs="Calibri"/>
        </w:rPr>
        <w:t xml:space="preserve">the Technology Fee </w:t>
      </w:r>
      <w:r w:rsidR="00F02317">
        <w:rPr>
          <w:rFonts w:ascii="Calibri" w:hAnsi="Calibri" w:cs="Calibri"/>
        </w:rPr>
        <w:t>R</w:t>
      </w:r>
      <w:r w:rsidR="00130514">
        <w:rPr>
          <w:rFonts w:ascii="Calibri" w:hAnsi="Calibri" w:cs="Calibri"/>
        </w:rPr>
        <w:t xml:space="preserve">eview </w:t>
      </w:r>
      <w:r w:rsidR="00F02317">
        <w:rPr>
          <w:rFonts w:ascii="Calibri" w:hAnsi="Calibri" w:cs="Calibri"/>
        </w:rPr>
        <w:t>C</w:t>
      </w:r>
      <w:r w:rsidR="00130514">
        <w:rPr>
          <w:rFonts w:ascii="Calibri" w:hAnsi="Calibri" w:cs="Calibri"/>
        </w:rPr>
        <w:t xml:space="preserve">ommittee to fund this proposal.  Since the technology fee was specifically designed to support instruction, we </w:t>
      </w:r>
      <w:r>
        <w:rPr>
          <w:rFonts w:ascii="Calibri" w:hAnsi="Calibri" w:cs="Calibri"/>
        </w:rPr>
        <w:t xml:space="preserve">believe </w:t>
      </w:r>
      <w:r w:rsidR="00130514">
        <w:rPr>
          <w:rFonts w:ascii="Calibri" w:hAnsi="Calibri" w:cs="Calibri"/>
        </w:rPr>
        <w:t>this proposal is an obvious fit</w:t>
      </w:r>
      <w:r w:rsidR="00F02317">
        <w:rPr>
          <w:rFonts w:ascii="Calibri" w:hAnsi="Calibri" w:cs="Calibri"/>
        </w:rPr>
        <w:t>: its goal is to provide students with quality online education and</w:t>
      </w:r>
      <w:r>
        <w:rPr>
          <w:rFonts w:ascii="Calibri" w:hAnsi="Calibri" w:cs="Calibri"/>
        </w:rPr>
        <w:t>,</w:t>
      </w:r>
      <w:r w:rsidR="00F02317">
        <w:rPr>
          <w:rFonts w:ascii="Calibri" w:hAnsi="Calibri" w:cs="Calibri"/>
        </w:rPr>
        <w:t xml:space="preserve"> in the process</w:t>
      </w:r>
      <w:r>
        <w:rPr>
          <w:rFonts w:ascii="Calibri" w:hAnsi="Calibri" w:cs="Calibri"/>
        </w:rPr>
        <w:t>,</w:t>
      </w:r>
      <w:r w:rsidR="00F02317">
        <w:rPr>
          <w:rFonts w:ascii="Calibri" w:hAnsi="Calibri" w:cs="Calibri"/>
        </w:rPr>
        <w:t xml:space="preserve"> it will also give COE students valuable on-the-job training, thereby enhancing the COE students’ learning experience</w:t>
      </w:r>
      <w:r w:rsidR="00B01FF2">
        <w:rPr>
          <w:rFonts w:ascii="Calibri" w:hAnsi="Calibri" w:cs="Calibri"/>
        </w:rPr>
        <w:t xml:space="preserve">.  </w:t>
      </w:r>
      <w:r w:rsidR="00130514">
        <w:rPr>
          <w:rFonts w:ascii="Calibri" w:hAnsi="Calibri" w:cs="Calibri"/>
        </w:rPr>
        <w:t xml:space="preserve">The table below </w:t>
      </w:r>
      <w:r>
        <w:rPr>
          <w:rFonts w:ascii="Calibri" w:hAnsi="Calibri" w:cs="Calibri"/>
        </w:rPr>
        <w:t xml:space="preserve">presents </w:t>
      </w:r>
      <w:r w:rsidR="00F02317">
        <w:rPr>
          <w:rFonts w:ascii="Calibri" w:hAnsi="Calibri" w:cs="Calibri"/>
        </w:rPr>
        <w:t xml:space="preserve">a </w:t>
      </w:r>
      <w:r w:rsidR="00130514">
        <w:rPr>
          <w:rFonts w:ascii="Calibri" w:hAnsi="Calibri" w:cs="Calibri"/>
        </w:rPr>
        <w:t xml:space="preserve">proposed </w:t>
      </w:r>
      <w:r w:rsidR="00B01FF2">
        <w:rPr>
          <w:rFonts w:ascii="Calibri" w:hAnsi="Calibri" w:cs="Calibri"/>
        </w:rPr>
        <w:t>three</w:t>
      </w:r>
      <w:r>
        <w:rPr>
          <w:rFonts w:ascii="Calibri" w:hAnsi="Calibri" w:cs="Calibri"/>
        </w:rPr>
        <w:t>-</w:t>
      </w:r>
      <w:r w:rsidR="00B01FF2">
        <w:rPr>
          <w:rFonts w:ascii="Calibri" w:hAnsi="Calibri" w:cs="Calibri"/>
        </w:rPr>
        <w:t xml:space="preserve">year </w:t>
      </w:r>
      <w:r w:rsidR="00130514">
        <w:rPr>
          <w:rFonts w:ascii="Calibri" w:hAnsi="Calibri" w:cs="Calibri"/>
        </w:rPr>
        <w:t>budget that would be submitted through the required RFP process.</w:t>
      </w:r>
      <w:r w:rsidR="00B01FF2">
        <w:rPr>
          <w:rFonts w:ascii="Calibri" w:hAnsi="Calibri" w:cs="Calibri"/>
        </w:rPr>
        <w:t xml:space="preserve"> The first year assumes a start-up by January of 2010.</w:t>
      </w:r>
      <w:r w:rsidR="00E866CB">
        <w:rPr>
          <w:rFonts w:ascii="Calibri" w:hAnsi="Calibri" w:cs="Calibri"/>
        </w:rPr>
        <w:t xml:space="preserve"> The incentive programs would address either stipends or release time as appropriate. Operating costs would address both office and technology needs to support the program.</w:t>
      </w:r>
    </w:p>
    <w:p w:rsidR="00E92D6F" w:rsidRDefault="00E92D6F">
      <w:pPr>
        <w:rPr>
          <w:rFonts w:ascii="Calibri" w:hAnsi="Calibri" w:cs="Calibri"/>
        </w:rPr>
      </w:pPr>
      <w:r>
        <w:rPr>
          <w:rFonts w:ascii="Calibri" w:hAnsi="Calibri" w:cs="Calibri"/>
        </w:rPr>
        <w:br w:type="page"/>
      </w:r>
    </w:p>
    <w:p w:rsidR="00130514" w:rsidRDefault="00130514" w:rsidP="00AB47DD">
      <w:pPr>
        <w:rPr>
          <w:rFonts w:ascii="Calibri" w:hAnsi="Calibri" w:cs="Calibri"/>
        </w:rPr>
      </w:pPr>
    </w:p>
    <w:tbl>
      <w:tblPr>
        <w:tblW w:w="8385" w:type="dxa"/>
        <w:tblInd w:w="93" w:type="dxa"/>
        <w:tblLook w:val="04A0" w:firstRow="1" w:lastRow="0" w:firstColumn="1" w:lastColumn="0" w:noHBand="0" w:noVBand="1"/>
      </w:tblPr>
      <w:tblGrid>
        <w:gridCol w:w="3160"/>
        <w:gridCol w:w="1625"/>
        <w:gridCol w:w="1620"/>
        <w:gridCol w:w="1980"/>
      </w:tblGrid>
      <w:tr w:rsidR="007F610B" w:rsidTr="007F610B">
        <w:trPr>
          <w:trHeight w:val="300"/>
        </w:trPr>
        <w:tc>
          <w:tcPr>
            <w:tcW w:w="3160" w:type="dxa"/>
            <w:tcBorders>
              <w:top w:val="single" w:sz="4" w:space="0" w:color="95B3D7"/>
              <w:left w:val="single" w:sz="4" w:space="0" w:color="95B3D7"/>
              <w:bottom w:val="single" w:sz="4" w:space="0" w:color="95B3D7"/>
              <w:right w:val="nil"/>
            </w:tcBorders>
            <w:shd w:val="clear" w:color="4F81BD" w:fill="4F81BD"/>
            <w:noWrap/>
            <w:vAlign w:val="bottom"/>
            <w:hideMark/>
          </w:tcPr>
          <w:p w:rsidR="007F610B" w:rsidRDefault="007F610B">
            <w:pPr>
              <w:rPr>
                <w:rFonts w:ascii="Calibri" w:hAnsi="Calibri"/>
                <w:b/>
                <w:bCs/>
                <w:color w:val="FFFFFF"/>
                <w:sz w:val="22"/>
                <w:szCs w:val="22"/>
              </w:rPr>
            </w:pPr>
            <w:r>
              <w:rPr>
                <w:rFonts w:ascii="Calibri" w:hAnsi="Calibri"/>
                <w:b/>
                <w:bCs/>
                <w:color w:val="FFFFFF"/>
                <w:sz w:val="22"/>
                <w:szCs w:val="22"/>
              </w:rPr>
              <w:t>Line Items</w:t>
            </w:r>
          </w:p>
        </w:tc>
        <w:tc>
          <w:tcPr>
            <w:tcW w:w="1625" w:type="dxa"/>
            <w:tcBorders>
              <w:top w:val="single" w:sz="4" w:space="0" w:color="95B3D7"/>
              <w:left w:val="nil"/>
              <w:bottom w:val="single" w:sz="4" w:space="0" w:color="95B3D7"/>
              <w:right w:val="nil"/>
            </w:tcBorders>
            <w:shd w:val="clear" w:color="4F81BD" w:fill="4F81BD"/>
            <w:noWrap/>
            <w:vAlign w:val="bottom"/>
            <w:hideMark/>
          </w:tcPr>
          <w:p w:rsidR="007F610B" w:rsidRDefault="007F610B">
            <w:pPr>
              <w:rPr>
                <w:rFonts w:ascii="Calibri" w:hAnsi="Calibri"/>
                <w:b/>
                <w:bCs/>
                <w:color w:val="FFFFFF"/>
                <w:sz w:val="22"/>
                <w:szCs w:val="22"/>
              </w:rPr>
            </w:pPr>
            <w:r>
              <w:rPr>
                <w:rFonts w:ascii="Calibri" w:hAnsi="Calibri"/>
                <w:b/>
                <w:bCs/>
                <w:color w:val="FFFFFF"/>
                <w:sz w:val="22"/>
                <w:szCs w:val="22"/>
              </w:rPr>
              <w:t>Year 1</w:t>
            </w:r>
          </w:p>
        </w:tc>
        <w:tc>
          <w:tcPr>
            <w:tcW w:w="1620" w:type="dxa"/>
            <w:tcBorders>
              <w:top w:val="single" w:sz="4" w:space="0" w:color="95B3D7"/>
              <w:left w:val="nil"/>
              <w:bottom w:val="single" w:sz="4" w:space="0" w:color="95B3D7"/>
              <w:right w:val="nil"/>
            </w:tcBorders>
            <w:shd w:val="clear" w:color="4F81BD" w:fill="4F81BD"/>
            <w:noWrap/>
            <w:vAlign w:val="bottom"/>
            <w:hideMark/>
          </w:tcPr>
          <w:p w:rsidR="007F610B" w:rsidRDefault="007F610B">
            <w:pPr>
              <w:rPr>
                <w:rFonts w:ascii="Calibri" w:hAnsi="Calibri"/>
                <w:b/>
                <w:bCs/>
                <w:color w:val="FFFFFF"/>
                <w:sz w:val="22"/>
                <w:szCs w:val="22"/>
              </w:rPr>
            </w:pPr>
            <w:r>
              <w:rPr>
                <w:rFonts w:ascii="Calibri" w:hAnsi="Calibri"/>
                <w:b/>
                <w:bCs/>
                <w:color w:val="FFFFFF"/>
                <w:sz w:val="22"/>
                <w:szCs w:val="22"/>
              </w:rPr>
              <w:t>Year 2</w:t>
            </w:r>
          </w:p>
        </w:tc>
        <w:tc>
          <w:tcPr>
            <w:tcW w:w="1980" w:type="dxa"/>
            <w:tcBorders>
              <w:top w:val="single" w:sz="4" w:space="0" w:color="95B3D7"/>
              <w:left w:val="nil"/>
              <w:bottom w:val="single" w:sz="4" w:space="0" w:color="95B3D7"/>
              <w:right w:val="single" w:sz="4" w:space="0" w:color="95B3D7"/>
            </w:tcBorders>
            <w:shd w:val="clear" w:color="4F81BD" w:fill="4F81BD"/>
            <w:noWrap/>
            <w:vAlign w:val="bottom"/>
            <w:hideMark/>
          </w:tcPr>
          <w:p w:rsidR="007F610B" w:rsidRDefault="007F610B">
            <w:pPr>
              <w:rPr>
                <w:rFonts w:ascii="Calibri" w:hAnsi="Calibri"/>
                <w:b/>
                <w:bCs/>
                <w:color w:val="FFFFFF"/>
                <w:sz w:val="22"/>
                <w:szCs w:val="22"/>
              </w:rPr>
            </w:pPr>
            <w:r>
              <w:rPr>
                <w:rFonts w:ascii="Calibri" w:hAnsi="Calibri"/>
                <w:b/>
                <w:bCs/>
                <w:color w:val="FFFFFF"/>
                <w:sz w:val="22"/>
                <w:szCs w:val="22"/>
              </w:rPr>
              <w:t>Year 3</w:t>
            </w:r>
          </w:p>
        </w:tc>
      </w:tr>
      <w:tr w:rsidR="007F610B" w:rsidTr="007F610B">
        <w:trPr>
          <w:trHeight w:val="300"/>
        </w:trPr>
        <w:tc>
          <w:tcPr>
            <w:tcW w:w="3160" w:type="dxa"/>
            <w:tcBorders>
              <w:top w:val="nil"/>
              <w:left w:val="single" w:sz="4" w:space="0" w:color="95B3D7"/>
              <w:bottom w:val="single" w:sz="4" w:space="0" w:color="95B3D7"/>
              <w:right w:val="nil"/>
            </w:tcBorders>
            <w:shd w:val="clear" w:color="DBE5F1" w:fill="DBE5F1"/>
            <w:noWrap/>
            <w:vAlign w:val="bottom"/>
            <w:hideMark/>
          </w:tcPr>
          <w:p w:rsidR="007F610B" w:rsidRDefault="007F610B">
            <w:pPr>
              <w:rPr>
                <w:rFonts w:ascii="Calibri" w:hAnsi="Calibri"/>
                <w:color w:val="000000"/>
                <w:sz w:val="22"/>
                <w:szCs w:val="22"/>
              </w:rPr>
            </w:pPr>
            <w:r>
              <w:rPr>
                <w:rFonts w:ascii="Calibri" w:hAnsi="Calibri"/>
                <w:color w:val="000000"/>
                <w:sz w:val="22"/>
                <w:szCs w:val="22"/>
              </w:rPr>
              <w:t>Incentive Programs/Stipends</w:t>
            </w:r>
          </w:p>
        </w:tc>
        <w:tc>
          <w:tcPr>
            <w:tcW w:w="1625" w:type="dxa"/>
            <w:tcBorders>
              <w:top w:val="nil"/>
              <w:left w:val="nil"/>
              <w:bottom w:val="single" w:sz="4" w:space="0" w:color="95B3D7"/>
              <w:right w:val="nil"/>
            </w:tcBorders>
            <w:shd w:val="clear" w:color="DBE5F1" w:fill="DBE5F1"/>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30,000.00 </w:t>
            </w:r>
          </w:p>
        </w:tc>
        <w:tc>
          <w:tcPr>
            <w:tcW w:w="1620" w:type="dxa"/>
            <w:tcBorders>
              <w:top w:val="nil"/>
              <w:left w:val="nil"/>
              <w:bottom w:val="single" w:sz="4" w:space="0" w:color="95B3D7"/>
              <w:right w:val="nil"/>
            </w:tcBorders>
            <w:shd w:val="clear" w:color="DBE5F1" w:fill="DBE5F1"/>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45,000.00 </w:t>
            </w:r>
          </w:p>
        </w:tc>
        <w:tc>
          <w:tcPr>
            <w:tcW w:w="1980" w:type="dxa"/>
            <w:tcBorders>
              <w:top w:val="nil"/>
              <w:left w:val="nil"/>
              <w:bottom w:val="single" w:sz="4" w:space="0" w:color="95B3D7"/>
              <w:right w:val="single" w:sz="4" w:space="0" w:color="95B3D7"/>
            </w:tcBorders>
            <w:shd w:val="clear" w:color="DBE5F1" w:fill="DBE5F1"/>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45,000.00 </w:t>
            </w:r>
          </w:p>
        </w:tc>
      </w:tr>
      <w:tr w:rsidR="007F610B" w:rsidTr="007F610B">
        <w:trPr>
          <w:trHeight w:val="300"/>
        </w:trPr>
        <w:tc>
          <w:tcPr>
            <w:tcW w:w="3160" w:type="dxa"/>
            <w:tcBorders>
              <w:top w:val="nil"/>
              <w:left w:val="single" w:sz="4" w:space="0" w:color="95B3D7"/>
              <w:bottom w:val="single" w:sz="4" w:space="0" w:color="95B3D7"/>
              <w:right w:val="nil"/>
            </w:tcBorders>
            <w:shd w:val="clear" w:color="auto" w:fill="auto"/>
            <w:noWrap/>
            <w:vAlign w:val="bottom"/>
            <w:hideMark/>
          </w:tcPr>
          <w:p w:rsidR="007F610B" w:rsidRDefault="007F610B">
            <w:pPr>
              <w:rPr>
                <w:rFonts w:ascii="Calibri" w:hAnsi="Calibri"/>
                <w:color w:val="000000"/>
                <w:sz w:val="22"/>
                <w:szCs w:val="22"/>
              </w:rPr>
            </w:pPr>
            <w:r>
              <w:rPr>
                <w:rFonts w:ascii="Calibri" w:hAnsi="Calibri"/>
                <w:color w:val="000000"/>
                <w:sz w:val="22"/>
                <w:szCs w:val="22"/>
              </w:rPr>
              <w:t>Operating Costs</w:t>
            </w:r>
          </w:p>
        </w:tc>
        <w:tc>
          <w:tcPr>
            <w:tcW w:w="1625" w:type="dxa"/>
            <w:tcBorders>
              <w:top w:val="nil"/>
              <w:left w:val="nil"/>
              <w:bottom w:val="single" w:sz="4" w:space="0" w:color="95B3D7"/>
              <w:right w:val="nil"/>
            </w:tcBorders>
            <w:shd w:val="clear" w:color="auto" w:fill="auto"/>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20,000.00 </w:t>
            </w:r>
          </w:p>
        </w:tc>
        <w:tc>
          <w:tcPr>
            <w:tcW w:w="1620" w:type="dxa"/>
            <w:tcBorders>
              <w:top w:val="nil"/>
              <w:left w:val="nil"/>
              <w:bottom w:val="single" w:sz="4" w:space="0" w:color="95B3D7"/>
              <w:right w:val="nil"/>
            </w:tcBorders>
            <w:shd w:val="clear" w:color="auto" w:fill="auto"/>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20,000.00 </w:t>
            </w:r>
          </w:p>
        </w:tc>
        <w:tc>
          <w:tcPr>
            <w:tcW w:w="1980" w:type="dxa"/>
            <w:tcBorders>
              <w:top w:val="nil"/>
              <w:left w:val="nil"/>
              <w:bottom w:val="single" w:sz="4" w:space="0" w:color="95B3D7"/>
              <w:right w:val="single" w:sz="4" w:space="0" w:color="95B3D7"/>
            </w:tcBorders>
            <w:shd w:val="clear" w:color="auto" w:fill="auto"/>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20,000.00 </w:t>
            </w:r>
          </w:p>
        </w:tc>
      </w:tr>
      <w:tr w:rsidR="007F610B" w:rsidTr="007F610B">
        <w:trPr>
          <w:trHeight w:val="300"/>
        </w:trPr>
        <w:tc>
          <w:tcPr>
            <w:tcW w:w="3160" w:type="dxa"/>
            <w:tcBorders>
              <w:top w:val="nil"/>
              <w:left w:val="single" w:sz="4" w:space="0" w:color="95B3D7"/>
              <w:bottom w:val="single" w:sz="4" w:space="0" w:color="95B3D7"/>
              <w:right w:val="nil"/>
            </w:tcBorders>
            <w:shd w:val="clear" w:color="DBE5F1" w:fill="DBE5F1"/>
            <w:noWrap/>
            <w:vAlign w:val="bottom"/>
            <w:hideMark/>
          </w:tcPr>
          <w:p w:rsidR="007F610B" w:rsidRDefault="007F610B">
            <w:pPr>
              <w:rPr>
                <w:rFonts w:ascii="Calibri" w:hAnsi="Calibri"/>
                <w:color w:val="000000"/>
                <w:sz w:val="22"/>
                <w:szCs w:val="22"/>
              </w:rPr>
            </w:pPr>
            <w:r>
              <w:rPr>
                <w:rFonts w:ascii="Calibri" w:hAnsi="Calibri"/>
                <w:color w:val="000000"/>
                <w:sz w:val="22"/>
                <w:szCs w:val="22"/>
              </w:rPr>
              <w:t>Lead Instructional Designer</w:t>
            </w:r>
          </w:p>
        </w:tc>
        <w:tc>
          <w:tcPr>
            <w:tcW w:w="1625" w:type="dxa"/>
            <w:tcBorders>
              <w:top w:val="nil"/>
              <w:left w:val="nil"/>
              <w:bottom w:val="single" w:sz="4" w:space="0" w:color="95B3D7"/>
              <w:right w:val="nil"/>
            </w:tcBorders>
            <w:shd w:val="clear" w:color="DBE5F1" w:fill="DBE5F1"/>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45,500.00 </w:t>
            </w:r>
          </w:p>
        </w:tc>
        <w:tc>
          <w:tcPr>
            <w:tcW w:w="1620" w:type="dxa"/>
            <w:tcBorders>
              <w:top w:val="nil"/>
              <w:left w:val="nil"/>
              <w:bottom w:val="single" w:sz="4" w:space="0" w:color="95B3D7"/>
              <w:right w:val="nil"/>
            </w:tcBorders>
            <w:shd w:val="clear" w:color="DBE5F1" w:fill="DBE5F1"/>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91,000.00 </w:t>
            </w:r>
          </w:p>
        </w:tc>
        <w:tc>
          <w:tcPr>
            <w:tcW w:w="1980" w:type="dxa"/>
            <w:tcBorders>
              <w:top w:val="nil"/>
              <w:left w:val="nil"/>
              <w:bottom w:val="single" w:sz="4" w:space="0" w:color="95B3D7"/>
              <w:right w:val="single" w:sz="4" w:space="0" w:color="95B3D7"/>
            </w:tcBorders>
            <w:shd w:val="clear" w:color="DBE5F1" w:fill="DBE5F1"/>
            <w:noWrap/>
            <w:vAlign w:val="bottom"/>
            <w:hideMark/>
          </w:tcPr>
          <w:p w:rsidR="007F610B" w:rsidRDefault="007F610B" w:rsidP="009542B2">
            <w:pPr>
              <w:rPr>
                <w:rFonts w:ascii="Calibri" w:hAnsi="Calibri"/>
                <w:color w:val="000000"/>
                <w:sz w:val="22"/>
                <w:szCs w:val="22"/>
              </w:rPr>
            </w:pPr>
            <w:r>
              <w:rPr>
                <w:rFonts w:ascii="Calibri" w:hAnsi="Calibri"/>
                <w:color w:val="000000"/>
                <w:sz w:val="22"/>
                <w:szCs w:val="22"/>
              </w:rPr>
              <w:t xml:space="preserve"> $    </w:t>
            </w:r>
            <w:r w:rsidR="009542B2">
              <w:rPr>
                <w:rFonts w:ascii="Calibri" w:hAnsi="Calibri"/>
                <w:color w:val="000000"/>
                <w:sz w:val="22"/>
                <w:szCs w:val="22"/>
              </w:rPr>
              <w:t>91,000.00</w:t>
            </w:r>
            <w:r>
              <w:rPr>
                <w:rFonts w:ascii="Calibri" w:hAnsi="Calibri"/>
                <w:color w:val="000000"/>
                <w:sz w:val="22"/>
                <w:szCs w:val="22"/>
              </w:rPr>
              <w:t xml:space="preserve"> </w:t>
            </w:r>
          </w:p>
        </w:tc>
      </w:tr>
      <w:tr w:rsidR="007F610B" w:rsidTr="007F610B">
        <w:trPr>
          <w:trHeight w:val="300"/>
        </w:trPr>
        <w:tc>
          <w:tcPr>
            <w:tcW w:w="3160" w:type="dxa"/>
            <w:tcBorders>
              <w:top w:val="nil"/>
              <w:left w:val="single" w:sz="4" w:space="0" w:color="95B3D7"/>
              <w:bottom w:val="single" w:sz="4" w:space="0" w:color="95B3D7"/>
              <w:right w:val="nil"/>
            </w:tcBorders>
            <w:shd w:val="clear" w:color="auto" w:fill="auto"/>
            <w:noWrap/>
            <w:vAlign w:val="bottom"/>
            <w:hideMark/>
          </w:tcPr>
          <w:p w:rsidR="007F610B" w:rsidRDefault="007F610B">
            <w:pPr>
              <w:rPr>
                <w:rFonts w:ascii="Calibri" w:hAnsi="Calibri"/>
                <w:color w:val="000000"/>
                <w:sz w:val="22"/>
                <w:szCs w:val="22"/>
              </w:rPr>
            </w:pPr>
            <w:r>
              <w:rPr>
                <w:rFonts w:ascii="Calibri" w:hAnsi="Calibri"/>
                <w:color w:val="000000"/>
                <w:sz w:val="22"/>
                <w:szCs w:val="22"/>
              </w:rPr>
              <w:t>Instructional Designer</w:t>
            </w:r>
          </w:p>
        </w:tc>
        <w:tc>
          <w:tcPr>
            <w:tcW w:w="1625" w:type="dxa"/>
            <w:tcBorders>
              <w:top w:val="nil"/>
              <w:left w:val="nil"/>
              <w:bottom w:val="single" w:sz="4" w:space="0" w:color="95B3D7"/>
              <w:right w:val="nil"/>
            </w:tcBorders>
            <w:shd w:val="clear" w:color="auto" w:fill="auto"/>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25,750.00 </w:t>
            </w:r>
          </w:p>
        </w:tc>
        <w:tc>
          <w:tcPr>
            <w:tcW w:w="1620" w:type="dxa"/>
            <w:tcBorders>
              <w:top w:val="nil"/>
              <w:left w:val="nil"/>
              <w:bottom w:val="single" w:sz="4" w:space="0" w:color="95B3D7"/>
              <w:right w:val="nil"/>
            </w:tcBorders>
            <w:shd w:val="clear" w:color="auto" w:fill="auto"/>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65,000.00 </w:t>
            </w:r>
          </w:p>
        </w:tc>
        <w:tc>
          <w:tcPr>
            <w:tcW w:w="1980" w:type="dxa"/>
            <w:tcBorders>
              <w:top w:val="nil"/>
              <w:left w:val="nil"/>
              <w:bottom w:val="single" w:sz="4" w:space="0" w:color="95B3D7"/>
              <w:right w:val="single" w:sz="4" w:space="0" w:color="95B3D7"/>
            </w:tcBorders>
            <w:shd w:val="clear" w:color="auto" w:fill="auto"/>
            <w:noWrap/>
            <w:vAlign w:val="bottom"/>
            <w:hideMark/>
          </w:tcPr>
          <w:p w:rsidR="007F610B" w:rsidRDefault="007F610B" w:rsidP="009542B2">
            <w:pPr>
              <w:rPr>
                <w:rFonts w:ascii="Calibri" w:hAnsi="Calibri"/>
                <w:color w:val="000000"/>
                <w:sz w:val="22"/>
                <w:szCs w:val="22"/>
              </w:rPr>
            </w:pPr>
            <w:r>
              <w:rPr>
                <w:rFonts w:ascii="Calibri" w:hAnsi="Calibri"/>
                <w:color w:val="000000"/>
                <w:sz w:val="22"/>
                <w:szCs w:val="22"/>
              </w:rPr>
              <w:t xml:space="preserve"> $    </w:t>
            </w:r>
            <w:r w:rsidR="009542B2">
              <w:rPr>
                <w:rFonts w:ascii="Calibri" w:hAnsi="Calibri"/>
                <w:color w:val="000000"/>
                <w:sz w:val="22"/>
                <w:szCs w:val="22"/>
              </w:rPr>
              <w:t>65,000.00</w:t>
            </w:r>
          </w:p>
        </w:tc>
      </w:tr>
      <w:tr w:rsidR="007F610B" w:rsidTr="007F610B">
        <w:trPr>
          <w:trHeight w:val="300"/>
        </w:trPr>
        <w:tc>
          <w:tcPr>
            <w:tcW w:w="3160" w:type="dxa"/>
            <w:tcBorders>
              <w:top w:val="nil"/>
              <w:left w:val="single" w:sz="4" w:space="0" w:color="95B3D7"/>
              <w:bottom w:val="single" w:sz="4" w:space="0" w:color="95B3D7"/>
              <w:right w:val="nil"/>
            </w:tcBorders>
            <w:shd w:val="clear" w:color="DBE5F1" w:fill="DBE5F1"/>
            <w:noWrap/>
            <w:vAlign w:val="bottom"/>
            <w:hideMark/>
          </w:tcPr>
          <w:p w:rsidR="007F610B" w:rsidRDefault="007F610B">
            <w:pPr>
              <w:rPr>
                <w:rFonts w:ascii="Calibri" w:hAnsi="Calibri"/>
                <w:color w:val="000000"/>
                <w:sz w:val="22"/>
                <w:szCs w:val="22"/>
              </w:rPr>
            </w:pPr>
            <w:r>
              <w:rPr>
                <w:rFonts w:ascii="Calibri" w:hAnsi="Calibri"/>
                <w:color w:val="000000"/>
                <w:sz w:val="22"/>
                <w:szCs w:val="22"/>
              </w:rPr>
              <w:t>Instructional Technologist</w:t>
            </w:r>
          </w:p>
        </w:tc>
        <w:tc>
          <w:tcPr>
            <w:tcW w:w="1625" w:type="dxa"/>
            <w:tcBorders>
              <w:top w:val="nil"/>
              <w:left w:val="nil"/>
              <w:bottom w:val="single" w:sz="4" w:space="0" w:color="95B3D7"/>
              <w:right w:val="nil"/>
            </w:tcBorders>
            <w:shd w:val="clear" w:color="DBE5F1" w:fill="DBE5F1"/>
            <w:noWrap/>
            <w:vAlign w:val="bottom"/>
            <w:hideMark/>
          </w:tcPr>
          <w:p w:rsidR="007F610B" w:rsidRDefault="007F610B">
            <w:pPr>
              <w:rPr>
                <w:rFonts w:ascii="Calibri" w:hAnsi="Calibri"/>
                <w:color w:val="000000"/>
                <w:sz w:val="22"/>
                <w:szCs w:val="22"/>
              </w:rPr>
            </w:pPr>
          </w:p>
        </w:tc>
        <w:tc>
          <w:tcPr>
            <w:tcW w:w="1620" w:type="dxa"/>
            <w:tcBorders>
              <w:top w:val="nil"/>
              <w:left w:val="nil"/>
              <w:bottom w:val="single" w:sz="4" w:space="0" w:color="95B3D7"/>
              <w:right w:val="nil"/>
            </w:tcBorders>
            <w:shd w:val="clear" w:color="DBE5F1" w:fill="DBE5F1"/>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65,000.00 </w:t>
            </w:r>
          </w:p>
        </w:tc>
        <w:tc>
          <w:tcPr>
            <w:tcW w:w="1980" w:type="dxa"/>
            <w:tcBorders>
              <w:top w:val="nil"/>
              <w:left w:val="nil"/>
              <w:bottom w:val="single" w:sz="4" w:space="0" w:color="95B3D7"/>
              <w:right w:val="single" w:sz="4" w:space="0" w:color="95B3D7"/>
            </w:tcBorders>
            <w:shd w:val="clear" w:color="DBE5F1" w:fill="DBE5F1"/>
            <w:noWrap/>
            <w:vAlign w:val="bottom"/>
            <w:hideMark/>
          </w:tcPr>
          <w:p w:rsidR="007F610B" w:rsidRDefault="007F610B" w:rsidP="009542B2">
            <w:pPr>
              <w:rPr>
                <w:rFonts w:ascii="Calibri" w:hAnsi="Calibri"/>
                <w:color w:val="000000"/>
                <w:sz w:val="22"/>
                <w:szCs w:val="22"/>
              </w:rPr>
            </w:pPr>
            <w:r>
              <w:rPr>
                <w:rFonts w:ascii="Calibri" w:hAnsi="Calibri"/>
                <w:color w:val="000000"/>
                <w:sz w:val="22"/>
                <w:szCs w:val="22"/>
              </w:rPr>
              <w:t xml:space="preserve"> $    </w:t>
            </w:r>
            <w:r w:rsidR="009542B2">
              <w:rPr>
                <w:rFonts w:ascii="Calibri" w:hAnsi="Calibri"/>
                <w:color w:val="000000"/>
                <w:sz w:val="22"/>
                <w:szCs w:val="22"/>
              </w:rPr>
              <w:t>65,000.00</w:t>
            </w:r>
            <w:r>
              <w:rPr>
                <w:rFonts w:ascii="Calibri" w:hAnsi="Calibri"/>
                <w:color w:val="000000"/>
                <w:sz w:val="22"/>
                <w:szCs w:val="22"/>
              </w:rPr>
              <w:t xml:space="preserve"> </w:t>
            </w:r>
          </w:p>
        </w:tc>
      </w:tr>
      <w:tr w:rsidR="007F610B" w:rsidTr="007F610B">
        <w:trPr>
          <w:trHeight w:val="300"/>
        </w:trPr>
        <w:tc>
          <w:tcPr>
            <w:tcW w:w="3160" w:type="dxa"/>
            <w:tcBorders>
              <w:top w:val="nil"/>
              <w:left w:val="single" w:sz="4" w:space="0" w:color="95B3D7"/>
              <w:bottom w:val="single" w:sz="4" w:space="0" w:color="95B3D7"/>
              <w:right w:val="nil"/>
            </w:tcBorders>
            <w:shd w:val="clear" w:color="auto" w:fill="auto"/>
            <w:noWrap/>
            <w:vAlign w:val="bottom"/>
            <w:hideMark/>
          </w:tcPr>
          <w:p w:rsidR="007F610B" w:rsidRDefault="007F610B">
            <w:pPr>
              <w:rPr>
                <w:rFonts w:ascii="Calibri" w:hAnsi="Calibri"/>
                <w:color w:val="000000"/>
                <w:sz w:val="22"/>
                <w:szCs w:val="22"/>
              </w:rPr>
            </w:pPr>
            <w:r>
              <w:rPr>
                <w:rFonts w:ascii="Calibri" w:hAnsi="Calibri"/>
                <w:color w:val="000000"/>
                <w:sz w:val="22"/>
                <w:szCs w:val="22"/>
              </w:rPr>
              <w:t>Annual Showcase</w:t>
            </w:r>
          </w:p>
        </w:tc>
        <w:tc>
          <w:tcPr>
            <w:tcW w:w="1625" w:type="dxa"/>
            <w:tcBorders>
              <w:top w:val="nil"/>
              <w:left w:val="nil"/>
              <w:bottom w:val="single" w:sz="4" w:space="0" w:color="95B3D7"/>
              <w:right w:val="nil"/>
            </w:tcBorders>
            <w:shd w:val="clear" w:color="auto" w:fill="auto"/>
            <w:noWrap/>
            <w:vAlign w:val="bottom"/>
            <w:hideMark/>
          </w:tcPr>
          <w:p w:rsidR="007F610B" w:rsidRDefault="007F610B">
            <w:pPr>
              <w:rPr>
                <w:rFonts w:ascii="Calibri" w:hAnsi="Calibri"/>
                <w:color w:val="000000"/>
                <w:sz w:val="22"/>
                <w:szCs w:val="22"/>
              </w:rPr>
            </w:pPr>
          </w:p>
        </w:tc>
        <w:tc>
          <w:tcPr>
            <w:tcW w:w="1620" w:type="dxa"/>
            <w:tcBorders>
              <w:top w:val="nil"/>
              <w:left w:val="nil"/>
              <w:bottom w:val="single" w:sz="4" w:space="0" w:color="95B3D7"/>
              <w:right w:val="nil"/>
            </w:tcBorders>
            <w:shd w:val="clear" w:color="auto" w:fill="auto"/>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4,000.00 </w:t>
            </w:r>
          </w:p>
        </w:tc>
        <w:tc>
          <w:tcPr>
            <w:tcW w:w="1980" w:type="dxa"/>
            <w:tcBorders>
              <w:top w:val="nil"/>
              <w:left w:val="nil"/>
              <w:bottom w:val="single" w:sz="4" w:space="0" w:color="95B3D7"/>
              <w:right w:val="single" w:sz="4" w:space="0" w:color="95B3D7"/>
            </w:tcBorders>
            <w:shd w:val="clear" w:color="auto" w:fill="auto"/>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4,000.00 </w:t>
            </w:r>
          </w:p>
        </w:tc>
      </w:tr>
      <w:tr w:rsidR="007F610B" w:rsidTr="007F610B">
        <w:trPr>
          <w:trHeight w:val="315"/>
        </w:trPr>
        <w:tc>
          <w:tcPr>
            <w:tcW w:w="3160" w:type="dxa"/>
            <w:tcBorders>
              <w:top w:val="nil"/>
              <w:left w:val="single" w:sz="4" w:space="0" w:color="95B3D7"/>
              <w:bottom w:val="double" w:sz="6" w:space="0" w:color="auto"/>
              <w:right w:val="nil"/>
            </w:tcBorders>
            <w:shd w:val="clear" w:color="DBE5F1" w:fill="DBE5F1"/>
            <w:noWrap/>
            <w:vAlign w:val="bottom"/>
            <w:hideMark/>
          </w:tcPr>
          <w:p w:rsidR="007F610B" w:rsidRDefault="007F610B">
            <w:pPr>
              <w:rPr>
                <w:rFonts w:ascii="Calibri" w:hAnsi="Calibri"/>
                <w:color w:val="000000"/>
                <w:sz w:val="22"/>
                <w:szCs w:val="22"/>
              </w:rPr>
            </w:pPr>
            <w:r>
              <w:rPr>
                <w:rFonts w:ascii="Calibri" w:hAnsi="Calibri"/>
                <w:color w:val="000000"/>
                <w:sz w:val="22"/>
                <w:szCs w:val="22"/>
              </w:rPr>
              <w:t>Internships</w:t>
            </w:r>
          </w:p>
        </w:tc>
        <w:tc>
          <w:tcPr>
            <w:tcW w:w="1625" w:type="dxa"/>
            <w:tcBorders>
              <w:top w:val="nil"/>
              <w:left w:val="nil"/>
              <w:bottom w:val="double" w:sz="6" w:space="0" w:color="auto"/>
              <w:right w:val="nil"/>
            </w:tcBorders>
            <w:shd w:val="clear" w:color="DBE5F1" w:fill="DBE5F1"/>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30,000.00 </w:t>
            </w:r>
          </w:p>
        </w:tc>
        <w:tc>
          <w:tcPr>
            <w:tcW w:w="1620" w:type="dxa"/>
            <w:tcBorders>
              <w:top w:val="nil"/>
              <w:left w:val="nil"/>
              <w:bottom w:val="double" w:sz="6" w:space="0" w:color="auto"/>
              <w:right w:val="nil"/>
            </w:tcBorders>
            <w:shd w:val="clear" w:color="DBE5F1" w:fill="DBE5F1"/>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60,000.00 </w:t>
            </w:r>
          </w:p>
        </w:tc>
        <w:tc>
          <w:tcPr>
            <w:tcW w:w="1980" w:type="dxa"/>
            <w:tcBorders>
              <w:top w:val="nil"/>
              <w:left w:val="nil"/>
              <w:bottom w:val="double" w:sz="6" w:space="0" w:color="auto"/>
              <w:right w:val="single" w:sz="4" w:space="0" w:color="95B3D7"/>
            </w:tcBorders>
            <w:shd w:val="clear" w:color="DBE5F1" w:fill="DBE5F1"/>
            <w:noWrap/>
            <w:vAlign w:val="bottom"/>
            <w:hideMark/>
          </w:tcPr>
          <w:p w:rsidR="007F610B" w:rsidRDefault="007F610B">
            <w:pPr>
              <w:rPr>
                <w:rFonts w:ascii="Calibri" w:hAnsi="Calibri"/>
                <w:color w:val="000000"/>
                <w:sz w:val="22"/>
                <w:szCs w:val="22"/>
              </w:rPr>
            </w:pPr>
            <w:r>
              <w:rPr>
                <w:rFonts w:ascii="Calibri" w:hAnsi="Calibri"/>
                <w:color w:val="000000"/>
                <w:sz w:val="22"/>
                <w:szCs w:val="22"/>
              </w:rPr>
              <w:t xml:space="preserve"> $    60,000.00 </w:t>
            </w:r>
          </w:p>
        </w:tc>
      </w:tr>
      <w:tr w:rsidR="007F610B" w:rsidTr="007F610B">
        <w:trPr>
          <w:trHeight w:val="315"/>
        </w:trPr>
        <w:tc>
          <w:tcPr>
            <w:tcW w:w="3160" w:type="dxa"/>
            <w:tcBorders>
              <w:top w:val="nil"/>
              <w:left w:val="single" w:sz="4" w:space="0" w:color="95B3D7"/>
              <w:bottom w:val="single" w:sz="4" w:space="0" w:color="95B3D7"/>
              <w:right w:val="nil"/>
            </w:tcBorders>
            <w:shd w:val="clear" w:color="auto" w:fill="auto"/>
            <w:noWrap/>
            <w:vAlign w:val="bottom"/>
            <w:hideMark/>
          </w:tcPr>
          <w:p w:rsidR="007F610B" w:rsidRDefault="007F610B">
            <w:pPr>
              <w:rPr>
                <w:rFonts w:ascii="Calibri" w:hAnsi="Calibri"/>
                <w:b/>
                <w:bCs/>
                <w:color w:val="000000"/>
                <w:sz w:val="22"/>
                <w:szCs w:val="22"/>
              </w:rPr>
            </w:pPr>
            <w:r>
              <w:rPr>
                <w:rFonts w:ascii="Calibri" w:hAnsi="Calibri"/>
                <w:b/>
                <w:bCs/>
                <w:color w:val="000000"/>
                <w:sz w:val="22"/>
                <w:szCs w:val="22"/>
              </w:rPr>
              <w:t>Total</w:t>
            </w:r>
          </w:p>
        </w:tc>
        <w:tc>
          <w:tcPr>
            <w:tcW w:w="1625" w:type="dxa"/>
            <w:tcBorders>
              <w:top w:val="nil"/>
              <w:left w:val="nil"/>
              <w:bottom w:val="single" w:sz="4" w:space="0" w:color="95B3D7"/>
              <w:right w:val="nil"/>
            </w:tcBorders>
            <w:shd w:val="clear" w:color="auto" w:fill="auto"/>
            <w:noWrap/>
            <w:vAlign w:val="bottom"/>
            <w:hideMark/>
          </w:tcPr>
          <w:p w:rsidR="007F610B" w:rsidRDefault="007F610B">
            <w:pPr>
              <w:rPr>
                <w:rFonts w:ascii="Calibri" w:hAnsi="Calibri"/>
                <w:b/>
                <w:bCs/>
                <w:color w:val="000000"/>
                <w:sz w:val="22"/>
                <w:szCs w:val="22"/>
              </w:rPr>
            </w:pPr>
            <w:r>
              <w:rPr>
                <w:rFonts w:ascii="Calibri" w:hAnsi="Calibri"/>
                <w:b/>
                <w:bCs/>
                <w:color w:val="000000"/>
                <w:sz w:val="22"/>
                <w:szCs w:val="22"/>
              </w:rPr>
              <w:t xml:space="preserve"> $   151,250.00 </w:t>
            </w:r>
          </w:p>
        </w:tc>
        <w:tc>
          <w:tcPr>
            <w:tcW w:w="1620" w:type="dxa"/>
            <w:tcBorders>
              <w:top w:val="nil"/>
              <w:left w:val="nil"/>
              <w:bottom w:val="single" w:sz="4" w:space="0" w:color="95B3D7"/>
              <w:right w:val="nil"/>
            </w:tcBorders>
            <w:shd w:val="clear" w:color="auto" w:fill="auto"/>
            <w:noWrap/>
            <w:vAlign w:val="bottom"/>
            <w:hideMark/>
          </w:tcPr>
          <w:p w:rsidR="007F610B" w:rsidRDefault="007F610B">
            <w:pPr>
              <w:rPr>
                <w:rFonts w:ascii="Calibri" w:hAnsi="Calibri"/>
                <w:b/>
                <w:bCs/>
                <w:color w:val="000000"/>
                <w:sz w:val="22"/>
                <w:szCs w:val="22"/>
              </w:rPr>
            </w:pPr>
            <w:r>
              <w:rPr>
                <w:rFonts w:ascii="Calibri" w:hAnsi="Calibri"/>
                <w:b/>
                <w:bCs/>
                <w:color w:val="000000"/>
                <w:sz w:val="22"/>
                <w:szCs w:val="22"/>
              </w:rPr>
              <w:t xml:space="preserve"> $    350,000.00 </w:t>
            </w:r>
          </w:p>
        </w:tc>
        <w:tc>
          <w:tcPr>
            <w:tcW w:w="1980" w:type="dxa"/>
            <w:tcBorders>
              <w:top w:val="nil"/>
              <w:left w:val="nil"/>
              <w:bottom w:val="single" w:sz="4" w:space="0" w:color="95B3D7"/>
              <w:right w:val="single" w:sz="4" w:space="0" w:color="95B3D7"/>
            </w:tcBorders>
            <w:shd w:val="clear" w:color="auto" w:fill="auto"/>
            <w:noWrap/>
            <w:vAlign w:val="bottom"/>
            <w:hideMark/>
          </w:tcPr>
          <w:p w:rsidR="007F610B" w:rsidRDefault="007F610B" w:rsidP="009542B2">
            <w:pPr>
              <w:rPr>
                <w:rFonts w:ascii="Calibri" w:hAnsi="Calibri"/>
                <w:b/>
                <w:bCs/>
                <w:color w:val="000000"/>
                <w:sz w:val="22"/>
                <w:szCs w:val="22"/>
              </w:rPr>
            </w:pPr>
            <w:r>
              <w:rPr>
                <w:rFonts w:ascii="Calibri" w:hAnsi="Calibri"/>
                <w:b/>
                <w:bCs/>
                <w:color w:val="000000"/>
                <w:sz w:val="22"/>
                <w:szCs w:val="22"/>
              </w:rPr>
              <w:t xml:space="preserve"> $  </w:t>
            </w:r>
            <w:r w:rsidR="009542B2">
              <w:rPr>
                <w:rFonts w:ascii="Calibri" w:hAnsi="Calibri"/>
                <w:b/>
                <w:bCs/>
                <w:color w:val="000000"/>
                <w:sz w:val="22"/>
                <w:szCs w:val="22"/>
              </w:rPr>
              <w:t>350,000</w:t>
            </w:r>
            <w:bookmarkStart w:id="0" w:name="_GoBack"/>
            <w:bookmarkEnd w:id="0"/>
            <w:r>
              <w:rPr>
                <w:rFonts w:ascii="Calibri" w:hAnsi="Calibri"/>
                <w:b/>
                <w:bCs/>
                <w:color w:val="000000"/>
                <w:sz w:val="22"/>
                <w:szCs w:val="22"/>
              </w:rPr>
              <w:t xml:space="preserve">.00 </w:t>
            </w:r>
          </w:p>
        </w:tc>
      </w:tr>
    </w:tbl>
    <w:p w:rsidR="00130514" w:rsidRDefault="002B3BB6" w:rsidP="002E54CB">
      <w:pPr>
        <w:rPr>
          <w:rFonts w:ascii="Calibri" w:hAnsi="Calibri" w:cs="Calibri"/>
        </w:rPr>
      </w:pPr>
      <w:r>
        <w:rPr>
          <w:rFonts w:ascii="Calibri" w:hAnsi="Calibri" w:cs="Calibri"/>
        </w:rPr>
        <w:t xml:space="preserve"> </w:t>
      </w:r>
    </w:p>
    <w:sectPr w:rsidR="00130514" w:rsidSect="00BC1FD0">
      <w:headerReference w:type="default" r:id="rId9"/>
      <w:footerReference w:type="default" r:id="rId10"/>
      <w:pgSz w:w="12240" w:h="15840"/>
      <w:pgMar w:top="2160" w:right="1080" w:bottom="1440" w:left="1080" w:header="90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5CC" w:rsidRDefault="00A845CC">
      <w:r>
        <w:separator/>
      </w:r>
    </w:p>
  </w:endnote>
  <w:endnote w:type="continuationSeparator" w:id="0">
    <w:p w:rsidR="00A845CC" w:rsidRDefault="00A8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3000000" w:usb1="00000000" w:usb2="00000000" w:usb3="00000000" w:csb0="00000001" w:csb1="00000000"/>
  </w:font>
  <w:font w:name="Palatino">
    <w:altName w:val="Book Antiqua"/>
    <w:charset w:val="00"/>
    <w:family w:val="auto"/>
    <w:pitch w:val="variable"/>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FD0" w:rsidRDefault="008B0C3E" w:rsidP="00BC1FD0">
    <w:pPr>
      <w:pStyle w:val="Footer"/>
      <w:jc w:val="center"/>
      <w:rPr>
        <w:b/>
        <w:color w:val="1F497D"/>
      </w:rPr>
    </w:pPr>
    <w:r w:rsidRPr="000826B2">
      <w:rPr>
        <w:b/>
        <w:color w:val="1F497D"/>
      </w:rPr>
      <w:t>Boca Raton | Dania Beach | Davie | Fort Lauderdale | Harbor Branch | Jupiter | Treasure Coast</w:t>
    </w:r>
  </w:p>
  <w:p w:rsidR="0081635F" w:rsidRPr="000826B2" w:rsidRDefault="0081635F" w:rsidP="00BC1FD0">
    <w:pPr>
      <w:pStyle w:val="Footer"/>
      <w:jc w:val="center"/>
      <w:rPr>
        <w:b/>
        <w:color w:val="1F497D"/>
      </w:rPr>
    </w:pPr>
  </w:p>
  <w:p w:rsidR="008B0C3E" w:rsidRPr="0081635F" w:rsidRDefault="008B0C3E" w:rsidP="00BC1FD0">
    <w:pPr>
      <w:pStyle w:val="Footer"/>
      <w:jc w:val="center"/>
      <w:rPr>
        <w:color w:val="1F497D"/>
        <w:sz w:val="20"/>
        <w:szCs w:val="20"/>
      </w:rPr>
    </w:pPr>
    <w:r w:rsidRPr="0081635F">
      <w:rPr>
        <w:b/>
        <w:color w:val="1F497D"/>
        <w:sz w:val="20"/>
        <w:szCs w:val="20"/>
      </w:rPr>
      <w:t>An Equal Opportunity/Equal Access Institution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5CC" w:rsidRDefault="00A845CC">
      <w:r>
        <w:separator/>
      </w:r>
    </w:p>
  </w:footnote>
  <w:footnote w:type="continuationSeparator" w:id="0">
    <w:p w:rsidR="00A845CC" w:rsidRDefault="00A845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FD0" w:rsidRDefault="009542B2" w:rsidP="00BC1FD0">
    <w:pPr>
      <w:spacing w:after="720"/>
    </w:pPr>
    <w:r>
      <w:rPr>
        <w:noProof/>
      </w:rPr>
      <mc:AlternateContent>
        <mc:Choice Requires="wps">
          <w:drawing>
            <wp:anchor distT="0" distB="0" distL="114300" distR="114300" simplePos="0" relativeHeight="251658240" behindDoc="0" locked="0" layoutInCell="1" allowOverlap="1">
              <wp:simplePos x="0" y="0"/>
              <wp:positionH relativeFrom="column">
                <wp:posOffset>3632200</wp:posOffset>
              </wp:positionH>
              <wp:positionV relativeFrom="paragraph">
                <wp:posOffset>-26035</wp:posOffset>
              </wp:positionV>
              <wp:extent cx="2785745" cy="1600835"/>
              <wp:effectExtent l="3175" t="2540" r="190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45" cy="160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26B2" w:rsidRPr="00242E44" w:rsidRDefault="000826B2" w:rsidP="000826B2">
                          <w:pPr>
                            <w:spacing w:after="40"/>
                            <w:jc w:val="right"/>
                            <w:rPr>
                              <w:b/>
                              <w:color w:val="1F497D"/>
                            </w:rPr>
                          </w:pPr>
                          <w:r w:rsidRPr="00242E44">
                            <w:rPr>
                              <w:b/>
                              <w:color w:val="1F497D"/>
                            </w:rPr>
                            <w:t>Information Resource Management</w:t>
                          </w:r>
                        </w:p>
                        <w:p w:rsidR="000826B2" w:rsidRPr="00242E44" w:rsidRDefault="000826B2" w:rsidP="000826B2">
                          <w:pPr>
                            <w:spacing w:after="40"/>
                            <w:jc w:val="right"/>
                            <w:rPr>
                              <w:color w:val="1F497D"/>
                            </w:rPr>
                          </w:pPr>
                          <w:r w:rsidRPr="00242E44">
                            <w:rPr>
                              <w:color w:val="1F497D"/>
                            </w:rPr>
                            <w:t>777 Glades Road</w:t>
                          </w:r>
                        </w:p>
                        <w:p w:rsidR="000826B2" w:rsidRPr="00242E44" w:rsidRDefault="000826B2" w:rsidP="000826B2">
                          <w:pPr>
                            <w:spacing w:after="40"/>
                            <w:jc w:val="right"/>
                            <w:rPr>
                              <w:color w:val="1F497D"/>
                            </w:rPr>
                          </w:pPr>
                          <w:r w:rsidRPr="00242E44">
                            <w:rPr>
                              <w:color w:val="1F497D"/>
                            </w:rPr>
                            <w:t>Boca Raton, FL 33431</w:t>
                          </w:r>
                        </w:p>
                        <w:p w:rsidR="000826B2" w:rsidRPr="00242E44" w:rsidRDefault="000826B2" w:rsidP="000826B2">
                          <w:pPr>
                            <w:spacing w:after="40"/>
                            <w:jc w:val="right"/>
                            <w:rPr>
                              <w:color w:val="1F497D"/>
                            </w:rPr>
                          </w:pPr>
                          <w:r w:rsidRPr="00242E44">
                            <w:rPr>
                              <w:color w:val="1F497D"/>
                            </w:rPr>
                            <w:t>Tel: 561.297.3440</w:t>
                          </w:r>
                        </w:p>
                        <w:p w:rsidR="000826B2" w:rsidRPr="00242E44" w:rsidRDefault="000826B2" w:rsidP="000826B2">
                          <w:pPr>
                            <w:spacing w:after="40"/>
                            <w:jc w:val="right"/>
                            <w:rPr>
                              <w:color w:val="1F497D"/>
                            </w:rPr>
                          </w:pPr>
                          <w:r w:rsidRPr="00242E44">
                            <w:rPr>
                              <w:color w:val="1F497D"/>
                            </w:rPr>
                            <w:t>Fax: 561.297.3945</w:t>
                          </w:r>
                        </w:p>
                        <w:p w:rsidR="000826B2" w:rsidRPr="00242E44" w:rsidRDefault="000826B2" w:rsidP="000826B2">
                          <w:pPr>
                            <w:spacing w:after="40"/>
                            <w:jc w:val="right"/>
                            <w:rPr>
                              <w:rFonts w:ascii="Palatino" w:hAnsi="Palatino"/>
                              <w:color w:val="1F497D"/>
                              <w:sz w:val="20"/>
                            </w:rPr>
                          </w:pPr>
                          <w:r w:rsidRPr="00242E44">
                            <w:rPr>
                              <w:color w:val="1F497D"/>
                            </w:rPr>
                            <w:t xml:space="preserve"> </w:t>
                          </w:r>
                          <w:hyperlink r:id="rId1" w:history="1">
                            <w:r w:rsidR="00E736F7" w:rsidRPr="00CA51E6">
                              <w:rPr>
                                <w:rStyle w:val="Hyperlink"/>
                              </w:rPr>
                              <w:t>http://</w:t>
                            </w:r>
                            <w:r w:rsidR="00E736F7" w:rsidRPr="00CA51E6">
                              <w:rPr>
                                <w:rStyle w:val="Hyperlink"/>
                                <w:i/>
                              </w:rPr>
                              <w:t>www.fau.edu/irm</w:t>
                            </w:r>
                          </w:hyperlink>
                          <w:r w:rsidR="00E736F7">
                            <w:rPr>
                              <w:i/>
                              <w:color w:val="1F497D"/>
                            </w:rPr>
                            <w:t xml:space="preserve"> </w:t>
                          </w:r>
                          <w:r w:rsidRPr="00242E44">
                            <w:rPr>
                              <w:rFonts w:ascii="Palatino" w:hAnsi="Palatino"/>
                              <w:i/>
                              <w:color w:val="1F497D"/>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6pt;margin-top:-2.05pt;width:219.35pt;height:12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Gtg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" filled="f" stroked="f">
              <v:textbox>
                <w:txbxContent>
                  <w:p w:rsidR="000826B2" w:rsidRPr="00242E44" w:rsidRDefault="000826B2" w:rsidP="000826B2">
                    <w:pPr>
                      <w:spacing w:after="40"/>
                      <w:jc w:val="right"/>
                      <w:rPr>
                        <w:b/>
                        <w:color w:val="1F497D"/>
                      </w:rPr>
                    </w:pPr>
                    <w:r w:rsidRPr="00242E44">
                      <w:rPr>
                        <w:b/>
                        <w:color w:val="1F497D"/>
                      </w:rPr>
                      <w:t>Information Resource Management</w:t>
                    </w:r>
                  </w:p>
                  <w:p w:rsidR="000826B2" w:rsidRPr="00242E44" w:rsidRDefault="000826B2" w:rsidP="000826B2">
                    <w:pPr>
                      <w:spacing w:after="40"/>
                      <w:jc w:val="right"/>
                      <w:rPr>
                        <w:color w:val="1F497D"/>
                      </w:rPr>
                    </w:pPr>
                    <w:r w:rsidRPr="00242E44">
                      <w:rPr>
                        <w:color w:val="1F497D"/>
                      </w:rPr>
                      <w:t>777 Glades Road</w:t>
                    </w:r>
                  </w:p>
                  <w:p w:rsidR="000826B2" w:rsidRPr="00242E44" w:rsidRDefault="000826B2" w:rsidP="000826B2">
                    <w:pPr>
                      <w:spacing w:after="40"/>
                      <w:jc w:val="right"/>
                      <w:rPr>
                        <w:color w:val="1F497D"/>
                      </w:rPr>
                    </w:pPr>
                    <w:r w:rsidRPr="00242E44">
                      <w:rPr>
                        <w:color w:val="1F497D"/>
                      </w:rPr>
                      <w:t>Boca Raton, FL 33431</w:t>
                    </w:r>
                  </w:p>
                  <w:p w:rsidR="000826B2" w:rsidRPr="00242E44" w:rsidRDefault="000826B2" w:rsidP="000826B2">
                    <w:pPr>
                      <w:spacing w:after="40"/>
                      <w:jc w:val="right"/>
                      <w:rPr>
                        <w:color w:val="1F497D"/>
                      </w:rPr>
                    </w:pPr>
                    <w:r w:rsidRPr="00242E44">
                      <w:rPr>
                        <w:color w:val="1F497D"/>
                      </w:rPr>
                      <w:t>Tel: 561.297.3440</w:t>
                    </w:r>
                  </w:p>
                  <w:p w:rsidR="000826B2" w:rsidRPr="00242E44" w:rsidRDefault="000826B2" w:rsidP="000826B2">
                    <w:pPr>
                      <w:spacing w:after="40"/>
                      <w:jc w:val="right"/>
                      <w:rPr>
                        <w:color w:val="1F497D"/>
                      </w:rPr>
                    </w:pPr>
                    <w:r w:rsidRPr="00242E44">
                      <w:rPr>
                        <w:color w:val="1F497D"/>
                      </w:rPr>
                      <w:t>Fax: 561.297.3945</w:t>
                    </w:r>
                  </w:p>
                  <w:p w:rsidR="000826B2" w:rsidRPr="00242E44" w:rsidRDefault="000826B2" w:rsidP="000826B2">
                    <w:pPr>
                      <w:spacing w:after="40"/>
                      <w:jc w:val="right"/>
                      <w:rPr>
                        <w:rFonts w:ascii="Palatino" w:hAnsi="Palatino"/>
                        <w:color w:val="1F497D"/>
                        <w:sz w:val="20"/>
                      </w:rPr>
                    </w:pPr>
                    <w:r w:rsidRPr="00242E44">
                      <w:rPr>
                        <w:color w:val="1F497D"/>
                      </w:rPr>
                      <w:t xml:space="preserve"> </w:t>
                    </w:r>
                    <w:hyperlink r:id="rId2" w:history="1">
                      <w:r w:rsidR="00E736F7" w:rsidRPr="00CA51E6">
                        <w:rPr>
                          <w:rStyle w:val="Hyperlink"/>
                        </w:rPr>
                        <w:t>http://</w:t>
                      </w:r>
                      <w:r w:rsidR="00E736F7" w:rsidRPr="00CA51E6">
                        <w:rPr>
                          <w:rStyle w:val="Hyperlink"/>
                          <w:i/>
                        </w:rPr>
                        <w:t>www.fau.edu/irm</w:t>
                      </w:r>
                    </w:hyperlink>
                    <w:r w:rsidR="00E736F7">
                      <w:rPr>
                        <w:i/>
                        <w:color w:val="1F497D"/>
                      </w:rPr>
                      <w:t xml:space="preserve"> </w:t>
                    </w:r>
                    <w:r w:rsidRPr="00242E44">
                      <w:rPr>
                        <w:rFonts w:ascii="Palatino" w:hAnsi="Palatino"/>
                        <w:i/>
                        <w:color w:val="1F497D"/>
                        <w:sz w:val="20"/>
                      </w:rPr>
                      <w:t xml:space="preserve"> </w:t>
                    </w:r>
                  </w:p>
                </w:txbxContent>
              </v:textbox>
            </v:shape>
          </w:pict>
        </mc:Fallback>
      </mc:AlternateContent>
    </w:r>
    <w:r w:rsidR="00C41D78">
      <w:rPr>
        <w:noProof/>
      </w:rPr>
      <w:drawing>
        <wp:inline distT="0" distB="0" distL="0" distR="0">
          <wp:extent cx="1219200" cy="1155700"/>
          <wp:effectExtent l="19050" t="0" r="0" b="0"/>
          <wp:docPr id="1" name="Picture 1" descr="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ed"/>
                  <pic:cNvPicPr>
                    <a:picLocks noChangeAspect="1" noChangeArrowheads="1"/>
                  </pic:cNvPicPr>
                </pic:nvPicPr>
                <pic:blipFill>
                  <a:blip r:embed="rId3"/>
                  <a:srcRect/>
                  <a:stretch>
                    <a:fillRect/>
                  </a:stretch>
                </pic:blipFill>
                <pic:spPr bwMode="auto">
                  <a:xfrm>
                    <a:off x="0" y="0"/>
                    <a:ext cx="1219200" cy="1155700"/>
                  </a:xfrm>
                  <a:prstGeom prst="rect">
                    <a:avLst/>
                  </a:prstGeom>
                  <a:noFill/>
                  <a:ln w="9525">
                    <a:noFill/>
                    <a:miter lim="800000"/>
                    <a:headEnd/>
                    <a:tailEnd/>
                  </a:ln>
                </pic:spPr>
              </pic:pic>
            </a:graphicData>
          </a:graphic>
        </wp:inline>
      </w:drawing>
    </w:r>
    <w:r w:rsidR="000826B2" w:rsidRPr="0025297B">
      <w:rPr>
        <w:rFonts w:ascii="Palatino" w:hAnsi="Palatino"/>
        <w:sz w:val="20"/>
      </w:rPr>
      <w:t xml:space="preserve"> </w:t>
    </w:r>
    <w:r>
      <w:rPr>
        <w:noProof/>
      </w:rPr>
      <mc:AlternateContent>
        <mc:Choice Requires="wps">
          <w:drawing>
            <wp:anchor distT="0" distB="0" distL="114300" distR="114300" simplePos="0" relativeHeight="251657216" behindDoc="0" locked="0" layoutInCell="1" allowOverlap="1">
              <wp:simplePos x="0" y="0"/>
              <wp:positionH relativeFrom="column">
                <wp:posOffset>3632200</wp:posOffset>
              </wp:positionH>
              <wp:positionV relativeFrom="paragraph">
                <wp:posOffset>-26035</wp:posOffset>
              </wp:positionV>
              <wp:extent cx="2785745" cy="1524000"/>
              <wp:effectExtent l="3175" t="254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4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FD0" w:rsidRPr="000826B2" w:rsidRDefault="00BC1FD0" w:rsidP="000826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286pt;margin-top:-2.05pt;width:219.35pt;height:1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" filled="f" stroked="f">
              <v:textbox>
                <w:txbxContent>
                  <w:p w:rsidR="00BC1FD0" w:rsidRPr="000826B2" w:rsidRDefault="00BC1FD0" w:rsidP="000826B2"/>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E05DF4"/>
    <w:lvl w:ilvl="0">
      <w:start w:val="1"/>
      <w:numFmt w:val="bullet"/>
      <w:lvlText w:val=""/>
      <w:lvlJc w:val="left"/>
      <w:pPr>
        <w:tabs>
          <w:tab w:val="num" w:pos="360"/>
        </w:tabs>
        <w:ind w:left="360" w:hanging="360"/>
      </w:pPr>
      <w:rPr>
        <w:rFonts w:ascii="Symbol" w:hAnsi="Symbol" w:hint="default"/>
      </w:rPr>
    </w:lvl>
  </w:abstractNum>
  <w:abstractNum w:abstractNumId="1">
    <w:nsid w:val="02AF159C"/>
    <w:multiLevelType w:val="hybridMultilevel"/>
    <w:tmpl w:val="5E2E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F12A7"/>
    <w:multiLevelType w:val="hybridMultilevel"/>
    <w:tmpl w:val="5FDE2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E36DD6"/>
    <w:multiLevelType w:val="hybridMultilevel"/>
    <w:tmpl w:val="F25A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4BB"/>
    <w:rsid w:val="000826B2"/>
    <w:rsid w:val="000F22FE"/>
    <w:rsid w:val="000F74B2"/>
    <w:rsid w:val="00130514"/>
    <w:rsid w:val="00194655"/>
    <w:rsid w:val="001D250E"/>
    <w:rsid w:val="001E796D"/>
    <w:rsid w:val="0020580A"/>
    <w:rsid w:val="00242E44"/>
    <w:rsid w:val="00251870"/>
    <w:rsid w:val="002921F1"/>
    <w:rsid w:val="002A744B"/>
    <w:rsid w:val="002B3BB6"/>
    <w:rsid w:val="002E54CB"/>
    <w:rsid w:val="00316B72"/>
    <w:rsid w:val="00445B15"/>
    <w:rsid w:val="00480E97"/>
    <w:rsid w:val="00494F4C"/>
    <w:rsid w:val="005028FC"/>
    <w:rsid w:val="005B6450"/>
    <w:rsid w:val="006057C8"/>
    <w:rsid w:val="00607E83"/>
    <w:rsid w:val="00626A16"/>
    <w:rsid w:val="00640EB5"/>
    <w:rsid w:val="006724DB"/>
    <w:rsid w:val="006B54DD"/>
    <w:rsid w:val="006E14BB"/>
    <w:rsid w:val="006F0515"/>
    <w:rsid w:val="00704EDE"/>
    <w:rsid w:val="00784AF9"/>
    <w:rsid w:val="007F610B"/>
    <w:rsid w:val="0081635F"/>
    <w:rsid w:val="008A39EA"/>
    <w:rsid w:val="008B0C3E"/>
    <w:rsid w:val="008B3083"/>
    <w:rsid w:val="008C177E"/>
    <w:rsid w:val="009542B2"/>
    <w:rsid w:val="00965B3F"/>
    <w:rsid w:val="00970CB3"/>
    <w:rsid w:val="009C0AA3"/>
    <w:rsid w:val="009E5522"/>
    <w:rsid w:val="00A031CC"/>
    <w:rsid w:val="00A82ED7"/>
    <w:rsid w:val="00A845CC"/>
    <w:rsid w:val="00AB47DD"/>
    <w:rsid w:val="00B01FF2"/>
    <w:rsid w:val="00B36423"/>
    <w:rsid w:val="00BA5E64"/>
    <w:rsid w:val="00BB49D4"/>
    <w:rsid w:val="00BB4F80"/>
    <w:rsid w:val="00BC1FD0"/>
    <w:rsid w:val="00BD2A96"/>
    <w:rsid w:val="00BE24EA"/>
    <w:rsid w:val="00C07081"/>
    <w:rsid w:val="00C41D78"/>
    <w:rsid w:val="00C55441"/>
    <w:rsid w:val="00C97973"/>
    <w:rsid w:val="00CD3746"/>
    <w:rsid w:val="00D1132E"/>
    <w:rsid w:val="00D14D8F"/>
    <w:rsid w:val="00E57C78"/>
    <w:rsid w:val="00E736F7"/>
    <w:rsid w:val="00E866CB"/>
    <w:rsid w:val="00E928C0"/>
    <w:rsid w:val="00E92D6F"/>
    <w:rsid w:val="00EB2620"/>
    <w:rsid w:val="00ED4B61"/>
    <w:rsid w:val="00EF07FF"/>
    <w:rsid w:val="00F02317"/>
    <w:rsid w:val="00F1165A"/>
    <w:rsid w:val="00F94CD9"/>
    <w:rsid w:val="00FD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C6A"/>
    <w:rPr>
      <w:sz w:val="24"/>
      <w:szCs w:val="24"/>
    </w:rPr>
  </w:style>
  <w:style w:type="paragraph" w:styleId="Heading1">
    <w:name w:val="heading 1"/>
    <w:basedOn w:val="Normal"/>
    <w:next w:val="Normal"/>
    <w:qFormat/>
    <w:rsid w:val="00C9257A"/>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13A23"/>
    <w:rPr>
      <w:rFonts w:ascii="Lucida Grande" w:hAnsi="Lucida Grande"/>
      <w:sz w:val="18"/>
      <w:szCs w:val="18"/>
    </w:rPr>
  </w:style>
  <w:style w:type="paragraph" w:styleId="Header">
    <w:name w:val="header"/>
    <w:basedOn w:val="Normal"/>
    <w:rsid w:val="00B230E9"/>
    <w:pPr>
      <w:tabs>
        <w:tab w:val="center" w:pos="4320"/>
        <w:tab w:val="right" w:pos="8640"/>
      </w:tabs>
    </w:pPr>
  </w:style>
  <w:style w:type="paragraph" w:styleId="Footer">
    <w:name w:val="footer"/>
    <w:basedOn w:val="Normal"/>
    <w:semiHidden/>
    <w:rsid w:val="00B230E9"/>
    <w:pPr>
      <w:tabs>
        <w:tab w:val="center" w:pos="4320"/>
        <w:tab w:val="right" w:pos="8640"/>
      </w:tabs>
    </w:pPr>
  </w:style>
  <w:style w:type="paragraph" w:styleId="ListBullet">
    <w:name w:val="List Bullet"/>
    <w:basedOn w:val="Normal"/>
    <w:autoRedefine/>
    <w:rsid w:val="0008263F"/>
    <w:pPr>
      <w:spacing w:after="60"/>
      <w:jc w:val="right"/>
    </w:pPr>
    <w:rPr>
      <w:rFonts w:ascii="Palatino" w:hAnsi="Palatino"/>
      <w:sz w:val="20"/>
    </w:rPr>
  </w:style>
  <w:style w:type="character" w:styleId="Hyperlink">
    <w:name w:val="Hyperlink"/>
    <w:basedOn w:val="DefaultParagraphFont"/>
    <w:rsid w:val="00BD2A96"/>
    <w:rPr>
      <w:color w:val="0000FF"/>
      <w:u w:val="single"/>
    </w:rPr>
  </w:style>
  <w:style w:type="paragraph" w:styleId="ListParagraph">
    <w:name w:val="List Paragraph"/>
    <w:basedOn w:val="Normal"/>
    <w:uiPriority w:val="34"/>
    <w:qFormat/>
    <w:rsid w:val="006B54DD"/>
    <w:pPr>
      <w:ind w:left="720"/>
      <w:contextualSpacing/>
    </w:pPr>
  </w:style>
  <w:style w:type="character" w:styleId="CommentReference">
    <w:name w:val="annotation reference"/>
    <w:basedOn w:val="DefaultParagraphFont"/>
    <w:rsid w:val="00965B3F"/>
    <w:rPr>
      <w:sz w:val="16"/>
      <w:szCs w:val="16"/>
    </w:rPr>
  </w:style>
  <w:style w:type="paragraph" w:styleId="CommentText">
    <w:name w:val="annotation text"/>
    <w:basedOn w:val="Normal"/>
    <w:link w:val="CommentTextChar"/>
    <w:rsid w:val="00965B3F"/>
    <w:rPr>
      <w:sz w:val="20"/>
      <w:szCs w:val="20"/>
    </w:rPr>
  </w:style>
  <w:style w:type="character" w:customStyle="1" w:styleId="CommentTextChar">
    <w:name w:val="Comment Text Char"/>
    <w:basedOn w:val="DefaultParagraphFont"/>
    <w:link w:val="CommentText"/>
    <w:rsid w:val="00965B3F"/>
  </w:style>
  <w:style w:type="paragraph" w:styleId="CommentSubject">
    <w:name w:val="annotation subject"/>
    <w:basedOn w:val="CommentText"/>
    <w:next w:val="CommentText"/>
    <w:link w:val="CommentSubjectChar"/>
    <w:rsid w:val="00965B3F"/>
    <w:rPr>
      <w:b/>
      <w:bCs/>
    </w:rPr>
  </w:style>
  <w:style w:type="character" w:customStyle="1" w:styleId="CommentSubjectChar">
    <w:name w:val="Comment Subject Char"/>
    <w:basedOn w:val="CommentTextChar"/>
    <w:link w:val="CommentSubject"/>
    <w:rsid w:val="00965B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C6A"/>
    <w:rPr>
      <w:sz w:val="24"/>
      <w:szCs w:val="24"/>
    </w:rPr>
  </w:style>
  <w:style w:type="paragraph" w:styleId="Heading1">
    <w:name w:val="heading 1"/>
    <w:basedOn w:val="Normal"/>
    <w:next w:val="Normal"/>
    <w:qFormat/>
    <w:rsid w:val="00C9257A"/>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13A23"/>
    <w:rPr>
      <w:rFonts w:ascii="Lucida Grande" w:hAnsi="Lucida Grande"/>
      <w:sz w:val="18"/>
      <w:szCs w:val="18"/>
    </w:rPr>
  </w:style>
  <w:style w:type="paragraph" w:styleId="Header">
    <w:name w:val="header"/>
    <w:basedOn w:val="Normal"/>
    <w:rsid w:val="00B230E9"/>
    <w:pPr>
      <w:tabs>
        <w:tab w:val="center" w:pos="4320"/>
        <w:tab w:val="right" w:pos="8640"/>
      </w:tabs>
    </w:pPr>
  </w:style>
  <w:style w:type="paragraph" w:styleId="Footer">
    <w:name w:val="footer"/>
    <w:basedOn w:val="Normal"/>
    <w:semiHidden/>
    <w:rsid w:val="00B230E9"/>
    <w:pPr>
      <w:tabs>
        <w:tab w:val="center" w:pos="4320"/>
        <w:tab w:val="right" w:pos="8640"/>
      </w:tabs>
    </w:pPr>
  </w:style>
  <w:style w:type="paragraph" w:styleId="ListBullet">
    <w:name w:val="List Bullet"/>
    <w:basedOn w:val="Normal"/>
    <w:autoRedefine/>
    <w:rsid w:val="0008263F"/>
    <w:pPr>
      <w:spacing w:after="60"/>
      <w:jc w:val="right"/>
    </w:pPr>
    <w:rPr>
      <w:rFonts w:ascii="Palatino" w:hAnsi="Palatino"/>
      <w:sz w:val="20"/>
    </w:rPr>
  </w:style>
  <w:style w:type="character" w:styleId="Hyperlink">
    <w:name w:val="Hyperlink"/>
    <w:basedOn w:val="DefaultParagraphFont"/>
    <w:rsid w:val="00BD2A96"/>
    <w:rPr>
      <w:color w:val="0000FF"/>
      <w:u w:val="single"/>
    </w:rPr>
  </w:style>
  <w:style w:type="paragraph" w:styleId="ListParagraph">
    <w:name w:val="List Paragraph"/>
    <w:basedOn w:val="Normal"/>
    <w:uiPriority w:val="34"/>
    <w:qFormat/>
    <w:rsid w:val="006B54DD"/>
    <w:pPr>
      <w:ind w:left="720"/>
      <w:contextualSpacing/>
    </w:pPr>
  </w:style>
  <w:style w:type="character" w:styleId="CommentReference">
    <w:name w:val="annotation reference"/>
    <w:basedOn w:val="DefaultParagraphFont"/>
    <w:rsid w:val="00965B3F"/>
    <w:rPr>
      <w:sz w:val="16"/>
      <w:szCs w:val="16"/>
    </w:rPr>
  </w:style>
  <w:style w:type="paragraph" w:styleId="CommentText">
    <w:name w:val="annotation text"/>
    <w:basedOn w:val="Normal"/>
    <w:link w:val="CommentTextChar"/>
    <w:rsid w:val="00965B3F"/>
    <w:rPr>
      <w:sz w:val="20"/>
      <w:szCs w:val="20"/>
    </w:rPr>
  </w:style>
  <w:style w:type="character" w:customStyle="1" w:styleId="CommentTextChar">
    <w:name w:val="Comment Text Char"/>
    <w:basedOn w:val="DefaultParagraphFont"/>
    <w:link w:val="CommentText"/>
    <w:rsid w:val="00965B3F"/>
  </w:style>
  <w:style w:type="paragraph" w:styleId="CommentSubject">
    <w:name w:val="annotation subject"/>
    <w:basedOn w:val="CommentText"/>
    <w:next w:val="CommentText"/>
    <w:link w:val="CommentSubjectChar"/>
    <w:rsid w:val="00965B3F"/>
    <w:rPr>
      <w:b/>
      <w:bCs/>
    </w:rPr>
  </w:style>
  <w:style w:type="character" w:customStyle="1" w:styleId="CommentSubjectChar">
    <w:name w:val="Comment Subject Char"/>
    <w:basedOn w:val="CommentTextChar"/>
    <w:link w:val="CommentSubject"/>
    <w:rsid w:val="00965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9540">
      <w:bodyDiv w:val="1"/>
      <w:marLeft w:val="0"/>
      <w:marRight w:val="0"/>
      <w:marTop w:val="0"/>
      <w:marBottom w:val="0"/>
      <w:divBdr>
        <w:top w:val="none" w:sz="0" w:space="0" w:color="auto"/>
        <w:left w:val="none" w:sz="0" w:space="0" w:color="auto"/>
        <w:bottom w:val="none" w:sz="0" w:space="0" w:color="auto"/>
        <w:right w:val="none" w:sz="0" w:space="0" w:color="auto"/>
      </w:divBdr>
    </w:div>
    <w:div w:id="1659265666">
      <w:bodyDiv w:val="1"/>
      <w:marLeft w:val="0"/>
      <w:marRight w:val="0"/>
      <w:marTop w:val="0"/>
      <w:marBottom w:val="0"/>
      <w:divBdr>
        <w:top w:val="none" w:sz="0" w:space="0" w:color="auto"/>
        <w:left w:val="none" w:sz="0" w:space="0" w:color="auto"/>
        <w:bottom w:val="none" w:sz="0" w:space="0" w:color="auto"/>
        <w:right w:val="none" w:sz="0" w:space="0" w:color="auto"/>
      </w:divBdr>
    </w:div>
    <w:div w:id="212703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fau.edu/irm" TargetMode="External"/><Relationship Id="rId1" Type="http://schemas.openxmlformats.org/officeDocument/2006/relationships/hyperlink" Target="http://www.fau.edu/i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DE960-0185-4248-962C-4E9CF20E5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5606</CharactersWithSpaces>
  <SharedDoc>false</SharedDoc>
  <HLinks>
    <vt:vector size="6" baseType="variant">
      <vt:variant>
        <vt:i4>2883622</vt:i4>
      </vt:variant>
      <vt:variant>
        <vt:i4>0</vt:i4>
      </vt:variant>
      <vt:variant>
        <vt:i4>0</vt:i4>
      </vt:variant>
      <vt:variant>
        <vt:i4>5</vt:i4>
      </vt:variant>
      <vt:variant>
        <vt:lpwstr>http://www.fau.edu/irm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Ball</dc:creator>
  <cp:lastModifiedBy>jball</cp:lastModifiedBy>
  <cp:revision>2</cp:revision>
  <cp:lastPrinted>2009-09-17T15:21:00Z</cp:lastPrinted>
  <dcterms:created xsi:type="dcterms:W3CDTF">2010-06-29T13:16:00Z</dcterms:created>
  <dcterms:modified xsi:type="dcterms:W3CDTF">2010-06-29T13:16:00Z</dcterms:modified>
</cp:coreProperties>
</file>