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D3" w:rsidRPr="00212940" w:rsidRDefault="001F13D3" w:rsidP="001F13D3">
      <w:pPr>
        <w:rPr>
          <w:b/>
        </w:rPr>
      </w:pPr>
      <w:r>
        <w:rPr>
          <w:b/>
        </w:rPr>
        <w:t xml:space="preserve">Graduation and Alumni </w:t>
      </w:r>
      <w:r w:rsidRPr="00212940">
        <w:rPr>
          <w:b/>
        </w:rPr>
        <w:t>status:</w:t>
      </w:r>
    </w:p>
    <w:p w:rsidR="001F13D3" w:rsidRDefault="001F13D3" w:rsidP="001F13D3"/>
    <w:p w:rsidR="001F13D3" w:rsidRPr="0000685D" w:rsidRDefault="001F13D3" w:rsidP="001F13D3">
      <w:pPr>
        <w:rPr>
          <w:b/>
        </w:rPr>
      </w:pPr>
      <w:proofErr w:type="gramStart"/>
      <w:r>
        <w:t>Average time to degree?</w:t>
      </w:r>
      <w:proofErr w:type="gramEnd"/>
      <w:r>
        <w:t xml:space="preserve">  </w:t>
      </w:r>
      <w:r w:rsidRPr="0000685D">
        <w:rPr>
          <w:b/>
        </w:rPr>
        <w:t xml:space="preserve">Based on the students below who were full-time students (excluding </w:t>
      </w:r>
      <w:r>
        <w:rPr>
          <w:b/>
        </w:rPr>
        <w:t xml:space="preserve">only </w:t>
      </w:r>
      <w:r w:rsidRPr="0000685D">
        <w:rPr>
          <w:b/>
        </w:rPr>
        <w:t xml:space="preserve">students Sanchez and </w:t>
      </w:r>
      <w:proofErr w:type="spellStart"/>
      <w:r w:rsidRPr="0000685D">
        <w:rPr>
          <w:b/>
        </w:rPr>
        <w:t>Nida</w:t>
      </w:r>
      <w:proofErr w:type="spellEnd"/>
      <w:r w:rsidRPr="0000685D">
        <w:rPr>
          <w:b/>
        </w:rPr>
        <w:t>), the average time to degree is 3.2 years.</w:t>
      </w:r>
      <w:r>
        <w:rPr>
          <w:b/>
        </w:rPr>
        <w:t xml:space="preserve">   With part-time students included, the average is 3.7 years.</w:t>
      </w:r>
    </w:p>
    <w:p w:rsidR="001F13D3" w:rsidRDefault="001F13D3" w:rsidP="001F13D3"/>
    <w:p w:rsidR="001F13D3" w:rsidRDefault="001F13D3" w:rsidP="001F13D3"/>
    <w:p w:rsidR="001F13D3" w:rsidRDefault="001F13D3" w:rsidP="001F13D3">
      <w:r>
        <w:t xml:space="preserve">Job and Ph.D. program placement of graduate alumni from the most recent 5 years: </w:t>
      </w:r>
    </w:p>
    <w:p w:rsidR="001F13D3" w:rsidRDefault="001F13D3" w:rsidP="001F13D3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35"/>
        <w:gridCol w:w="1245"/>
        <w:gridCol w:w="1702"/>
        <w:gridCol w:w="1601"/>
        <w:gridCol w:w="1650"/>
        <w:gridCol w:w="1843"/>
      </w:tblGrid>
      <w:tr w:rsidR="001F13D3" w:rsidTr="00760E6B">
        <w:tc>
          <w:tcPr>
            <w:tcW w:w="2538" w:type="dxa"/>
            <w:tcBorders>
              <w:bottom w:val="single" w:sz="18" w:space="0" w:color="auto"/>
            </w:tcBorders>
          </w:tcPr>
          <w:p w:rsidR="001F13D3" w:rsidRPr="00BF1470" w:rsidRDefault="001F13D3" w:rsidP="00760E6B">
            <w:pPr>
              <w:rPr>
                <w:rFonts w:ascii="Calibri" w:hAnsi="Calibri"/>
                <w:sz w:val="22"/>
              </w:rPr>
            </w:pPr>
            <w:r w:rsidRPr="00BF1470">
              <w:rPr>
                <w:rFonts w:ascii="Calibri" w:hAnsi="Calibri"/>
                <w:sz w:val="22"/>
              </w:rPr>
              <w:t>Alumni Name</w:t>
            </w:r>
          </w:p>
        </w:tc>
        <w:tc>
          <w:tcPr>
            <w:tcW w:w="1278" w:type="dxa"/>
            <w:tcBorders>
              <w:bottom w:val="single" w:sz="18" w:space="0" w:color="auto"/>
            </w:tcBorders>
          </w:tcPr>
          <w:p w:rsidR="001F13D3" w:rsidRPr="00BF1470" w:rsidRDefault="001F13D3" w:rsidP="00760E6B">
            <w:pPr>
              <w:rPr>
                <w:rFonts w:ascii="Calibri" w:hAnsi="Calibri"/>
                <w:sz w:val="22"/>
              </w:rPr>
            </w:pPr>
            <w:r w:rsidRPr="00BF1470">
              <w:rPr>
                <w:rFonts w:ascii="Calibri" w:hAnsi="Calibri"/>
                <w:sz w:val="22"/>
              </w:rPr>
              <w:t>Year of Graduation</w:t>
            </w:r>
          </w:p>
        </w:tc>
        <w:tc>
          <w:tcPr>
            <w:tcW w:w="2232" w:type="dxa"/>
            <w:tcBorders>
              <w:bottom w:val="single" w:sz="18" w:space="0" w:color="auto"/>
            </w:tcBorders>
          </w:tcPr>
          <w:p w:rsidR="001F13D3" w:rsidRPr="00BF1470" w:rsidRDefault="001F13D3" w:rsidP="00760E6B">
            <w:pPr>
              <w:rPr>
                <w:rFonts w:ascii="Calibri" w:hAnsi="Calibri"/>
                <w:sz w:val="22"/>
              </w:rPr>
            </w:pPr>
            <w:r w:rsidRPr="00BF1470">
              <w:rPr>
                <w:rFonts w:ascii="Calibri" w:hAnsi="Calibri"/>
                <w:sz w:val="22"/>
              </w:rPr>
              <w:t>Accepted to a Ph.D. program or equivalent (identify Institution)</w:t>
            </w:r>
          </w:p>
        </w:tc>
        <w:tc>
          <w:tcPr>
            <w:tcW w:w="2136" w:type="dxa"/>
            <w:tcBorders>
              <w:bottom w:val="single" w:sz="18" w:space="0" w:color="auto"/>
            </w:tcBorders>
          </w:tcPr>
          <w:p w:rsidR="001F13D3" w:rsidRPr="00BF1470" w:rsidRDefault="001F13D3" w:rsidP="00760E6B">
            <w:pPr>
              <w:rPr>
                <w:rFonts w:ascii="Calibri" w:hAnsi="Calibri"/>
                <w:sz w:val="22"/>
              </w:rPr>
            </w:pPr>
            <w:r w:rsidRPr="00BF1470">
              <w:rPr>
                <w:rFonts w:ascii="Calibri" w:hAnsi="Calibri"/>
                <w:sz w:val="22"/>
              </w:rPr>
              <w:t xml:space="preserve">Employment </w:t>
            </w:r>
            <w:r w:rsidRPr="00BF1470">
              <w:rPr>
                <w:rFonts w:ascii="Calibri" w:hAnsi="Calibri"/>
                <w:sz w:val="22"/>
              </w:rPr>
              <w:br/>
              <w:t>following graduation</w:t>
            </w:r>
          </w:p>
        </w:tc>
        <w:tc>
          <w:tcPr>
            <w:tcW w:w="2184" w:type="dxa"/>
            <w:tcBorders>
              <w:bottom w:val="single" w:sz="18" w:space="0" w:color="auto"/>
            </w:tcBorders>
          </w:tcPr>
          <w:p w:rsidR="001F13D3" w:rsidRPr="00BF1470" w:rsidRDefault="001F13D3" w:rsidP="00760E6B">
            <w:pPr>
              <w:rPr>
                <w:rFonts w:ascii="Calibri" w:hAnsi="Calibri"/>
                <w:sz w:val="22"/>
              </w:rPr>
            </w:pPr>
            <w:r w:rsidRPr="00BF1470">
              <w:rPr>
                <w:rFonts w:ascii="Calibri" w:hAnsi="Calibri"/>
                <w:sz w:val="22"/>
              </w:rPr>
              <w:t xml:space="preserve">Current Employment </w:t>
            </w:r>
            <w:r w:rsidRPr="00BF1470">
              <w:rPr>
                <w:rFonts w:ascii="Calibri" w:hAnsi="Calibri"/>
                <w:sz w:val="22"/>
              </w:rPr>
              <w:br/>
              <w:t>(if known)</w:t>
            </w:r>
          </w:p>
        </w:tc>
        <w:tc>
          <w:tcPr>
            <w:tcW w:w="2988" w:type="dxa"/>
            <w:tcBorders>
              <w:bottom w:val="single" w:sz="18" w:space="0" w:color="auto"/>
            </w:tcBorders>
          </w:tcPr>
          <w:p w:rsidR="001F13D3" w:rsidRPr="00BF1470" w:rsidRDefault="001F13D3" w:rsidP="00760E6B">
            <w:pPr>
              <w:rPr>
                <w:rFonts w:ascii="Calibri" w:hAnsi="Calibri"/>
                <w:sz w:val="22"/>
              </w:rPr>
            </w:pPr>
            <w:r w:rsidRPr="00BF1470">
              <w:rPr>
                <w:rFonts w:ascii="Calibri" w:hAnsi="Calibri"/>
                <w:sz w:val="22"/>
              </w:rPr>
              <w:t>Notes:</w:t>
            </w:r>
          </w:p>
        </w:tc>
      </w:tr>
      <w:tr w:rsidR="001F13D3" w:rsidTr="00760E6B">
        <w:tc>
          <w:tcPr>
            <w:tcW w:w="2538" w:type="dxa"/>
            <w:tcBorders>
              <w:top w:val="single" w:sz="18" w:space="0" w:color="auto"/>
            </w:tcBorders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Nohe, Sarah A.</w:t>
            </w:r>
          </w:p>
        </w:tc>
        <w:tc>
          <w:tcPr>
            <w:tcW w:w="1278" w:type="dxa"/>
            <w:tcBorders>
              <w:top w:val="single" w:sz="18" w:space="0" w:color="auto"/>
            </w:tcBorders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200808</w:t>
            </w:r>
          </w:p>
        </w:tc>
        <w:tc>
          <w:tcPr>
            <w:tcW w:w="2232" w:type="dxa"/>
            <w:tcBorders>
              <w:top w:val="single" w:sz="18" w:space="0" w:color="auto"/>
            </w:tcBorders>
          </w:tcPr>
          <w:p w:rsidR="001F13D3" w:rsidRDefault="001F13D3" w:rsidP="00760E6B"/>
        </w:tc>
        <w:tc>
          <w:tcPr>
            <w:tcW w:w="2136" w:type="dxa"/>
            <w:tcBorders>
              <w:top w:val="single" w:sz="18" w:space="0" w:color="auto"/>
            </w:tcBorders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  <w:tcBorders>
              <w:top w:val="single" w:sz="18" w:space="0" w:color="auto"/>
            </w:tcBorders>
          </w:tcPr>
          <w:p w:rsidR="001F13D3" w:rsidRDefault="001F13D3" w:rsidP="00760E6B">
            <w:r>
              <w:t>Florida Public Arch Network</w:t>
            </w:r>
          </w:p>
        </w:tc>
        <w:tc>
          <w:tcPr>
            <w:tcW w:w="2988" w:type="dxa"/>
            <w:tcBorders>
              <w:top w:val="single" w:sz="18" w:space="0" w:color="auto"/>
            </w:tcBorders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Leslie, David E.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200808</w:t>
            </w:r>
          </w:p>
        </w:tc>
        <w:tc>
          <w:tcPr>
            <w:tcW w:w="2232" w:type="dxa"/>
          </w:tcPr>
          <w:p w:rsidR="001F13D3" w:rsidRDefault="001F13D3" w:rsidP="00760E6B">
            <w:r>
              <w:t>U Connecticut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Callsen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, Paul J.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200808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City of Sunrise, Planning Department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Dates,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Marlena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 K.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200901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High school teacher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Supanich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, Colleen M.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200901</w:t>
            </w:r>
          </w:p>
        </w:tc>
        <w:tc>
          <w:tcPr>
            <w:tcW w:w="2232" w:type="dxa"/>
          </w:tcPr>
          <w:p w:rsidR="001F13D3" w:rsidRDefault="001F13D3" w:rsidP="00760E6B">
            <w:r>
              <w:t>FIU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George, Ian D.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200905</w:t>
            </w:r>
          </w:p>
        </w:tc>
        <w:tc>
          <w:tcPr>
            <w:tcW w:w="2232" w:type="dxa"/>
          </w:tcPr>
          <w:p w:rsidR="001F13D3" w:rsidRDefault="001F13D3" w:rsidP="00760E6B">
            <w:r>
              <w:t>U Missouri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Mount, Gregory J.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200905</w:t>
            </w:r>
          </w:p>
        </w:tc>
        <w:tc>
          <w:tcPr>
            <w:tcW w:w="2232" w:type="dxa"/>
          </w:tcPr>
          <w:p w:rsidR="001F13D3" w:rsidRDefault="001F13D3" w:rsidP="00760E6B">
            <w:r>
              <w:t>FAU Geoscience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Graves, Ronda R.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200905</w:t>
            </w:r>
          </w:p>
        </w:tc>
        <w:tc>
          <w:tcPr>
            <w:tcW w:w="2232" w:type="dxa"/>
          </w:tcPr>
          <w:p w:rsidR="001F13D3" w:rsidRDefault="001F13D3" w:rsidP="00760E6B">
            <w:r>
              <w:t>SUNY-</w:t>
            </w:r>
            <w:proofErr w:type="spellStart"/>
            <w:r>
              <w:t>Stoneybrook</w:t>
            </w:r>
            <w:proofErr w:type="spellEnd"/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Sanchez, Carmen G.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200908</w:t>
            </w:r>
          </w:p>
        </w:tc>
        <w:tc>
          <w:tcPr>
            <w:tcW w:w="2232" w:type="dxa"/>
          </w:tcPr>
          <w:p w:rsidR="001F13D3" w:rsidRDefault="001F13D3" w:rsidP="00760E6B">
            <w:r>
              <w:t>U Leicester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Brooks, Eve E.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200908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High school teacher – Clewiston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Cloutier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, Christina T.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201001</w:t>
            </w:r>
          </w:p>
        </w:tc>
        <w:tc>
          <w:tcPr>
            <w:tcW w:w="2232" w:type="dxa"/>
          </w:tcPr>
          <w:p w:rsidR="001F13D3" w:rsidRDefault="001F13D3" w:rsidP="00760E6B">
            <w:r>
              <w:t>U Utah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Lupo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, Amy C.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201001</w:t>
            </w:r>
          </w:p>
        </w:tc>
        <w:tc>
          <w:tcPr>
            <w:tcW w:w="2232" w:type="dxa"/>
          </w:tcPr>
          <w:p w:rsidR="001F13D3" w:rsidRDefault="001F13D3" w:rsidP="00760E6B">
            <w:r>
              <w:t>U Minnesota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Drew, Jessica L.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201001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Teaching English in China</w:t>
            </w:r>
          </w:p>
        </w:tc>
        <w:tc>
          <w:tcPr>
            <w:tcW w:w="2988" w:type="dxa"/>
          </w:tcPr>
          <w:p w:rsidR="001F13D3" w:rsidRDefault="001F13D3" w:rsidP="00760E6B">
            <w:r>
              <w:t>Will be applying to PhD programs</w:t>
            </w:r>
          </w:p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Hilpert, Micheline M.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201101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FPAN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Watson, April A.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201101</w:t>
            </w:r>
          </w:p>
        </w:tc>
        <w:tc>
          <w:tcPr>
            <w:tcW w:w="2232" w:type="dxa"/>
          </w:tcPr>
          <w:p w:rsidR="001F13D3" w:rsidRDefault="001F13D3" w:rsidP="00760E6B">
            <w:r>
              <w:t>FAU Geoscience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Nida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, Tiffany A.  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201105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 xml:space="preserve">Middle school </w:t>
            </w:r>
            <w:r>
              <w:lastRenderedPageBreak/>
              <w:t>teacher</w:t>
            </w:r>
          </w:p>
        </w:tc>
        <w:tc>
          <w:tcPr>
            <w:tcW w:w="2988" w:type="dxa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lastRenderedPageBreak/>
              <w:t>MAT</w:t>
            </w:r>
          </w:p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lastRenderedPageBreak/>
              <w:t>DiVito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, Thomas A.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201105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Private Tutoring Services, Inc.</w:t>
            </w:r>
          </w:p>
        </w:tc>
        <w:tc>
          <w:tcPr>
            <w:tcW w:w="2988" w:type="dxa"/>
          </w:tcPr>
          <w:p w:rsidR="001F13D3" w:rsidRDefault="001F13D3" w:rsidP="00760E6B">
            <w:r>
              <w:t>Will be applying to PhD programs</w:t>
            </w:r>
          </w:p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Nelson,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Kassandra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 xml:space="preserve"> E.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201105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Middle school teacher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Guyah, Timothy J.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201201</w:t>
            </w:r>
          </w:p>
        </w:tc>
        <w:tc>
          <w:tcPr>
            <w:tcW w:w="2232" w:type="dxa"/>
          </w:tcPr>
          <w:p w:rsidR="001F13D3" w:rsidRDefault="001F13D3" w:rsidP="00760E6B">
            <w:r>
              <w:t>U Minnesota</w:t>
            </w:r>
          </w:p>
        </w:tc>
        <w:tc>
          <w:tcPr>
            <w:tcW w:w="2136" w:type="dxa"/>
          </w:tcPr>
          <w:p w:rsidR="001F13D3" w:rsidRDefault="001F13D3" w:rsidP="00760E6B">
            <w:r>
              <w:t>YES</w:t>
            </w:r>
          </w:p>
        </w:tc>
        <w:tc>
          <w:tcPr>
            <w:tcW w:w="2184" w:type="dxa"/>
          </w:tcPr>
          <w:p w:rsidR="001F13D3" w:rsidRDefault="001F13D3" w:rsidP="00760E6B">
            <w:r>
              <w:t>Army Corps of Engineers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Sprague, Tara L.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201201</w:t>
            </w:r>
          </w:p>
        </w:tc>
        <w:tc>
          <w:tcPr>
            <w:tcW w:w="2232" w:type="dxa"/>
          </w:tcPr>
          <w:p w:rsidR="001F13D3" w:rsidRDefault="001F13D3" w:rsidP="00760E6B"/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>
            <w:r>
              <w:t>Henry and Willa White Foundation</w:t>
            </w:r>
          </w:p>
        </w:tc>
        <w:tc>
          <w:tcPr>
            <w:tcW w:w="2988" w:type="dxa"/>
          </w:tcPr>
          <w:p w:rsidR="001F13D3" w:rsidRDefault="001F13D3" w:rsidP="00760E6B"/>
        </w:tc>
      </w:tr>
      <w:tr w:rsidR="001F13D3" w:rsidTr="00760E6B">
        <w:tc>
          <w:tcPr>
            <w:tcW w:w="253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Velez, Alexi M.</w:t>
            </w:r>
          </w:p>
        </w:tc>
        <w:tc>
          <w:tcPr>
            <w:tcW w:w="1278" w:type="dxa"/>
            <w:vAlign w:val="bottom"/>
          </w:tcPr>
          <w:p w:rsidR="001F13D3" w:rsidRDefault="001F13D3" w:rsidP="00760E6B"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t>201201</w:t>
            </w:r>
          </w:p>
        </w:tc>
        <w:tc>
          <w:tcPr>
            <w:tcW w:w="2232" w:type="dxa"/>
          </w:tcPr>
          <w:p w:rsidR="001F13D3" w:rsidRDefault="001F13D3" w:rsidP="00760E6B">
            <w:r>
              <w:t>Rutgers University</w:t>
            </w:r>
          </w:p>
        </w:tc>
        <w:tc>
          <w:tcPr>
            <w:tcW w:w="2136" w:type="dxa"/>
          </w:tcPr>
          <w:p w:rsidR="001F13D3" w:rsidRDefault="001F13D3" w:rsidP="00760E6B"/>
        </w:tc>
        <w:tc>
          <w:tcPr>
            <w:tcW w:w="2184" w:type="dxa"/>
          </w:tcPr>
          <w:p w:rsidR="001F13D3" w:rsidRDefault="001F13D3" w:rsidP="00760E6B"/>
        </w:tc>
        <w:tc>
          <w:tcPr>
            <w:tcW w:w="2988" w:type="dxa"/>
          </w:tcPr>
          <w:p w:rsidR="001F13D3" w:rsidRDefault="001F13D3" w:rsidP="00760E6B">
            <w:r>
              <w:t>Law school full scholarship</w:t>
            </w:r>
          </w:p>
        </w:tc>
      </w:tr>
    </w:tbl>
    <w:p w:rsidR="001F13D3" w:rsidRDefault="001F13D3" w:rsidP="001F13D3"/>
    <w:p w:rsidR="001F13D3" w:rsidRDefault="001F13D3" w:rsidP="001F13D3">
      <w:r>
        <w:t xml:space="preserve">11/21 (52.4%) entered a doctoral or professional program upon graduation.  It is very likely that within the coming year two more on this list will enter a doctoral program (62%).    </w:t>
      </w:r>
    </w:p>
    <w:p w:rsidR="001F13D3" w:rsidRDefault="001F13D3" w:rsidP="001F13D3"/>
    <w:p w:rsidR="0033164D" w:rsidRDefault="001F13D3" w:rsidP="001F13D3">
      <w:r>
        <w:t xml:space="preserve">Of the ten who have not entered an advanced degree program upon completion of the MA, all have found employment.  </w:t>
      </w:r>
      <w:bookmarkStart w:id="0" w:name="_GoBack"/>
      <w:bookmarkEnd w:id="0"/>
    </w:p>
    <w:sectPr w:rsidR="0033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D3"/>
    <w:rsid w:val="001F13D3"/>
    <w:rsid w:val="003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D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3D3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D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3D3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Harris</dc:creator>
  <cp:lastModifiedBy>Michael Harris</cp:lastModifiedBy>
  <cp:revision>1</cp:revision>
  <dcterms:created xsi:type="dcterms:W3CDTF">2013-01-08T14:04:00Z</dcterms:created>
  <dcterms:modified xsi:type="dcterms:W3CDTF">2013-01-08T14:04:00Z</dcterms:modified>
</cp:coreProperties>
</file>