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586" w:type="dxa"/>
        <w:tblInd w:w="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04"/>
        <w:gridCol w:w="1882"/>
      </w:tblGrid>
      <w:tr w:rsidR="00A63F65" w:rsidTr="00A33ADF">
        <w:trPr>
          <w:trHeight w:val="311"/>
        </w:trPr>
        <w:tc>
          <w:tcPr>
            <w:tcW w:w="167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63F65" w:rsidRDefault="00A63F65" w:rsidP="00A33ADF">
            <w:pPr>
              <w:pStyle w:val="Standard"/>
              <w:snapToGrid w:val="0"/>
              <w:jc w:val="center"/>
              <w:rPr>
                <w:sz w:val="40"/>
                <w:szCs w:val="40"/>
              </w:rPr>
            </w:pPr>
            <w:r>
              <w:rPr>
                <w:rFonts w:ascii="Garamond" w:hAnsi="Garamond"/>
                <w:b/>
                <w:smallCaps/>
                <w:color w:val="000000"/>
                <w:sz w:val="40"/>
                <w:szCs w:val="40"/>
                <w:lang w:val="en-US"/>
              </w:rPr>
              <w:t>Critical Thinking</w:t>
            </w:r>
            <w:r>
              <w:rPr>
                <w:rFonts w:ascii="Garamond" w:hAnsi="Garamond"/>
                <w:b/>
                <w:smallCaps/>
                <w:color w:val="000000"/>
                <w:sz w:val="40"/>
                <w:szCs w:val="40"/>
              </w:rPr>
              <w:t xml:space="preserve"> VALUE Rubric</w:t>
            </w:r>
          </w:p>
          <w:p w:rsidR="00A63F65" w:rsidRDefault="00A63F65" w:rsidP="00A33ADF">
            <w:pPr>
              <w:pStyle w:val="Standard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ascii="Garamond" w:eastAsia="Helvetica" w:hAnsi="Garamond" w:cs="Helvetica"/>
                <w:i/>
                <w:sz w:val="21"/>
                <w:szCs w:val="21"/>
                <w:lang w:val="en-US"/>
              </w:rPr>
              <w:t>f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</w:rPr>
              <w:t>or more information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</w:rPr>
              <w:t xml:space="preserve">please 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  <w:lang w:val="en-US"/>
              </w:rPr>
              <w:t>contact value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</w:rPr>
              <w:t>@</w:t>
            </w:r>
            <w:r>
              <w:rPr>
                <w:rFonts w:ascii="Garamond" w:eastAsia="Helvetica" w:hAnsi="Garamond" w:cs="Helvetica"/>
                <w:i/>
                <w:sz w:val="21"/>
                <w:szCs w:val="21"/>
                <w:lang w:val="en-US"/>
              </w:rPr>
              <w:t>aacu.org</w:t>
            </w:r>
          </w:p>
        </w:tc>
        <w:tc>
          <w:tcPr>
            <w:tcW w:w="18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63F65" w:rsidRDefault="00A63F65" w:rsidP="00A33AD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napToGrid w:val="0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noProof/>
                <w:sz w:val="21"/>
                <w:szCs w:val="21"/>
                <w:lang w:val="en-US"/>
              </w:rPr>
              <w:drawing>
                <wp:inline distT="0" distB="0" distL="0" distR="0">
                  <wp:extent cx="11430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F65" w:rsidRDefault="00A63F65" w:rsidP="00A63F65">
      <w:pPr>
        <w:pStyle w:val="Standard"/>
        <w:jc w:val="center"/>
        <w:rPr>
          <w:rFonts w:ascii="Garamond, serif" w:hAnsi="Garamond, serif"/>
          <w:i/>
          <w:iCs/>
          <w:sz w:val="21"/>
          <w:szCs w:val="21"/>
        </w:rPr>
      </w:pPr>
    </w:p>
    <w:p w:rsidR="00A63F65" w:rsidRDefault="00A63F65" w:rsidP="00A63F65">
      <w:pPr>
        <w:pStyle w:val="Standard"/>
        <w:jc w:val="center"/>
        <w:rPr>
          <w:rFonts w:ascii="Garamond" w:hAnsi="Garamond"/>
          <w:b/>
          <w:bCs/>
          <w:sz w:val="21"/>
          <w:szCs w:val="21"/>
        </w:rPr>
      </w:pPr>
      <w:r>
        <w:rPr>
          <w:rFonts w:ascii="Garamond" w:hAnsi="Garamond"/>
          <w:b/>
          <w:bCs/>
          <w:sz w:val="21"/>
          <w:szCs w:val="21"/>
        </w:rPr>
        <w:t>Definition</w:t>
      </w:r>
    </w:p>
    <w:p w:rsidR="00A63F65" w:rsidRDefault="00A63F65" w:rsidP="00A63F65">
      <w:pPr>
        <w:pStyle w:val="Standard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ab/>
        <w:t>Critical thinking is a habit of mind characterized by the comprehensive exploration of issues, ideas, artifacts, and events before accepting or formulating an opinion or conclusion.</w:t>
      </w:r>
    </w:p>
    <w:p w:rsidR="00A63F65" w:rsidRDefault="00A63F65" w:rsidP="00A63F65">
      <w:pPr>
        <w:pStyle w:val="Standard"/>
        <w:rPr>
          <w:rFonts w:ascii="Garamond, serif" w:hAnsi="Garamond, serif"/>
          <w:i/>
          <w:iCs/>
          <w:sz w:val="21"/>
          <w:szCs w:val="21"/>
        </w:rPr>
      </w:pPr>
    </w:p>
    <w:p w:rsidR="00A63F65" w:rsidRDefault="00A63F65" w:rsidP="00A63F65">
      <w:pPr>
        <w:pStyle w:val="Standard"/>
        <w:jc w:val="center"/>
        <w:rPr>
          <w:rFonts w:ascii="Garamond" w:hAnsi="Garamond"/>
          <w:i/>
          <w:iCs/>
          <w:sz w:val="21"/>
          <w:szCs w:val="21"/>
        </w:rPr>
      </w:pPr>
      <w:r>
        <w:rPr>
          <w:rFonts w:ascii="Garamond, serif" w:hAnsi="Garamond, serif"/>
          <w:i/>
          <w:iCs/>
          <w:sz w:val="21"/>
          <w:szCs w:val="21"/>
        </w:rPr>
        <w:t>Ev</w:t>
      </w:r>
      <w:r>
        <w:rPr>
          <w:rFonts w:ascii="Garamond" w:hAnsi="Garamond"/>
          <w:i/>
          <w:iCs/>
          <w:sz w:val="21"/>
          <w:szCs w:val="21"/>
        </w:rPr>
        <w:t>aluators are encouraged to assign a zero to any work sample or collection of work that does not meet benchmark (cell one) level performance.</w:t>
      </w:r>
    </w:p>
    <w:p w:rsidR="00A63F65" w:rsidRDefault="00A63F65" w:rsidP="00A63F65">
      <w:pPr>
        <w:pStyle w:val="Standard"/>
        <w:jc w:val="center"/>
        <w:rPr>
          <w:rFonts w:ascii="Garamond" w:hAnsi="Garamond"/>
          <w:sz w:val="21"/>
          <w:szCs w:val="21"/>
        </w:rPr>
      </w:pPr>
    </w:p>
    <w:tbl>
      <w:tblPr>
        <w:tblW w:w="1872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3"/>
        <w:gridCol w:w="3745"/>
        <w:gridCol w:w="3744"/>
        <w:gridCol w:w="3745"/>
        <w:gridCol w:w="3746"/>
      </w:tblGrid>
      <w:tr w:rsidR="006B727A" w:rsidTr="006B727A"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27A" w:rsidRDefault="006B727A" w:rsidP="00A33ADF">
            <w:pPr>
              <w:pStyle w:val="Textbody"/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27A" w:rsidRPr="006B727A" w:rsidRDefault="006B727A" w:rsidP="00A33ADF">
            <w:pPr>
              <w:pStyle w:val="Textbody"/>
              <w:jc w:val="center"/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Excellent</w:t>
            </w:r>
          </w:p>
          <w:p w:rsidR="006B727A" w:rsidRDefault="006B727A" w:rsidP="00A33ADF">
            <w:pPr>
              <w:pStyle w:val="Textbody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4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27A" w:rsidRPr="006B727A" w:rsidRDefault="006B727A" w:rsidP="00A33ADF">
            <w:pPr>
              <w:pStyle w:val="Textbody"/>
              <w:jc w:val="center"/>
              <w:rPr>
                <w:rFonts w:ascii="Garamond" w:hAnsi="Garamond"/>
                <w:b/>
                <w:sz w:val="21"/>
                <w:szCs w:val="21"/>
                <w:lang w:val="en-US"/>
              </w:rPr>
            </w:pPr>
            <w:r w:rsidRPr="006B727A">
              <w:rPr>
                <w:rFonts w:ascii="Garamond" w:hAnsi="Garamond"/>
                <w:b/>
                <w:sz w:val="21"/>
                <w:szCs w:val="21"/>
                <w:lang w:val="en-US"/>
              </w:rPr>
              <w:t>Above Satisfactory</w:t>
            </w:r>
          </w:p>
          <w:p w:rsidR="006B727A" w:rsidRDefault="006B727A" w:rsidP="006B727A">
            <w:pPr>
              <w:pStyle w:val="Textbody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3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B727A" w:rsidRPr="006B727A" w:rsidRDefault="006B727A" w:rsidP="00A33ADF">
            <w:pPr>
              <w:pStyle w:val="Textbody"/>
              <w:jc w:val="center"/>
              <w:rPr>
                <w:rFonts w:ascii="Garamond" w:hAnsi="Garamond"/>
                <w:b/>
                <w:sz w:val="21"/>
                <w:szCs w:val="21"/>
                <w:lang w:val="en-US"/>
              </w:rPr>
            </w:pPr>
            <w:r w:rsidRPr="006B727A">
              <w:rPr>
                <w:rFonts w:ascii="Garamond" w:hAnsi="Garamond"/>
                <w:b/>
                <w:sz w:val="21"/>
                <w:szCs w:val="21"/>
                <w:lang w:val="en-US"/>
              </w:rPr>
              <w:t>Satisfactory</w:t>
            </w:r>
          </w:p>
          <w:p w:rsidR="006B727A" w:rsidRDefault="006B727A" w:rsidP="00A33ADF">
            <w:pPr>
              <w:pStyle w:val="Textbody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27A" w:rsidRPr="006B727A" w:rsidRDefault="006B727A" w:rsidP="00A33ADF">
            <w:pPr>
              <w:pStyle w:val="Textbody"/>
              <w:jc w:val="center"/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Needs Work</w:t>
            </w:r>
            <w:bookmarkStart w:id="0" w:name="_GoBack"/>
            <w:bookmarkEnd w:id="0"/>
          </w:p>
          <w:p w:rsidR="006B727A" w:rsidRDefault="006B727A" w:rsidP="00A33ADF">
            <w:pPr>
              <w:pStyle w:val="Textbody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1</w:t>
            </w:r>
          </w:p>
        </w:tc>
      </w:tr>
      <w:tr w:rsidR="00A63F65" w:rsidTr="006B727A"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b/>
                <w:bCs/>
                <w:sz w:val="21"/>
                <w:szCs w:val="21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Explanation of issues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Issue/problem to be considered critically is stated clearly and described comprehensively, delivering all relevant information necessary for full understanding.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Issue/problem to be considered critically is stated, described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>,</w:t>
            </w:r>
            <w:r>
              <w:rPr>
                <w:rFonts w:ascii="Garamond" w:hAnsi="Garamond"/>
                <w:sz w:val="21"/>
                <w:szCs w:val="21"/>
              </w:rPr>
              <w:t xml:space="preserve"> and clarified so that understanding is not seriously impeded by omissions.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Issue/problem to be considered critically is stated but description leaves some terms undefined, ambiguities unexplored, boundaries undetermined, and/or backgrounds unknown.</w:t>
            </w:r>
          </w:p>
        </w:tc>
        <w:tc>
          <w:tcPr>
            <w:tcW w:w="3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Issue/problem to be considered critically is stated without clarification or description.</w:t>
            </w:r>
          </w:p>
        </w:tc>
      </w:tr>
      <w:tr w:rsidR="00A63F65" w:rsidTr="006B727A"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b/>
                <w:bCs/>
                <w:sz w:val="21"/>
                <w:szCs w:val="21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Evidence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i/>
                <w:iCs/>
                <w:sz w:val="21"/>
                <w:szCs w:val="21"/>
              </w:rPr>
            </w:pPr>
            <w:r>
              <w:rPr>
                <w:rFonts w:ascii="Garamond" w:hAnsi="Garamond"/>
                <w:i/>
                <w:iCs/>
                <w:sz w:val="21"/>
                <w:szCs w:val="21"/>
              </w:rPr>
              <w:t>Selecting and using information to investigate a point of view or conclusion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Information is taken from source(s) with enough interpretation/evaluation to develop a comprehensive analysis or synthesis.  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Viewpoints of experts are questioned thoroughly.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Information is taken from source(s) with enough interpretation/evaluation to develop a coherent analysis or synthesis.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Viewpoints of experts are subject to questioning.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Information is taken from source(s) with some interpretation/evaluation, but not enough to develop a coherent analysis or synthesis.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Viewpoints of experts are taken as mostly fact, with little questioning.</w:t>
            </w:r>
          </w:p>
        </w:tc>
        <w:tc>
          <w:tcPr>
            <w:tcW w:w="3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Information is taken from source(s) without any interpretation/evaluation.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Viewpoints of experts are taken as fact, without question.</w:t>
            </w:r>
          </w:p>
        </w:tc>
      </w:tr>
      <w:tr w:rsidR="00A63F65" w:rsidTr="006B727A"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b/>
                <w:bCs/>
                <w:sz w:val="21"/>
                <w:szCs w:val="21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Influence of context and assumptions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Thoroughly (systematically and methodically) analyzes own and others</w:t>
            </w:r>
            <w:r w:rsidRPr="00D247C6">
              <w:rPr>
                <w:rFonts w:ascii="Garamond" w:hAnsi="Garamond"/>
                <w:sz w:val="21"/>
                <w:szCs w:val="21"/>
              </w:rPr>
              <w:t xml:space="preserve">' </w:t>
            </w:r>
            <w:r>
              <w:rPr>
                <w:rFonts w:ascii="Garamond" w:hAnsi="Garamond"/>
                <w:sz w:val="21"/>
                <w:szCs w:val="21"/>
              </w:rPr>
              <w:t>assumptions and carefully evaluates the relevance of contexts when presenting a position.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Identifies own and others' assumptions and several relevant contexts when presenting a position.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Questions some assumptions.  Identifies several relevant contexts when presenting a position. May be more aware of others' assumptions than one's own (or vice versa).</w:t>
            </w:r>
          </w:p>
        </w:tc>
        <w:tc>
          <w:tcPr>
            <w:tcW w:w="3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Shows an emerging awareness of present assumptions (sometimes labels assertions as assumptions).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>Begins to identify some contexts when presenting a position.</w:t>
            </w:r>
          </w:p>
        </w:tc>
      </w:tr>
      <w:tr w:rsidR="00A63F65" w:rsidTr="006B727A"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Pr="00D247C6" w:rsidRDefault="00A63F65" w:rsidP="00A33ADF">
            <w:pPr>
              <w:pStyle w:val="Standard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D247C6">
              <w:rPr>
                <w:rFonts w:ascii="Garamond" w:hAnsi="Garamond"/>
                <w:b/>
                <w:bCs/>
                <w:sz w:val="21"/>
                <w:szCs w:val="21"/>
              </w:rPr>
              <w:t>Student's position (perspective, thesis/hypothesis)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Specific position (perspective, thesis/hypothesis) is imaginative, taking into account the complexities of an issue.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Limits of position (perspective, thesis/hypothesis) are acknowledged.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Others' points of view are synthesized within position (perspective, thesis/hypothesis).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Specific position (perspective, thesis/hypothesis) takes into account the complexities of an issue.</w:t>
            </w:r>
          </w:p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Others' points of view are acknowledged within position (perspective, thesis/hypothesis).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Specific position (perspective, thesis/hypothesis) acknowledges different sides of an issue.</w:t>
            </w:r>
          </w:p>
        </w:tc>
        <w:tc>
          <w:tcPr>
            <w:tcW w:w="3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Specific position (perspective, thesis/hypothesis) is stated, but is simplistic and obvious.</w:t>
            </w:r>
          </w:p>
        </w:tc>
      </w:tr>
      <w:tr w:rsidR="00A63F65" w:rsidTr="006B727A"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b/>
                <w:bCs/>
                <w:sz w:val="21"/>
                <w:szCs w:val="21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Conclusions and related outcomes (implications and consequences)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Pr="00D247C6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sz w:val="21"/>
                <w:szCs w:val="21"/>
              </w:rPr>
              <w:t>Conclusions and related outcomes (consequences and implications) are logical and reflect student’s informed evaluation and ability to place evidence and perspectives discussed in priority order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>.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Conclusion is logically tied to a range of information, including opposing viewpoints; related outcomes (consequences and implications) are identified clearly.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Conclusion is logically tied to information (because information is chosen to fit the desired conclusion); some related outcomes (consequences and implications) are identified clearly.</w:t>
            </w:r>
          </w:p>
        </w:tc>
        <w:tc>
          <w:tcPr>
            <w:tcW w:w="3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F65" w:rsidRDefault="00A63F65" w:rsidP="00A33ADF">
            <w:pPr>
              <w:pStyle w:val="Standard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Conclusion is inconsistently tied to some of the information discussed; related outcomes (consequences and implications) are oversimplified.</w:t>
            </w:r>
          </w:p>
        </w:tc>
      </w:tr>
    </w:tbl>
    <w:p w:rsidR="00A63F65" w:rsidRDefault="00A63F65" w:rsidP="00A63F65">
      <w:pPr>
        <w:pStyle w:val="Standard"/>
        <w:rPr>
          <w:rFonts w:ascii="Garamond" w:hAnsi="Garamond"/>
          <w:sz w:val="8"/>
          <w:szCs w:val="8"/>
        </w:rPr>
      </w:pPr>
    </w:p>
    <w:p w:rsidR="009905ED" w:rsidRDefault="00A63F65">
      <w:r>
        <w:lastRenderedPageBreak/>
        <w:t xml:space="preserve">Reprinted [or </w:t>
      </w:r>
      <w:proofErr w:type="gramStart"/>
      <w:r>
        <w:t>Excerpted</w:t>
      </w:r>
      <w:proofErr w:type="gramEnd"/>
      <w:r>
        <w:t xml:space="preserve">] with permission from </w:t>
      </w:r>
      <w:r>
        <w:rPr>
          <w:rStyle w:val="Emphasis"/>
        </w:rPr>
        <w:t>Assessing Outcomes and Improving Achievement: Tips and tools for Using Rubrics</w:t>
      </w:r>
      <w:r>
        <w:t xml:space="preserve">, edited by </w:t>
      </w:r>
      <w:proofErr w:type="spellStart"/>
      <w:r>
        <w:t>Terrel</w:t>
      </w:r>
      <w:proofErr w:type="spellEnd"/>
      <w:r>
        <w:t xml:space="preserve"> L. Rhodes. </w:t>
      </w:r>
      <w:proofErr w:type="gramStart"/>
      <w:r>
        <w:t>Copyright 2010 by the Association of American Colleges and Universities.</w:t>
      </w:r>
      <w:proofErr w:type="gramEnd"/>
    </w:p>
    <w:sectPr w:rsidR="009905ED" w:rsidSect="00555E85">
      <w:pgSz w:w="20163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,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65"/>
    <w:rsid w:val="006B727A"/>
    <w:rsid w:val="009905ED"/>
    <w:rsid w:val="00A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F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3F6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/>
    </w:rPr>
  </w:style>
  <w:style w:type="paragraph" w:customStyle="1" w:styleId="Textbody">
    <w:name w:val="Text body"/>
    <w:basedOn w:val="Standard"/>
    <w:rsid w:val="00A63F65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6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5"/>
    <w:rPr>
      <w:rFonts w:ascii="Tahoma" w:eastAsia="Tahoma" w:hAnsi="Tahoma" w:cs="Tahoma"/>
      <w:kern w:val="3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3F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F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3F6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/>
    </w:rPr>
  </w:style>
  <w:style w:type="paragraph" w:customStyle="1" w:styleId="Textbody">
    <w:name w:val="Text body"/>
    <w:basedOn w:val="Standard"/>
    <w:rsid w:val="00A63F65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6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5"/>
    <w:rPr>
      <w:rFonts w:ascii="Tahoma" w:eastAsia="Tahoma" w:hAnsi="Tahoma" w:cs="Tahoma"/>
      <w:kern w:val="3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2011-11-20T15:33:00Z</dcterms:created>
  <dcterms:modified xsi:type="dcterms:W3CDTF">2011-11-20T15:33:00Z</dcterms:modified>
</cp:coreProperties>
</file>