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7ADD" w:rsidRDefault="00457ADD" w:rsidP="00457ADD">
      <w:pPr>
        <w:pStyle w:val="NoSpacing"/>
        <w:ind w:right="90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Program </w:t>
      </w:r>
      <w:r w:rsidRPr="00424804">
        <w:rPr>
          <w:rFonts w:ascii="Arial" w:hAnsi="Arial" w:cs="Arial"/>
          <w:b/>
        </w:rPr>
        <w:t xml:space="preserve">Assessment Policy for the </w:t>
      </w:r>
    </w:p>
    <w:p w:rsidR="00457ADD" w:rsidRPr="00424804" w:rsidRDefault="00457ADD" w:rsidP="00457ADD">
      <w:pPr>
        <w:pStyle w:val="NoSpacing"/>
        <w:ind w:right="90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Bachelor</w:t>
      </w:r>
      <w:r w:rsidRPr="00424804">
        <w:rPr>
          <w:rFonts w:ascii="Arial" w:hAnsi="Arial" w:cs="Arial"/>
          <w:b/>
        </w:rPr>
        <w:t xml:space="preserve">’s Degree in </w:t>
      </w:r>
      <w:r>
        <w:rPr>
          <w:rFonts w:ascii="Arial" w:hAnsi="Arial" w:cs="Arial"/>
          <w:b/>
        </w:rPr>
        <w:t xml:space="preserve">Early Care and </w:t>
      </w:r>
      <w:r w:rsidRPr="00424804">
        <w:rPr>
          <w:rFonts w:ascii="Arial" w:hAnsi="Arial" w:cs="Arial"/>
          <w:b/>
        </w:rPr>
        <w:t>Education</w:t>
      </w:r>
      <w:r>
        <w:rPr>
          <w:rFonts w:ascii="Arial" w:hAnsi="Arial" w:cs="Arial"/>
          <w:b/>
        </w:rPr>
        <w:t xml:space="preserve"> (BECE)</w:t>
      </w:r>
    </w:p>
    <w:p w:rsidR="00457ADD" w:rsidRPr="00424804" w:rsidRDefault="005F42C9" w:rsidP="00457ADD">
      <w:pPr>
        <w:pStyle w:val="NoSpacing"/>
        <w:ind w:right="900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(June 2011)</w:t>
      </w:r>
    </w:p>
    <w:p w:rsidR="00457ADD" w:rsidRPr="00424804" w:rsidRDefault="00457ADD" w:rsidP="00457ADD">
      <w:pPr>
        <w:ind w:right="900"/>
        <w:jc w:val="center"/>
        <w:rPr>
          <w:rFonts w:ascii="Arial" w:hAnsi="Arial" w:cs="Arial"/>
        </w:rPr>
      </w:pPr>
    </w:p>
    <w:p w:rsidR="00457ADD" w:rsidRDefault="00457ADD" w:rsidP="00457ADD">
      <w:pPr>
        <w:ind w:right="900"/>
        <w:rPr>
          <w:rFonts w:ascii="Arial" w:hAnsi="Arial" w:cs="Arial"/>
        </w:rPr>
      </w:pPr>
      <w:r w:rsidRPr="00424804">
        <w:rPr>
          <w:rFonts w:ascii="Arial" w:hAnsi="Arial" w:cs="Arial"/>
        </w:rPr>
        <w:t xml:space="preserve">The </w:t>
      </w:r>
      <w:r w:rsidR="008C2E1F">
        <w:rPr>
          <w:rFonts w:ascii="Arial" w:hAnsi="Arial" w:cs="Arial"/>
        </w:rPr>
        <w:t>BECE d</w:t>
      </w:r>
      <w:r>
        <w:rPr>
          <w:rFonts w:ascii="Arial" w:hAnsi="Arial" w:cs="Arial"/>
        </w:rPr>
        <w:t>egree is a program jointly offered through the Department of</w:t>
      </w:r>
      <w:r w:rsidRPr="00424804">
        <w:rPr>
          <w:rFonts w:ascii="Arial" w:hAnsi="Arial" w:cs="Arial"/>
        </w:rPr>
        <w:t xml:space="preserve"> Exceptional Student</w:t>
      </w:r>
      <w:r>
        <w:rPr>
          <w:rFonts w:ascii="Arial" w:hAnsi="Arial" w:cs="Arial"/>
        </w:rPr>
        <w:t xml:space="preserve"> Education and the Department of Curriculum, Culture, and Educational Inquiry. It is a 120-</w:t>
      </w:r>
      <w:r w:rsidRPr="00424804">
        <w:rPr>
          <w:rFonts w:ascii="Arial" w:hAnsi="Arial" w:cs="Arial"/>
        </w:rPr>
        <w:t xml:space="preserve">credit </w:t>
      </w:r>
      <w:r>
        <w:rPr>
          <w:rFonts w:ascii="Arial" w:hAnsi="Arial" w:cs="Arial"/>
        </w:rPr>
        <w:t>(minimum) program comprised of 60 lower division credits, and 60 upper division credits</w:t>
      </w:r>
      <w:r w:rsidRPr="00424804">
        <w:rPr>
          <w:rFonts w:ascii="Arial" w:hAnsi="Arial" w:cs="Arial"/>
        </w:rPr>
        <w:t xml:space="preserve">.  A summary of the </w:t>
      </w:r>
      <w:r>
        <w:rPr>
          <w:rFonts w:ascii="Arial" w:hAnsi="Arial" w:cs="Arial"/>
        </w:rPr>
        <w:t>BECE</w:t>
      </w:r>
      <w:r w:rsidR="008C2E1F">
        <w:rPr>
          <w:rFonts w:ascii="Arial" w:hAnsi="Arial" w:cs="Arial"/>
        </w:rPr>
        <w:t xml:space="preserve"> d</w:t>
      </w:r>
      <w:r w:rsidRPr="00424804">
        <w:rPr>
          <w:rFonts w:ascii="Arial" w:hAnsi="Arial" w:cs="Arial"/>
        </w:rPr>
        <w:t>egree program follows:</w:t>
      </w:r>
    </w:p>
    <w:p w:rsidR="00457ADD" w:rsidRPr="00424804" w:rsidRDefault="00457ADD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Lower Division Courses</w:t>
      </w:r>
      <w:r w:rsidR="00D704B4">
        <w:rPr>
          <w:rFonts w:ascii="Arial" w:hAnsi="Arial" w:cs="Arial"/>
          <w:b/>
        </w:rPr>
        <w:t xml:space="preserve"> (60 credits)</w:t>
      </w:r>
    </w:p>
    <w:p w:rsidR="00457ADD" w:rsidRPr="00424804" w:rsidRDefault="00457ADD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  <w:b/>
        </w:rPr>
      </w:pPr>
    </w:p>
    <w:p w:rsidR="00457ADD" w:rsidRDefault="00D704B4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</w:rPr>
      </w:pPr>
      <w:r>
        <w:rPr>
          <w:rFonts w:ascii="Arial" w:hAnsi="Arial" w:cs="Arial"/>
        </w:rPr>
        <w:t>General Education requirements obtained from c</w:t>
      </w:r>
      <w:r w:rsidR="00457ADD">
        <w:rPr>
          <w:rFonts w:ascii="Arial" w:hAnsi="Arial" w:cs="Arial"/>
        </w:rPr>
        <w:t xml:space="preserve">ommunity or </w:t>
      </w:r>
      <w:r>
        <w:rPr>
          <w:rFonts w:ascii="Arial" w:hAnsi="Arial" w:cs="Arial"/>
        </w:rPr>
        <w:t>s</w:t>
      </w:r>
      <w:r w:rsidR="00457ADD">
        <w:rPr>
          <w:rFonts w:ascii="Arial" w:hAnsi="Arial" w:cs="Arial"/>
        </w:rPr>
        <w:t xml:space="preserve">tate </w:t>
      </w:r>
      <w:r>
        <w:rPr>
          <w:rFonts w:ascii="Arial" w:hAnsi="Arial" w:cs="Arial"/>
        </w:rPr>
        <w:t>c</w:t>
      </w:r>
      <w:r w:rsidR="00457ADD">
        <w:rPr>
          <w:rFonts w:ascii="Arial" w:hAnsi="Arial" w:cs="Arial"/>
        </w:rPr>
        <w:t>ol</w:t>
      </w:r>
      <w:r>
        <w:rPr>
          <w:rFonts w:ascii="Arial" w:hAnsi="Arial" w:cs="Arial"/>
        </w:rPr>
        <w:t>lege courses transferred to FAU,</w:t>
      </w:r>
      <w:r w:rsidR="00457ADD">
        <w:rPr>
          <w:rFonts w:ascii="Arial" w:hAnsi="Arial" w:cs="Arial"/>
        </w:rPr>
        <w:t xml:space="preserve"> or</w:t>
      </w:r>
      <w:r>
        <w:rPr>
          <w:rFonts w:ascii="Arial" w:hAnsi="Arial" w:cs="Arial"/>
        </w:rPr>
        <w:t xml:space="preserve"> from </w:t>
      </w:r>
      <w:r w:rsidR="00457ADD">
        <w:rPr>
          <w:rFonts w:ascii="Arial" w:hAnsi="Arial" w:cs="Arial"/>
        </w:rPr>
        <w:t>FAU courses</w:t>
      </w:r>
      <w:r>
        <w:rPr>
          <w:rFonts w:ascii="Arial" w:hAnsi="Arial" w:cs="Arial"/>
        </w:rPr>
        <w:t xml:space="preserve">, </w:t>
      </w:r>
      <w:r w:rsidR="00457ADD">
        <w:rPr>
          <w:rFonts w:ascii="Arial" w:hAnsi="Arial" w:cs="Arial"/>
        </w:rPr>
        <w:t>including Intellectual Foundations and other course requirements</w:t>
      </w:r>
      <w:r>
        <w:rPr>
          <w:rFonts w:ascii="Arial" w:hAnsi="Arial" w:cs="Arial"/>
        </w:rPr>
        <w:t>.</w:t>
      </w:r>
    </w:p>
    <w:p w:rsidR="00D704B4" w:rsidRPr="00424804" w:rsidRDefault="00D704B4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</w:rPr>
      </w:pPr>
    </w:p>
    <w:p w:rsidR="00457ADD" w:rsidRDefault="00457ADD" w:rsidP="00457ADD">
      <w:pPr>
        <w:pStyle w:val="NoSpacing"/>
        <w:ind w:left="1080" w:right="2250"/>
        <w:rPr>
          <w:rFonts w:ascii="Arial" w:hAnsi="Arial" w:cs="Arial"/>
        </w:rPr>
      </w:pPr>
    </w:p>
    <w:p w:rsidR="00716C68" w:rsidRDefault="00716C68" w:rsidP="00457ADD">
      <w:pPr>
        <w:pStyle w:val="NoSpacing"/>
        <w:ind w:left="1080" w:right="2250"/>
        <w:rPr>
          <w:rFonts w:ascii="Arial" w:hAnsi="Arial" w:cs="Arial"/>
        </w:rPr>
      </w:pPr>
    </w:p>
    <w:p w:rsidR="00716C68" w:rsidRDefault="00716C68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jc w:val="center"/>
        <w:rPr>
          <w:rFonts w:ascii="Arial" w:hAnsi="Arial" w:cs="Arial"/>
          <w:b/>
        </w:rPr>
      </w:pPr>
      <w:r w:rsidRPr="00424804">
        <w:rPr>
          <w:rFonts w:ascii="Arial" w:hAnsi="Arial" w:cs="Arial"/>
          <w:b/>
        </w:rPr>
        <w:t xml:space="preserve">College of Education </w:t>
      </w:r>
      <w:r>
        <w:rPr>
          <w:rFonts w:ascii="Arial" w:hAnsi="Arial" w:cs="Arial"/>
          <w:b/>
        </w:rPr>
        <w:t xml:space="preserve">Required </w:t>
      </w:r>
      <w:r w:rsidRPr="00424804">
        <w:rPr>
          <w:rFonts w:ascii="Arial" w:hAnsi="Arial" w:cs="Arial"/>
          <w:b/>
        </w:rPr>
        <w:t>Co</w:t>
      </w:r>
      <w:r>
        <w:rPr>
          <w:rFonts w:ascii="Arial" w:hAnsi="Arial" w:cs="Arial"/>
          <w:b/>
        </w:rPr>
        <w:t>u</w:t>
      </w:r>
      <w:r w:rsidRPr="00424804">
        <w:rPr>
          <w:rFonts w:ascii="Arial" w:hAnsi="Arial" w:cs="Arial"/>
          <w:b/>
        </w:rPr>
        <w:t>r</w:t>
      </w:r>
      <w:r>
        <w:rPr>
          <w:rFonts w:ascii="Arial" w:hAnsi="Arial" w:cs="Arial"/>
          <w:b/>
        </w:rPr>
        <w:t>s</w:t>
      </w:r>
      <w:r w:rsidRPr="00424804">
        <w:rPr>
          <w:rFonts w:ascii="Arial" w:hAnsi="Arial" w:cs="Arial"/>
          <w:b/>
        </w:rPr>
        <w:t>e</w:t>
      </w:r>
      <w:r>
        <w:rPr>
          <w:rFonts w:ascii="Arial" w:hAnsi="Arial" w:cs="Arial"/>
          <w:b/>
        </w:rPr>
        <w:t>s</w:t>
      </w:r>
      <w:r w:rsidR="00D704B4">
        <w:rPr>
          <w:rFonts w:ascii="Arial" w:hAnsi="Arial" w:cs="Arial"/>
          <w:b/>
        </w:rPr>
        <w:t xml:space="preserve"> (9 credits)</w:t>
      </w:r>
    </w:p>
    <w:p w:rsidR="00716C68" w:rsidRPr="00457ADD" w:rsidRDefault="00716C68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jc w:val="center"/>
        <w:rPr>
          <w:rFonts w:ascii="Arial" w:hAnsi="Arial" w:cs="Arial"/>
        </w:rPr>
      </w:pPr>
    </w:p>
    <w:p w:rsidR="00716C68" w:rsidRPr="000879CB" w:rsidRDefault="00716C68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LAE 4353</w:t>
      </w:r>
      <w:r w:rsidRPr="000879CB">
        <w:rPr>
          <w:rFonts w:ascii="Arial" w:hAnsi="Arial" w:cs="Arial"/>
        </w:rPr>
        <w:tab/>
        <w:t>Language Arts &amp; Literature: Birth –Grade 8</w:t>
      </w:r>
    </w:p>
    <w:p w:rsidR="00716C68" w:rsidRPr="000879CB" w:rsidRDefault="00716C68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EDF 3430</w:t>
      </w:r>
      <w:r w:rsidRPr="000879CB">
        <w:rPr>
          <w:rFonts w:ascii="Arial" w:hAnsi="Arial" w:cs="Arial"/>
        </w:rPr>
        <w:tab/>
        <w:t>Educational Measurement &amp; Evaluation</w:t>
      </w:r>
    </w:p>
    <w:p w:rsidR="00716C68" w:rsidRDefault="00716C68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  <w:bCs/>
          <w:sz w:val="20"/>
          <w:szCs w:val="20"/>
        </w:rPr>
      </w:pPr>
      <w:r w:rsidRPr="000879CB">
        <w:rPr>
          <w:rFonts w:ascii="Arial" w:hAnsi="Arial" w:cs="Arial"/>
          <w:bCs/>
        </w:rPr>
        <w:t>RED 4308</w:t>
      </w:r>
      <w:r w:rsidRPr="000879CB">
        <w:rPr>
          <w:rFonts w:ascii="Arial" w:hAnsi="Arial" w:cs="Arial"/>
          <w:bCs/>
        </w:rPr>
        <w:tab/>
        <w:t>Reading Development I: Birth – Grade 3</w:t>
      </w:r>
    </w:p>
    <w:p w:rsidR="000879CB" w:rsidRDefault="000879CB" w:rsidP="00716C68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5" w:color="auto"/>
        </w:pBdr>
        <w:ind w:left="1080" w:right="2250"/>
        <w:rPr>
          <w:rFonts w:ascii="Arial" w:hAnsi="Arial" w:cs="Arial"/>
          <w:bCs/>
          <w:sz w:val="20"/>
          <w:szCs w:val="20"/>
        </w:rPr>
      </w:pPr>
    </w:p>
    <w:p w:rsidR="00716C68" w:rsidRPr="00424804" w:rsidRDefault="00716C68" w:rsidP="00716C68">
      <w:pPr>
        <w:pStyle w:val="NoSpacing"/>
        <w:ind w:left="1080" w:right="2250"/>
        <w:rPr>
          <w:rFonts w:ascii="Arial" w:hAnsi="Arial" w:cs="Arial"/>
        </w:rPr>
      </w:pPr>
    </w:p>
    <w:p w:rsidR="00716C68" w:rsidRPr="00424804" w:rsidRDefault="00716C68" w:rsidP="00457ADD">
      <w:pPr>
        <w:pStyle w:val="NoSpacing"/>
        <w:ind w:left="1080" w:right="2250"/>
        <w:rPr>
          <w:rFonts w:ascii="Arial" w:hAnsi="Arial" w:cs="Arial"/>
        </w:rPr>
      </w:pPr>
    </w:p>
    <w:p w:rsidR="00856914" w:rsidRDefault="00716C68" w:rsidP="00856914">
      <w:pPr>
        <w:pStyle w:val="NoSpacing"/>
        <w:pBdr>
          <w:top w:val="single" w:sz="4" w:space="1" w:color="auto"/>
          <w:left w:val="single" w:sz="4" w:space="4" w:color="auto"/>
          <w:right w:val="single" w:sz="4" w:space="5" w:color="auto"/>
        </w:pBdr>
        <w:ind w:left="1080" w:right="225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BECE </w:t>
      </w:r>
      <w:r w:rsidRPr="00424804">
        <w:rPr>
          <w:rFonts w:ascii="Arial" w:hAnsi="Arial" w:cs="Arial"/>
          <w:b/>
        </w:rPr>
        <w:t>Core</w:t>
      </w:r>
      <w:r w:rsidR="00D704B4">
        <w:rPr>
          <w:rFonts w:ascii="Arial" w:hAnsi="Arial" w:cs="Arial"/>
          <w:b/>
        </w:rPr>
        <w:t xml:space="preserve"> (21 credits)</w:t>
      </w:r>
    </w:p>
    <w:p w:rsidR="00856914" w:rsidRDefault="00856914" w:rsidP="00856914">
      <w:pPr>
        <w:pStyle w:val="NoSpacing"/>
        <w:pBdr>
          <w:top w:val="single" w:sz="4" w:space="1" w:color="auto"/>
          <w:left w:val="single" w:sz="4" w:space="4" w:color="auto"/>
          <w:right w:val="single" w:sz="4" w:space="5" w:color="auto"/>
        </w:pBdr>
        <w:ind w:left="1080" w:right="2250"/>
        <w:jc w:val="center"/>
        <w:rPr>
          <w:rFonts w:ascii="Arial" w:hAnsi="Arial" w:cs="Arial"/>
          <w:b/>
        </w:rPr>
      </w:pPr>
    </w:p>
    <w:p w:rsidR="00716C68" w:rsidRPr="00424804" w:rsidRDefault="00716C68" w:rsidP="00856914">
      <w:pPr>
        <w:pStyle w:val="NoSpacing"/>
        <w:pBdr>
          <w:top w:val="single" w:sz="4" w:space="1" w:color="auto"/>
          <w:left w:val="single" w:sz="4" w:space="4" w:color="auto"/>
          <w:right w:val="single" w:sz="4" w:space="5" w:color="auto"/>
        </w:pBdr>
        <w:ind w:left="1080" w:right="22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</w:t>
      </w:r>
      <w:r w:rsidR="00D704B4">
        <w:rPr>
          <w:rFonts w:ascii="Arial" w:hAnsi="Arial" w:cs="Arial"/>
          <w:b/>
        </w:rPr>
        <w:t>S</w:t>
      </w:r>
      <w:r>
        <w:rPr>
          <w:rFonts w:ascii="Arial" w:hAnsi="Arial" w:cs="Arial"/>
          <w:b/>
        </w:rPr>
        <w:t>E</w:t>
      </w:r>
      <w:r w:rsidRPr="00424804">
        <w:rPr>
          <w:rFonts w:ascii="Arial" w:hAnsi="Arial" w:cs="Arial"/>
          <w:b/>
        </w:rPr>
        <w:t xml:space="preserve"> Courses</w:t>
      </w:r>
    </w:p>
    <w:p w:rsidR="00716C68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EEX 3201</w:t>
      </w:r>
      <w:r w:rsidR="00716C68" w:rsidRPr="000879CB">
        <w:rPr>
          <w:rFonts w:ascii="Arial" w:hAnsi="Arial" w:cs="Arial"/>
        </w:rPr>
        <w:tab/>
      </w:r>
      <w:r w:rsidRPr="000879CB">
        <w:rPr>
          <w:rFonts w:ascii="Arial" w:hAnsi="Arial" w:cs="Arial"/>
        </w:rPr>
        <w:t>Typical/ Atypical Child Development: Birth - Age 8</w:t>
      </w:r>
    </w:p>
    <w:p w:rsidR="00716C68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EEX 3226</w:t>
      </w:r>
      <w:r w:rsidR="00716C68" w:rsidRPr="000879CB">
        <w:rPr>
          <w:rFonts w:ascii="Arial" w:hAnsi="Arial" w:cs="Arial"/>
        </w:rPr>
        <w:tab/>
      </w:r>
      <w:r w:rsidRPr="000879CB">
        <w:rPr>
          <w:rFonts w:ascii="Arial" w:hAnsi="Arial" w:cs="Arial"/>
        </w:rPr>
        <w:t>Assessment of All Young Children</w:t>
      </w:r>
    </w:p>
    <w:p w:rsidR="000879CB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EEX 3754</w:t>
      </w:r>
      <w:r w:rsidRPr="000879CB">
        <w:rPr>
          <w:rFonts w:ascii="Arial" w:hAnsi="Arial" w:cs="Arial"/>
        </w:rPr>
        <w:tab/>
        <w:t>Building Family, Community and School Partnerships</w:t>
      </w:r>
    </w:p>
    <w:p w:rsidR="000879CB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2160" w:right="2250" w:hanging="1080"/>
        <w:rPr>
          <w:rFonts w:ascii="Arial" w:hAnsi="Arial" w:cs="Arial"/>
          <w:bCs/>
        </w:rPr>
      </w:pPr>
      <w:r w:rsidRPr="000879CB">
        <w:rPr>
          <w:rFonts w:ascii="Arial" w:hAnsi="Arial" w:cs="Arial"/>
          <w:bCs/>
        </w:rPr>
        <w:t>EEX 3603</w:t>
      </w:r>
      <w:r w:rsidRPr="000879CB">
        <w:rPr>
          <w:rFonts w:ascii="Arial" w:hAnsi="Arial" w:cs="Arial"/>
          <w:bCs/>
        </w:rPr>
        <w:tab/>
        <w:t>Positive Behavior Supports in Inclusive Early Childhood Settings</w:t>
      </w:r>
    </w:p>
    <w:p w:rsid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  <w:r w:rsidRPr="000879CB">
        <w:rPr>
          <w:rFonts w:ascii="Arial" w:hAnsi="Arial" w:cs="Arial"/>
        </w:rPr>
        <w:t>EEX 4112</w:t>
      </w:r>
      <w:r w:rsidRPr="000879CB">
        <w:rPr>
          <w:rFonts w:ascii="Arial" w:hAnsi="Arial" w:cs="Arial"/>
        </w:rPr>
        <w:tab/>
        <w:t>Language Development and Intervention in Young Children</w:t>
      </w:r>
    </w:p>
    <w:p w:rsid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</w:p>
    <w:p w:rsidR="000879CB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  <w:b/>
        </w:rPr>
      </w:pPr>
      <w:r w:rsidRPr="000879CB">
        <w:rPr>
          <w:rFonts w:ascii="Arial" w:hAnsi="Arial" w:cs="Arial"/>
          <w:b/>
        </w:rPr>
        <w:t>CCEI Courses</w:t>
      </w:r>
    </w:p>
    <w:p w:rsidR="000879CB" w:rsidRP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2160" w:right="2250" w:hanging="1080"/>
        <w:rPr>
          <w:rFonts w:ascii="Arial" w:hAnsi="Arial" w:cs="Arial"/>
        </w:rPr>
      </w:pPr>
      <w:r w:rsidRPr="000879CB">
        <w:rPr>
          <w:rFonts w:ascii="Arial" w:hAnsi="Arial" w:cs="Arial"/>
        </w:rPr>
        <w:t>EEC 3214</w:t>
      </w:r>
      <w:r w:rsidRPr="000879CB">
        <w:rPr>
          <w:rFonts w:ascii="Arial" w:hAnsi="Arial" w:cs="Arial"/>
        </w:rPr>
        <w:tab/>
        <w:t>Designing and Implementing a Blended Curriculum: Birth - Age 8</w:t>
      </w:r>
    </w:p>
    <w:p w:rsid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  <w:sz w:val="20"/>
          <w:szCs w:val="20"/>
        </w:rPr>
      </w:pPr>
      <w:r w:rsidRPr="000879CB">
        <w:rPr>
          <w:rFonts w:ascii="Arial" w:hAnsi="Arial" w:cs="Arial"/>
          <w:bCs/>
        </w:rPr>
        <w:t>EEC 4313</w:t>
      </w:r>
      <w:r w:rsidRPr="000879CB">
        <w:rPr>
          <w:rFonts w:ascii="Arial" w:hAnsi="Arial" w:cs="Arial"/>
          <w:bCs/>
        </w:rPr>
        <w:tab/>
        <w:t>Blended Early Childhood Methods: Birth - Age 5</w:t>
      </w:r>
    </w:p>
    <w:p w:rsidR="000879CB" w:rsidRDefault="000879CB" w:rsidP="00856914">
      <w:pPr>
        <w:pStyle w:val="NoSpacing"/>
        <w:pBdr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</w:p>
    <w:p w:rsidR="00457ADD" w:rsidRPr="00424804" w:rsidRDefault="00457ADD" w:rsidP="00457ADD">
      <w:pPr>
        <w:pStyle w:val="NoSpacing"/>
        <w:ind w:left="1080" w:right="2250"/>
        <w:rPr>
          <w:rFonts w:ascii="Arial" w:hAnsi="Arial" w:cs="Arial"/>
        </w:rPr>
      </w:pPr>
    </w:p>
    <w:p w:rsidR="00457ADD" w:rsidRPr="00424804" w:rsidRDefault="00856914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Early Childhood Electives</w:t>
      </w:r>
      <w:r w:rsidR="00D704B4">
        <w:rPr>
          <w:rFonts w:ascii="Arial" w:hAnsi="Arial" w:cs="Arial"/>
          <w:b/>
        </w:rPr>
        <w:t xml:space="preserve"> (30 credits)</w:t>
      </w:r>
    </w:p>
    <w:p w:rsidR="00457ADD" w:rsidRPr="00424804" w:rsidRDefault="00457ADD" w:rsidP="00457AD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</w:p>
    <w:p w:rsidR="00457ADD" w:rsidRPr="00856914" w:rsidRDefault="00D704B4" w:rsidP="008569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</w:rPr>
      </w:pPr>
      <w:r>
        <w:rPr>
          <w:rFonts w:ascii="Arial" w:hAnsi="Arial" w:cs="Arial"/>
        </w:rPr>
        <w:t xml:space="preserve">Elective courses </w:t>
      </w:r>
      <w:r w:rsidR="00856914" w:rsidRPr="00856914">
        <w:rPr>
          <w:rFonts w:ascii="Arial" w:hAnsi="Arial" w:cs="Arial"/>
        </w:rPr>
        <w:t xml:space="preserve">selected </w:t>
      </w:r>
      <w:r>
        <w:rPr>
          <w:rFonts w:ascii="Arial" w:hAnsi="Arial" w:cs="Arial"/>
        </w:rPr>
        <w:t xml:space="preserve">in consultation </w:t>
      </w:r>
      <w:r w:rsidR="00856914" w:rsidRPr="00856914">
        <w:rPr>
          <w:rFonts w:ascii="Arial" w:hAnsi="Arial" w:cs="Arial"/>
        </w:rPr>
        <w:t>with a faculty advisor</w:t>
      </w:r>
      <w:r>
        <w:rPr>
          <w:rFonts w:ascii="Arial" w:hAnsi="Arial" w:cs="Arial"/>
        </w:rPr>
        <w:t>.</w:t>
      </w:r>
      <w:r w:rsidR="00856914" w:rsidRPr="00856914">
        <w:rPr>
          <w:rFonts w:ascii="Arial" w:hAnsi="Arial" w:cs="Arial"/>
        </w:rPr>
        <w:t xml:space="preserve"> </w:t>
      </w:r>
    </w:p>
    <w:p w:rsidR="00856914" w:rsidRPr="00424804" w:rsidRDefault="00856914" w:rsidP="0085691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 w:right="2250"/>
        <w:rPr>
          <w:rFonts w:ascii="Arial" w:hAnsi="Arial" w:cs="Arial"/>
          <w:i/>
        </w:rPr>
      </w:pPr>
    </w:p>
    <w:p w:rsidR="00457ADD" w:rsidRPr="00424804" w:rsidRDefault="00457ADD" w:rsidP="00457ADD">
      <w:pPr>
        <w:ind w:left="1080" w:right="1980"/>
        <w:rPr>
          <w:rFonts w:ascii="Arial" w:hAnsi="Arial" w:cs="Arial"/>
        </w:rPr>
      </w:pPr>
    </w:p>
    <w:p w:rsidR="00457ADD" w:rsidRDefault="00856914" w:rsidP="00457ADD">
      <w:pPr>
        <w:ind w:right="90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424804">
        <w:rPr>
          <w:rFonts w:ascii="Arial" w:hAnsi="Arial" w:cs="Arial"/>
        </w:rPr>
        <w:t xml:space="preserve">College of Education </w:t>
      </w:r>
      <w:r>
        <w:rPr>
          <w:rFonts w:ascii="Arial" w:hAnsi="Arial" w:cs="Arial"/>
        </w:rPr>
        <w:t>Req</w:t>
      </w:r>
      <w:r w:rsidR="00D704B4">
        <w:rPr>
          <w:rFonts w:ascii="Arial" w:hAnsi="Arial" w:cs="Arial"/>
        </w:rPr>
        <w:t xml:space="preserve">uired </w:t>
      </w:r>
      <w:proofErr w:type="gramStart"/>
      <w:r w:rsidR="00D704B4">
        <w:rPr>
          <w:rFonts w:ascii="Arial" w:hAnsi="Arial" w:cs="Arial"/>
        </w:rPr>
        <w:t>Courses,</w:t>
      </w:r>
      <w:proofErr w:type="gramEnd"/>
      <w:r w:rsidR="00D704B4">
        <w:rPr>
          <w:rFonts w:ascii="Arial" w:hAnsi="Arial" w:cs="Arial"/>
        </w:rPr>
        <w:t xml:space="preserve"> and many of the Early Childhood E</w:t>
      </w:r>
      <w:r>
        <w:rPr>
          <w:rFonts w:ascii="Arial" w:hAnsi="Arial" w:cs="Arial"/>
        </w:rPr>
        <w:t>lectives (if they are COE courses)</w:t>
      </w:r>
      <w:r w:rsidR="00457ADD" w:rsidRPr="00424804">
        <w:rPr>
          <w:rFonts w:ascii="Arial" w:hAnsi="Arial" w:cs="Arial"/>
        </w:rPr>
        <w:t xml:space="preserve"> contain Critical Assignments (CAs). These CAs are central to the course, and </w:t>
      </w:r>
      <w:r w:rsidR="00457ADD" w:rsidRPr="00424804">
        <w:rPr>
          <w:rFonts w:ascii="Arial" w:hAnsi="Arial" w:cs="Arial"/>
        </w:rPr>
        <w:lastRenderedPageBreak/>
        <w:t xml:space="preserve">represent </w:t>
      </w:r>
      <w:r w:rsidR="00457ADD">
        <w:rPr>
          <w:rFonts w:ascii="Arial" w:hAnsi="Arial" w:cs="Arial"/>
        </w:rPr>
        <w:t xml:space="preserve">foundational </w:t>
      </w:r>
      <w:r w:rsidR="00457ADD" w:rsidRPr="00424804">
        <w:rPr>
          <w:rFonts w:ascii="Arial" w:hAnsi="Arial" w:cs="Arial"/>
        </w:rPr>
        <w:t xml:space="preserve">content </w:t>
      </w:r>
      <w:r w:rsidR="00457ADD">
        <w:rPr>
          <w:rFonts w:ascii="Arial" w:hAnsi="Arial" w:cs="Arial"/>
        </w:rPr>
        <w:t>on which</w:t>
      </w:r>
      <w:r w:rsidR="00457ADD" w:rsidRPr="00424804">
        <w:rPr>
          <w:rFonts w:ascii="Arial" w:hAnsi="Arial" w:cs="Arial"/>
        </w:rPr>
        <w:t xml:space="preserve"> students must </w:t>
      </w:r>
      <w:r w:rsidR="00457ADD">
        <w:rPr>
          <w:rFonts w:ascii="Arial" w:hAnsi="Arial" w:cs="Arial"/>
        </w:rPr>
        <w:t>show mastery</w:t>
      </w:r>
      <w:r w:rsidR="00457ADD" w:rsidRPr="00424804">
        <w:rPr>
          <w:rFonts w:ascii="Arial" w:hAnsi="Arial" w:cs="Arial"/>
        </w:rPr>
        <w:t>. Assessment of students’ proficiency in these CAs is an important part of the instructional relationship between faculty and students.</w:t>
      </w:r>
      <w:r w:rsidR="00457ADD">
        <w:rPr>
          <w:rFonts w:ascii="Arial" w:hAnsi="Arial" w:cs="Arial"/>
        </w:rPr>
        <w:t xml:space="preserve"> These CAs, like all course assignments, demonstrate students’ content proficiency </w:t>
      </w:r>
      <w:r w:rsidR="00457ADD" w:rsidRPr="00112039">
        <w:rPr>
          <w:rFonts w:ascii="Arial" w:hAnsi="Arial" w:cs="Arial"/>
          <w:i/>
        </w:rPr>
        <w:t>within each course</w:t>
      </w:r>
      <w:r w:rsidR="00457ADD">
        <w:rPr>
          <w:rFonts w:ascii="Arial" w:hAnsi="Arial" w:cs="Arial"/>
        </w:rPr>
        <w:t xml:space="preserve">. </w:t>
      </w:r>
    </w:p>
    <w:p w:rsidR="008C2E1F" w:rsidRDefault="00457ADD" w:rsidP="00D704B4">
      <w:pPr>
        <w:ind w:right="900"/>
        <w:rPr>
          <w:rFonts w:ascii="Arial" w:hAnsi="Arial" w:cs="Arial"/>
        </w:rPr>
      </w:pPr>
      <w:r>
        <w:rPr>
          <w:rFonts w:ascii="Arial" w:hAnsi="Arial" w:cs="Arial"/>
        </w:rPr>
        <w:t xml:space="preserve">Assessment of student progress </w:t>
      </w:r>
      <w:r w:rsidRPr="00325B5F">
        <w:rPr>
          <w:rFonts w:ascii="Arial" w:hAnsi="Arial" w:cs="Arial"/>
          <w:i/>
        </w:rPr>
        <w:t>through the program</w:t>
      </w:r>
      <w:r>
        <w:rPr>
          <w:rFonts w:ascii="Arial" w:hAnsi="Arial" w:cs="Arial"/>
        </w:rPr>
        <w:t xml:space="preserve"> involves tracking beyond individual course assignments. </w:t>
      </w:r>
      <w:r w:rsidRPr="00D704B4">
        <w:rPr>
          <w:rFonts w:ascii="Arial" w:hAnsi="Arial" w:cs="Arial"/>
        </w:rPr>
        <w:t xml:space="preserve">The COE </w:t>
      </w:r>
      <w:r w:rsidR="00D704B4">
        <w:rPr>
          <w:rFonts w:ascii="Arial" w:hAnsi="Arial" w:cs="Arial"/>
        </w:rPr>
        <w:t>has a required a</w:t>
      </w:r>
      <w:r w:rsidR="00D704B4" w:rsidRPr="00D704B4">
        <w:rPr>
          <w:rFonts w:ascii="Arial" w:hAnsi="Arial" w:cs="Arial"/>
        </w:rPr>
        <w:t xml:space="preserve">ssessment </w:t>
      </w:r>
      <w:r w:rsidRPr="00D704B4">
        <w:rPr>
          <w:rFonts w:ascii="Arial" w:hAnsi="Arial" w:cs="Arial"/>
        </w:rPr>
        <w:t xml:space="preserve">system </w:t>
      </w:r>
      <w:r w:rsidR="00D704B4">
        <w:rPr>
          <w:rFonts w:ascii="Arial" w:hAnsi="Arial" w:cs="Arial"/>
        </w:rPr>
        <w:t xml:space="preserve">(Live Text) that is used to collect performance data on students as they progress through degree programs. </w:t>
      </w:r>
      <w:r w:rsidR="00636DDB">
        <w:rPr>
          <w:rFonts w:ascii="Arial" w:hAnsi="Arial" w:cs="Arial"/>
        </w:rPr>
        <w:t>For the</w:t>
      </w:r>
      <w:r w:rsidR="00636DDB" w:rsidRPr="00636DDB">
        <w:rPr>
          <w:rFonts w:ascii="Arial" w:hAnsi="Arial" w:cs="Arial"/>
        </w:rPr>
        <w:t xml:space="preserve"> </w:t>
      </w:r>
      <w:r w:rsidR="00636DDB">
        <w:rPr>
          <w:rFonts w:ascii="Arial" w:hAnsi="Arial" w:cs="Arial"/>
        </w:rPr>
        <w:t>BECE assessment plan, s</w:t>
      </w:r>
      <w:r w:rsidR="00D704B4">
        <w:rPr>
          <w:rFonts w:ascii="Arial" w:hAnsi="Arial" w:cs="Arial"/>
        </w:rPr>
        <w:t>tudent</w:t>
      </w:r>
      <w:r w:rsidR="00636DDB">
        <w:rPr>
          <w:rFonts w:ascii="Arial" w:hAnsi="Arial" w:cs="Arial"/>
        </w:rPr>
        <w:t xml:space="preserve"> </w:t>
      </w:r>
      <w:r w:rsidR="00D704B4">
        <w:rPr>
          <w:rFonts w:ascii="Arial" w:hAnsi="Arial" w:cs="Arial"/>
        </w:rPr>
        <w:t xml:space="preserve">progress in </w:t>
      </w:r>
      <w:r w:rsidR="00636DDB">
        <w:rPr>
          <w:rFonts w:ascii="Arial" w:hAnsi="Arial" w:cs="Arial"/>
        </w:rPr>
        <w:t>four</w:t>
      </w:r>
      <w:r w:rsidR="00D704B4">
        <w:rPr>
          <w:rFonts w:ascii="Arial" w:hAnsi="Arial" w:cs="Arial"/>
        </w:rPr>
        <w:t xml:space="preserve"> courses from the BECE</w:t>
      </w:r>
      <w:r w:rsidR="00636DDB">
        <w:rPr>
          <w:rFonts w:ascii="Arial" w:hAnsi="Arial" w:cs="Arial"/>
        </w:rPr>
        <w:t xml:space="preserve"> Core will be tracked in the COE assessment system</w:t>
      </w:r>
      <w:r w:rsidR="00D704B4">
        <w:rPr>
          <w:rFonts w:ascii="Arial" w:hAnsi="Arial" w:cs="Arial"/>
        </w:rPr>
        <w:t xml:space="preserve">, and </w:t>
      </w:r>
      <w:r w:rsidR="00636DDB">
        <w:rPr>
          <w:rFonts w:ascii="Arial" w:hAnsi="Arial" w:cs="Arial"/>
        </w:rPr>
        <w:t xml:space="preserve">these data will </w:t>
      </w:r>
      <w:r w:rsidR="00D704B4">
        <w:rPr>
          <w:rFonts w:ascii="Arial" w:hAnsi="Arial" w:cs="Arial"/>
        </w:rPr>
        <w:t xml:space="preserve">serve as indicators of student progress through the degree program. </w:t>
      </w:r>
      <w:r w:rsidR="008C2E1F">
        <w:rPr>
          <w:rFonts w:ascii="Arial" w:hAnsi="Arial" w:cs="Arial"/>
        </w:rPr>
        <w:t>The courses are:</w:t>
      </w:r>
    </w:p>
    <w:p w:rsidR="008C2E1F" w:rsidRDefault="008C2E1F" w:rsidP="008C2E1F">
      <w:pPr>
        <w:pStyle w:val="NoSpacing"/>
        <w:numPr>
          <w:ilvl w:val="0"/>
          <w:numId w:val="3"/>
        </w:numPr>
        <w:ind w:right="900"/>
        <w:rPr>
          <w:rFonts w:ascii="Arial" w:hAnsi="Arial" w:cs="Arial"/>
        </w:rPr>
      </w:pPr>
      <w:r w:rsidRPr="000879CB">
        <w:rPr>
          <w:rFonts w:ascii="Arial" w:hAnsi="Arial" w:cs="Arial"/>
        </w:rPr>
        <w:t>EEC 3214</w:t>
      </w:r>
      <w:r w:rsidRPr="000879CB">
        <w:rPr>
          <w:rFonts w:ascii="Arial" w:hAnsi="Arial" w:cs="Arial"/>
        </w:rPr>
        <w:tab/>
        <w:t>Designing and Implementing a Blended Curriculum: Birth - Age 8</w:t>
      </w:r>
    </w:p>
    <w:p w:rsidR="008C2E1F" w:rsidRDefault="008C2E1F" w:rsidP="008C2E1F">
      <w:pPr>
        <w:pStyle w:val="NoSpacing"/>
        <w:numPr>
          <w:ilvl w:val="0"/>
          <w:numId w:val="3"/>
        </w:numPr>
        <w:ind w:right="900"/>
        <w:rPr>
          <w:rFonts w:ascii="Arial" w:hAnsi="Arial" w:cs="Arial"/>
        </w:rPr>
      </w:pPr>
      <w:r w:rsidRPr="000879CB">
        <w:rPr>
          <w:rFonts w:ascii="Arial" w:hAnsi="Arial" w:cs="Arial"/>
        </w:rPr>
        <w:t>EEX 3226</w:t>
      </w:r>
      <w:r w:rsidRPr="000879CB">
        <w:rPr>
          <w:rFonts w:ascii="Arial" w:hAnsi="Arial" w:cs="Arial"/>
        </w:rPr>
        <w:tab/>
        <w:t>Assessment of All Young Children</w:t>
      </w:r>
    </w:p>
    <w:p w:rsidR="008C2E1F" w:rsidRDefault="008C2E1F" w:rsidP="008C2E1F">
      <w:pPr>
        <w:pStyle w:val="NoSpacing"/>
        <w:numPr>
          <w:ilvl w:val="0"/>
          <w:numId w:val="3"/>
        </w:numPr>
        <w:ind w:right="900"/>
        <w:rPr>
          <w:rFonts w:ascii="Arial" w:hAnsi="Arial" w:cs="Arial"/>
          <w:bCs/>
        </w:rPr>
      </w:pPr>
      <w:r w:rsidRPr="000879CB">
        <w:rPr>
          <w:rFonts w:ascii="Arial" w:hAnsi="Arial" w:cs="Arial"/>
          <w:bCs/>
        </w:rPr>
        <w:t>EEX 3603</w:t>
      </w:r>
      <w:r w:rsidRPr="000879CB">
        <w:rPr>
          <w:rFonts w:ascii="Arial" w:hAnsi="Arial" w:cs="Arial"/>
          <w:bCs/>
        </w:rPr>
        <w:tab/>
        <w:t>Positive Behavior Supports in Inclusive Early Childhood Settings</w:t>
      </w:r>
    </w:p>
    <w:p w:rsidR="008C2E1F" w:rsidRDefault="008C2E1F" w:rsidP="008C2E1F">
      <w:pPr>
        <w:pStyle w:val="NoSpacing"/>
        <w:numPr>
          <w:ilvl w:val="0"/>
          <w:numId w:val="3"/>
        </w:numPr>
        <w:ind w:right="900"/>
        <w:rPr>
          <w:rFonts w:ascii="Arial" w:hAnsi="Arial" w:cs="Arial"/>
          <w:sz w:val="20"/>
          <w:szCs w:val="20"/>
        </w:rPr>
      </w:pPr>
      <w:r w:rsidRPr="000879CB">
        <w:rPr>
          <w:rFonts w:ascii="Arial" w:hAnsi="Arial" w:cs="Arial"/>
          <w:bCs/>
        </w:rPr>
        <w:t>EEC 4313</w:t>
      </w:r>
      <w:r w:rsidRPr="000879CB">
        <w:rPr>
          <w:rFonts w:ascii="Arial" w:hAnsi="Arial" w:cs="Arial"/>
          <w:bCs/>
        </w:rPr>
        <w:tab/>
        <w:t>Blended Early Childhood Methods: Birth - Age 5</w:t>
      </w:r>
    </w:p>
    <w:p w:rsidR="008C2E1F" w:rsidRPr="000879CB" w:rsidRDefault="008C2E1F" w:rsidP="008C2E1F">
      <w:pPr>
        <w:pStyle w:val="NoSpacing"/>
        <w:ind w:right="900"/>
        <w:rPr>
          <w:rFonts w:ascii="Arial" w:hAnsi="Arial" w:cs="Arial"/>
        </w:rPr>
      </w:pPr>
    </w:p>
    <w:p w:rsidR="008C2E1F" w:rsidRPr="000879CB" w:rsidRDefault="008C2E1F" w:rsidP="008C2E1F">
      <w:pPr>
        <w:pStyle w:val="NoSpacing"/>
        <w:ind w:right="900"/>
        <w:rPr>
          <w:rFonts w:ascii="Arial" w:hAnsi="Arial" w:cs="Arial"/>
        </w:rPr>
      </w:pPr>
    </w:p>
    <w:p w:rsidR="00457ADD" w:rsidRDefault="00636DDB" w:rsidP="00457ADD">
      <w:pPr>
        <w:ind w:right="900"/>
        <w:rPr>
          <w:rFonts w:ascii="Arial" w:hAnsi="Arial" w:cs="Arial"/>
        </w:rPr>
      </w:pPr>
      <w:r>
        <w:rPr>
          <w:rFonts w:ascii="Arial" w:hAnsi="Arial" w:cs="Arial"/>
        </w:rPr>
        <w:t>Each</w:t>
      </w:r>
      <w:r w:rsidR="008C2E1F">
        <w:rPr>
          <w:rFonts w:ascii="Arial" w:hAnsi="Arial" w:cs="Arial"/>
        </w:rPr>
        <w:t xml:space="preserve"> course</w:t>
      </w:r>
      <w:r w:rsidR="00D704B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is</w:t>
      </w:r>
      <w:r w:rsidR="00D704B4">
        <w:rPr>
          <w:rFonts w:ascii="Arial" w:hAnsi="Arial" w:cs="Arial"/>
        </w:rPr>
        <w:t xml:space="preserve"> </w:t>
      </w:r>
      <w:r w:rsidR="00D704B4" w:rsidRPr="009A0870">
        <w:rPr>
          <w:rFonts w:ascii="Arial" w:hAnsi="Arial" w:cs="Arial"/>
        </w:rPr>
        <w:t>didactic</w:t>
      </w:r>
      <w:r w:rsidR="00D704B4">
        <w:rPr>
          <w:rFonts w:ascii="Arial" w:hAnsi="Arial" w:cs="Arial"/>
        </w:rPr>
        <w:t xml:space="preserve"> in nature and </w:t>
      </w:r>
      <w:r>
        <w:rPr>
          <w:rFonts w:ascii="Arial" w:hAnsi="Arial" w:cs="Arial"/>
        </w:rPr>
        <w:t>incorporates</w:t>
      </w:r>
      <w:r w:rsidR="00D704B4">
        <w:rPr>
          <w:rFonts w:ascii="Arial" w:hAnsi="Arial" w:cs="Arial"/>
        </w:rPr>
        <w:t xml:space="preserve"> content that i</w:t>
      </w:r>
      <w:r>
        <w:rPr>
          <w:rFonts w:ascii="Arial" w:hAnsi="Arial" w:cs="Arial"/>
        </w:rPr>
        <w:t>s foundational to the field</w:t>
      </w:r>
      <w:r w:rsidR="00D704B4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Each course is delivered in a different semester, so that students enroll in one of these courses each semester that they participate in BECE coursework. </w:t>
      </w:r>
      <w:r w:rsidR="00D704B4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final</w:t>
      </w:r>
      <w:r w:rsidR="00D704B4">
        <w:rPr>
          <w:rFonts w:ascii="Arial" w:hAnsi="Arial" w:cs="Arial"/>
        </w:rPr>
        <w:t xml:space="preserve"> course </w:t>
      </w:r>
      <w:r>
        <w:rPr>
          <w:rFonts w:ascii="Arial" w:hAnsi="Arial" w:cs="Arial"/>
        </w:rPr>
        <w:t xml:space="preserve">(EEC 4313) </w:t>
      </w:r>
      <w:r w:rsidR="00D704B4" w:rsidRPr="00636DDB">
        <w:rPr>
          <w:rFonts w:ascii="Arial" w:hAnsi="Arial" w:cs="Arial"/>
        </w:rPr>
        <w:t xml:space="preserve">draws together content and experiences from each </w:t>
      </w:r>
      <w:r w:rsidRPr="00636DDB">
        <w:rPr>
          <w:rFonts w:ascii="Arial" w:hAnsi="Arial" w:cs="Arial"/>
        </w:rPr>
        <w:t>early childhood course, and requires that students synthesize their skills and knowledge.</w:t>
      </w:r>
      <w:r w:rsidR="008C2E1F">
        <w:rPr>
          <w:rFonts w:ascii="Arial" w:hAnsi="Arial" w:cs="Arial"/>
        </w:rPr>
        <w:t xml:space="preserve"> </w:t>
      </w:r>
      <w:r w:rsidR="007162AB">
        <w:rPr>
          <w:rFonts w:ascii="Arial" w:hAnsi="Arial" w:cs="Arial"/>
        </w:rPr>
        <w:t>Important features of the BECE</w:t>
      </w:r>
      <w:r w:rsidR="00457ADD">
        <w:rPr>
          <w:rFonts w:ascii="Arial" w:hAnsi="Arial" w:cs="Arial"/>
        </w:rPr>
        <w:t xml:space="preserve"> program assessment model are:</w:t>
      </w:r>
    </w:p>
    <w:p w:rsidR="00457ADD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>
        <w:rPr>
          <w:rFonts w:ascii="Arial" w:hAnsi="Arial" w:cs="Arial"/>
        </w:rPr>
        <w:t xml:space="preserve">All students in the </w:t>
      </w:r>
      <w:r w:rsidR="002D2D04">
        <w:rPr>
          <w:rFonts w:ascii="Arial" w:hAnsi="Arial" w:cs="Arial"/>
        </w:rPr>
        <w:t>BECE</w:t>
      </w:r>
      <w:r w:rsidR="007162AB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egree program take these courses;</w:t>
      </w:r>
    </w:p>
    <w:p w:rsidR="00457ADD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>
        <w:rPr>
          <w:rFonts w:ascii="Arial" w:hAnsi="Arial" w:cs="Arial"/>
        </w:rPr>
        <w:t xml:space="preserve">Few students who are not </w:t>
      </w:r>
      <w:r w:rsidR="007162AB">
        <w:rPr>
          <w:rFonts w:ascii="Arial" w:hAnsi="Arial" w:cs="Arial"/>
        </w:rPr>
        <w:t xml:space="preserve">enrolled </w:t>
      </w:r>
      <w:r>
        <w:rPr>
          <w:rFonts w:ascii="Arial" w:hAnsi="Arial" w:cs="Arial"/>
        </w:rPr>
        <w:t xml:space="preserve">in the </w:t>
      </w:r>
      <w:r w:rsidR="002D2D04">
        <w:rPr>
          <w:rFonts w:ascii="Arial" w:hAnsi="Arial" w:cs="Arial"/>
        </w:rPr>
        <w:t>BECE</w:t>
      </w:r>
      <w:r w:rsidR="007162AB">
        <w:rPr>
          <w:rFonts w:ascii="Arial" w:hAnsi="Arial" w:cs="Arial"/>
        </w:rPr>
        <w:t xml:space="preserve"> d</w:t>
      </w:r>
      <w:r>
        <w:rPr>
          <w:rFonts w:ascii="Arial" w:hAnsi="Arial" w:cs="Arial"/>
        </w:rPr>
        <w:t>egree program take these particular courses;</w:t>
      </w:r>
    </w:p>
    <w:p w:rsidR="00457ADD" w:rsidRPr="00994474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 w:rsidRPr="00994474">
        <w:rPr>
          <w:rFonts w:ascii="Arial" w:hAnsi="Arial" w:cs="Arial"/>
        </w:rPr>
        <w:t xml:space="preserve">The courses are taken at </w:t>
      </w:r>
      <w:r w:rsidR="002D2D04">
        <w:rPr>
          <w:rFonts w:ascii="Arial" w:hAnsi="Arial" w:cs="Arial"/>
        </w:rPr>
        <w:t>different</w:t>
      </w:r>
      <w:r w:rsidR="007162AB">
        <w:rPr>
          <w:rFonts w:ascii="Arial" w:hAnsi="Arial" w:cs="Arial"/>
        </w:rPr>
        <w:t xml:space="preserve"> points in</w:t>
      </w:r>
      <w:r w:rsidR="002D2D04">
        <w:rPr>
          <w:rFonts w:ascii="Arial" w:hAnsi="Arial" w:cs="Arial"/>
        </w:rPr>
        <w:t xml:space="preserve"> time during the program</w:t>
      </w:r>
      <w:r>
        <w:rPr>
          <w:rFonts w:ascii="Arial" w:hAnsi="Arial" w:cs="Arial"/>
        </w:rPr>
        <w:t>;</w:t>
      </w:r>
    </w:p>
    <w:p w:rsidR="00457ADD" w:rsidRDefault="007162AB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>
        <w:rPr>
          <w:rFonts w:ascii="Arial" w:hAnsi="Arial" w:cs="Arial"/>
        </w:rPr>
        <w:t>All four</w:t>
      </w:r>
      <w:r w:rsidR="00457ADD">
        <w:rPr>
          <w:rFonts w:ascii="Arial" w:hAnsi="Arial" w:cs="Arial"/>
        </w:rPr>
        <w:t xml:space="preserve"> courses include foundational content expected of all </w:t>
      </w:r>
      <w:r w:rsidR="002D2D04">
        <w:rPr>
          <w:rFonts w:ascii="Arial" w:hAnsi="Arial" w:cs="Arial"/>
        </w:rPr>
        <w:t>early childhood</w:t>
      </w:r>
      <w:r w:rsidR="00457ADD">
        <w:rPr>
          <w:rFonts w:ascii="Arial" w:hAnsi="Arial" w:cs="Arial"/>
        </w:rPr>
        <w:t xml:space="preserve"> educators;</w:t>
      </w:r>
    </w:p>
    <w:p w:rsidR="00457ADD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 w:rsidRPr="007162AB">
        <w:rPr>
          <w:rFonts w:ascii="Arial" w:hAnsi="Arial" w:cs="Arial"/>
        </w:rPr>
        <w:t>One course (</w:t>
      </w:r>
      <w:r w:rsidR="007162AB" w:rsidRPr="007162AB">
        <w:rPr>
          <w:rFonts w:ascii="Arial" w:hAnsi="Arial" w:cs="Arial"/>
        </w:rPr>
        <w:t>EEC 4313</w:t>
      </w:r>
      <w:r w:rsidRPr="007162AB">
        <w:rPr>
          <w:rFonts w:ascii="Arial" w:hAnsi="Arial" w:cs="Arial"/>
        </w:rPr>
        <w:t>) requires that students synthesize their learning</w:t>
      </w:r>
      <w:r w:rsidR="007162AB">
        <w:rPr>
          <w:rFonts w:ascii="Arial" w:hAnsi="Arial" w:cs="Arial"/>
        </w:rPr>
        <w:t xml:space="preserve"> from prior course work</w:t>
      </w:r>
      <w:r>
        <w:rPr>
          <w:rFonts w:ascii="Arial" w:hAnsi="Arial" w:cs="Arial"/>
        </w:rPr>
        <w:t>;</w:t>
      </w:r>
    </w:p>
    <w:p w:rsidR="00457ADD" w:rsidRDefault="007162AB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>
        <w:rPr>
          <w:rFonts w:ascii="Arial" w:hAnsi="Arial" w:cs="Arial"/>
        </w:rPr>
        <w:t>Performance data from the</w:t>
      </w:r>
      <w:r w:rsidR="00457ADD">
        <w:rPr>
          <w:rFonts w:ascii="Arial" w:hAnsi="Arial" w:cs="Arial"/>
        </w:rPr>
        <w:t xml:space="preserve"> Critical Assignment</w:t>
      </w:r>
      <w:r>
        <w:rPr>
          <w:rFonts w:ascii="Arial" w:hAnsi="Arial" w:cs="Arial"/>
        </w:rPr>
        <w:t>s for each course can be entered into</w:t>
      </w:r>
      <w:r w:rsidR="00457ADD">
        <w:rPr>
          <w:rFonts w:ascii="Arial" w:hAnsi="Arial" w:cs="Arial"/>
        </w:rPr>
        <w:t xml:space="preserve"> the Live Text system;</w:t>
      </w:r>
    </w:p>
    <w:p w:rsidR="00457ADD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>
        <w:rPr>
          <w:rFonts w:ascii="Arial" w:hAnsi="Arial" w:cs="Arial"/>
        </w:rPr>
        <w:t xml:space="preserve">The syllabus for each of the </w:t>
      </w:r>
      <w:r w:rsidR="007162AB">
        <w:rPr>
          <w:rFonts w:ascii="Arial" w:hAnsi="Arial" w:cs="Arial"/>
        </w:rPr>
        <w:t>four</w:t>
      </w:r>
      <w:r>
        <w:rPr>
          <w:rFonts w:ascii="Arial" w:hAnsi="Arial" w:cs="Arial"/>
        </w:rPr>
        <w:t xml:space="preserve"> courses will include the COE-required statement mandating that students taking the particular course must purchase Live Text;</w:t>
      </w:r>
    </w:p>
    <w:p w:rsidR="00457ADD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 w:rsidRPr="00887CF2">
        <w:rPr>
          <w:rFonts w:ascii="Arial" w:hAnsi="Arial" w:cs="Arial"/>
        </w:rPr>
        <w:t xml:space="preserve">Collectively the </w:t>
      </w:r>
      <w:r w:rsidR="007162AB">
        <w:rPr>
          <w:rFonts w:ascii="Arial" w:hAnsi="Arial" w:cs="Arial"/>
        </w:rPr>
        <w:t>four</w:t>
      </w:r>
      <w:r w:rsidRPr="00887CF2">
        <w:rPr>
          <w:rFonts w:ascii="Arial" w:hAnsi="Arial" w:cs="Arial"/>
        </w:rPr>
        <w:t xml:space="preserve"> courses provide coverage of the broader FAU assessment model </w:t>
      </w:r>
      <w:r w:rsidR="007162AB">
        <w:rPr>
          <w:rFonts w:ascii="Arial" w:hAnsi="Arial" w:cs="Arial"/>
        </w:rPr>
        <w:t xml:space="preserve">(Academic Learning Compact) </w:t>
      </w:r>
      <w:r w:rsidRPr="00887CF2">
        <w:rPr>
          <w:rFonts w:ascii="Arial" w:hAnsi="Arial" w:cs="Arial"/>
        </w:rPr>
        <w:t xml:space="preserve">that links student progress to </w:t>
      </w:r>
      <w:r w:rsidRPr="007162AB">
        <w:rPr>
          <w:rFonts w:ascii="Arial" w:hAnsi="Arial" w:cs="Arial"/>
          <w:i/>
        </w:rPr>
        <w:t>Content</w:t>
      </w:r>
      <w:r w:rsidR="007162AB">
        <w:rPr>
          <w:rFonts w:ascii="Arial" w:hAnsi="Arial" w:cs="Arial"/>
        </w:rPr>
        <w:t xml:space="preserve"> (Declarative Knowledge and Procedural Knowledge)</w:t>
      </w:r>
      <w:r w:rsidRPr="00887CF2">
        <w:rPr>
          <w:rFonts w:ascii="Arial" w:hAnsi="Arial" w:cs="Arial"/>
        </w:rPr>
        <w:t xml:space="preserve">, </w:t>
      </w:r>
      <w:r w:rsidRPr="007162AB">
        <w:rPr>
          <w:rFonts w:ascii="Arial" w:hAnsi="Arial" w:cs="Arial"/>
          <w:i/>
        </w:rPr>
        <w:t>Critical Thinking</w:t>
      </w:r>
      <w:r w:rsidRPr="00887CF2">
        <w:rPr>
          <w:rFonts w:ascii="Arial" w:hAnsi="Arial" w:cs="Arial"/>
        </w:rPr>
        <w:t xml:space="preserve">, and </w:t>
      </w:r>
      <w:r w:rsidRPr="007162AB">
        <w:rPr>
          <w:rFonts w:ascii="Arial" w:hAnsi="Arial" w:cs="Arial"/>
          <w:i/>
        </w:rPr>
        <w:t>Communication</w:t>
      </w:r>
      <w:r w:rsidRPr="00887CF2">
        <w:rPr>
          <w:rFonts w:ascii="Arial" w:hAnsi="Arial" w:cs="Arial"/>
        </w:rPr>
        <w:t xml:space="preserve"> </w:t>
      </w:r>
      <w:r w:rsidR="007162AB">
        <w:rPr>
          <w:rFonts w:ascii="Arial" w:hAnsi="Arial" w:cs="Arial"/>
        </w:rPr>
        <w:t xml:space="preserve">(Oral Communication and Written Communication) </w:t>
      </w:r>
      <w:r w:rsidRPr="00887CF2">
        <w:rPr>
          <w:rFonts w:ascii="Arial" w:hAnsi="Arial" w:cs="Arial"/>
        </w:rPr>
        <w:t xml:space="preserve">outcomes. </w:t>
      </w:r>
    </w:p>
    <w:p w:rsidR="00457ADD" w:rsidRPr="007162AB" w:rsidRDefault="00457ADD" w:rsidP="00457ADD">
      <w:pPr>
        <w:pStyle w:val="ListParagraph"/>
        <w:numPr>
          <w:ilvl w:val="0"/>
          <w:numId w:val="2"/>
        </w:numPr>
        <w:ind w:right="900"/>
        <w:rPr>
          <w:rFonts w:ascii="Arial" w:hAnsi="Arial" w:cs="Arial"/>
        </w:rPr>
      </w:pPr>
      <w:r w:rsidRPr="00887CF2">
        <w:rPr>
          <w:rFonts w:ascii="Arial" w:hAnsi="Arial" w:cs="Arial"/>
        </w:rPr>
        <w:t xml:space="preserve">Implementation of the program assessment policy for the </w:t>
      </w:r>
      <w:r w:rsidR="002D2D04">
        <w:rPr>
          <w:rFonts w:ascii="Arial" w:hAnsi="Arial" w:cs="Arial"/>
        </w:rPr>
        <w:t>BECE</w:t>
      </w:r>
      <w:r w:rsidR="007162AB">
        <w:rPr>
          <w:rFonts w:ascii="Arial" w:hAnsi="Arial" w:cs="Arial"/>
        </w:rPr>
        <w:t xml:space="preserve"> d</w:t>
      </w:r>
      <w:r w:rsidRPr="00887CF2">
        <w:rPr>
          <w:rFonts w:ascii="Arial" w:hAnsi="Arial" w:cs="Arial"/>
        </w:rPr>
        <w:t xml:space="preserve">egree will begin </w:t>
      </w:r>
      <w:r>
        <w:rPr>
          <w:rFonts w:ascii="Arial" w:hAnsi="Arial" w:cs="Arial"/>
        </w:rPr>
        <w:t xml:space="preserve">in </w:t>
      </w:r>
      <w:proofErr w:type="gramStart"/>
      <w:r w:rsidR="007162AB" w:rsidRPr="007162AB">
        <w:rPr>
          <w:rFonts w:ascii="Arial" w:hAnsi="Arial" w:cs="Arial"/>
        </w:rPr>
        <w:t>Fall</w:t>
      </w:r>
      <w:proofErr w:type="gramEnd"/>
      <w:r w:rsidR="007162AB">
        <w:rPr>
          <w:rFonts w:ascii="Arial" w:hAnsi="Arial" w:cs="Arial"/>
        </w:rPr>
        <w:t xml:space="preserve"> </w:t>
      </w:r>
      <w:r w:rsidRPr="007162AB">
        <w:rPr>
          <w:rFonts w:ascii="Arial" w:hAnsi="Arial" w:cs="Arial"/>
        </w:rPr>
        <w:t>semester of 2011.</w:t>
      </w:r>
    </w:p>
    <w:p w:rsidR="00457ADD" w:rsidRPr="00887CF2" w:rsidRDefault="00457ADD" w:rsidP="00457ADD">
      <w:pPr>
        <w:ind w:left="360" w:right="900"/>
        <w:rPr>
          <w:rFonts w:ascii="Arial" w:hAnsi="Arial" w:cs="Arial"/>
        </w:rPr>
      </w:pPr>
    </w:p>
    <w:p w:rsidR="00457ADD" w:rsidRPr="00873331" w:rsidRDefault="00457ADD" w:rsidP="00457ADD">
      <w:pPr>
        <w:ind w:right="900"/>
        <w:rPr>
          <w:rFonts w:ascii="Arial" w:hAnsi="Arial" w:cs="Arial"/>
        </w:rPr>
      </w:pPr>
      <w:r w:rsidRPr="00873331">
        <w:rPr>
          <w:rFonts w:ascii="Arial" w:hAnsi="Arial" w:cs="Arial"/>
        </w:rPr>
        <w:lastRenderedPageBreak/>
        <w:t xml:space="preserve">The following table summarizes program assessment model for the </w:t>
      </w:r>
      <w:r w:rsidR="002D2D04">
        <w:rPr>
          <w:rFonts w:ascii="Arial" w:hAnsi="Arial" w:cs="Arial"/>
        </w:rPr>
        <w:t>BECE</w:t>
      </w:r>
      <w:r w:rsidR="00F05595">
        <w:rPr>
          <w:rFonts w:ascii="Arial" w:hAnsi="Arial" w:cs="Arial"/>
        </w:rPr>
        <w:t xml:space="preserve"> d</w:t>
      </w:r>
      <w:r w:rsidRPr="00873331">
        <w:rPr>
          <w:rFonts w:ascii="Arial" w:hAnsi="Arial" w:cs="Arial"/>
        </w:rPr>
        <w:t xml:space="preserve">egree program, and shows the connection to the FAU assessment model linking student progress to </w:t>
      </w:r>
      <w:r w:rsidR="00F05595" w:rsidRPr="007162AB">
        <w:rPr>
          <w:rFonts w:ascii="Arial" w:hAnsi="Arial" w:cs="Arial"/>
          <w:i/>
        </w:rPr>
        <w:t>Content</w:t>
      </w:r>
      <w:r w:rsidR="00F05595">
        <w:rPr>
          <w:rFonts w:ascii="Arial" w:hAnsi="Arial" w:cs="Arial"/>
        </w:rPr>
        <w:t xml:space="preserve"> (Declarative Knowledge and Procedural Knowledge)</w:t>
      </w:r>
      <w:r w:rsidR="00F05595" w:rsidRPr="00887CF2">
        <w:rPr>
          <w:rFonts w:ascii="Arial" w:hAnsi="Arial" w:cs="Arial"/>
        </w:rPr>
        <w:t xml:space="preserve">, </w:t>
      </w:r>
      <w:r w:rsidR="00F05595" w:rsidRPr="007162AB">
        <w:rPr>
          <w:rFonts w:ascii="Arial" w:hAnsi="Arial" w:cs="Arial"/>
          <w:i/>
        </w:rPr>
        <w:t>Critical Thinking</w:t>
      </w:r>
      <w:r w:rsidR="00F05595" w:rsidRPr="00887CF2">
        <w:rPr>
          <w:rFonts w:ascii="Arial" w:hAnsi="Arial" w:cs="Arial"/>
        </w:rPr>
        <w:t xml:space="preserve">, and </w:t>
      </w:r>
      <w:r w:rsidR="00F05595" w:rsidRPr="007162AB">
        <w:rPr>
          <w:rFonts w:ascii="Arial" w:hAnsi="Arial" w:cs="Arial"/>
          <w:i/>
        </w:rPr>
        <w:t>Communication</w:t>
      </w:r>
      <w:r w:rsidR="00F05595" w:rsidRPr="00887CF2">
        <w:rPr>
          <w:rFonts w:ascii="Arial" w:hAnsi="Arial" w:cs="Arial"/>
        </w:rPr>
        <w:t xml:space="preserve"> </w:t>
      </w:r>
      <w:r w:rsidR="00F05595">
        <w:rPr>
          <w:rFonts w:ascii="Arial" w:hAnsi="Arial" w:cs="Arial"/>
        </w:rPr>
        <w:t xml:space="preserve">(Oral Communication and Written Communication) </w:t>
      </w:r>
      <w:r w:rsidR="00F05595" w:rsidRPr="00887CF2">
        <w:rPr>
          <w:rFonts w:ascii="Arial" w:hAnsi="Arial" w:cs="Arial"/>
        </w:rPr>
        <w:t>outcomes</w:t>
      </w:r>
      <w:r w:rsidRPr="00873331">
        <w:rPr>
          <w:rFonts w:ascii="Arial" w:hAnsi="Arial" w:cs="Arial"/>
        </w:rPr>
        <w:t>.</w:t>
      </w:r>
    </w:p>
    <w:p w:rsidR="00457ADD" w:rsidRDefault="00457ADD" w:rsidP="00457ADD">
      <w:pPr>
        <w:spacing w:after="0" w:line="240" w:lineRule="auto"/>
        <w:ind w:right="900"/>
      </w:pPr>
    </w:p>
    <w:p w:rsidR="00F05595" w:rsidRDefault="00F05595" w:rsidP="00457ADD">
      <w:pPr>
        <w:spacing w:after="0" w:line="240" w:lineRule="auto"/>
        <w:ind w:right="900"/>
      </w:pPr>
    </w:p>
    <w:p w:rsidR="00457ADD" w:rsidRDefault="00457ADD" w:rsidP="00457ADD">
      <w:pPr>
        <w:spacing w:after="0" w:line="240" w:lineRule="auto"/>
        <w:ind w:right="-720"/>
      </w:pP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530"/>
        <w:gridCol w:w="1440"/>
        <w:gridCol w:w="1350"/>
        <w:gridCol w:w="1800"/>
        <w:gridCol w:w="1800"/>
      </w:tblGrid>
      <w:tr w:rsidR="00F05595" w:rsidTr="005138F4">
        <w:tc>
          <w:tcPr>
            <w:tcW w:w="1908" w:type="dxa"/>
          </w:tcPr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Course</w:t>
            </w:r>
          </w:p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and CA</w:t>
            </w:r>
          </w:p>
        </w:tc>
        <w:tc>
          <w:tcPr>
            <w:tcW w:w="1530" w:type="dxa"/>
          </w:tcPr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Content:</w:t>
            </w:r>
          </w:p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Declarative Knowledge</w:t>
            </w:r>
          </w:p>
        </w:tc>
        <w:tc>
          <w:tcPr>
            <w:tcW w:w="1440" w:type="dxa"/>
          </w:tcPr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Content:</w:t>
            </w:r>
          </w:p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Procedural</w:t>
            </w:r>
          </w:p>
          <w:p w:rsidR="00F05595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Knowledge</w:t>
            </w:r>
          </w:p>
          <w:p w:rsidR="00A7723E" w:rsidRPr="00A7723E" w:rsidRDefault="00A7723E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50" w:type="dxa"/>
          </w:tcPr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Critical</w:t>
            </w:r>
          </w:p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Thinking</w:t>
            </w:r>
          </w:p>
        </w:tc>
        <w:tc>
          <w:tcPr>
            <w:tcW w:w="1800" w:type="dxa"/>
          </w:tcPr>
          <w:p w:rsidR="00F05595" w:rsidRPr="00A7723E" w:rsidRDefault="00F05595" w:rsidP="00F055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Oral</w:t>
            </w:r>
          </w:p>
          <w:p w:rsidR="00F05595" w:rsidRPr="00A7723E" w:rsidRDefault="00F05595" w:rsidP="00F055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Communication</w:t>
            </w:r>
          </w:p>
          <w:p w:rsidR="00F05595" w:rsidRPr="00A7723E" w:rsidRDefault="00F05595" w:rsidP="00F05595">
            <w:pPr>
              <w:ind w:right="-72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:rsidR="00F05595" w:rsidRPr="00A7723E" w:rsidRDefault="00F05595" w:rsidP="00F0559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7723E">
              <w:rPr>
                <w:rFonts w:ascii="Arial" w:hAnsi="Arial" w:cs="Arial"/>
                <w:b/>
                <w:sz w:val="20"/>
                <w:szCs w:val="20"/>
              </w:rPr>
              <w:t>Written Communication</w:t>
            </w:r>
          </w:p>
        </w:tc>
      </w:tr>
      <w:tr w:rsidR="00F05595" w:rsidTr="005138F4">
        <w:tc>
          <w:tcPr>
            <w:tcW w:w="1908" w:type="dxa"/>
          </w:tcPr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F05595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>EE</w:t>
            </w:r>
            <w:r>
              <w:rPr>
                <w:rFonts w:ascii="Arial" w:hAnsi="Arial" w:cs="Arial"/>
                <w:sz w:val="20"/>
                <w:szCs w:val="20"/>
              </w:rPr>
              <w:t>C 3214</w:t>
            </w: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Blended Curriculum</w:t>
            </w: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>
              <w:rPr>
                <w:rFonts w:ascii="Arial" w:hAnsi="Arial" w:cs="Arial"/>
                <w:sz w:val="20"/>
                <w:szCs w:val="20"/>
              </w:rPr>
              <w:t>Program Design</w:t>
            </w:r>
            <w:r w:rsidRPr="00D43780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F05595" w:rsidRPr="00D43780" w:rsidRDefault="00F05595" w:rsidP="008569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5595" w:rsidRDefault="00F05595" w:rsidP="00856914">
            <w:pPr>
              <w:ind w:right="-72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5595" w:rsidRDefault="00F05595" w:rsidP="00F05595">
            <w:pPr>
              <w:tabs>
                <w:tab w:val="left" w:pos="658"/>
              </w:tabs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</w:p>
          <w:p w:rsidR="00F05595" w:rsidRPr="00D43780" w:rsidRDefault="00F05595" w:rsidP="00F05595">
            <w:pPr>
              <w:tabs>
                <w:tab w:val="left" w:pos="658"/>
              </w:tabs>
              <w:ind w:right="-720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44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5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</w:tr>
      <w:tr w:rsidR="00F05595" w:rsidTr="005138F4">
        <w:trPr>
          <w:trHeight w:val="1700"/>
        </w:trPr>
        <w:tc>
          <w:tcPr>
            <w:tcW w:w="1908" w:type="dxa"/>
          </w:tcPr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EEX </w:t>
            </w: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>22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Assessment</w:t>
            </w: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>
              <w:rPr>
                <w:rFonts w:ascii="Arial" w:hAnsi="Arial" w:cs="Arial"/>
                <w:sz w:val="20"/>
                <w:szCs w:val="20"/>
              </w:rPr>
              <w:t>Test Administration &amp; Interpretation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)</w:t>
            </w: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F05595" w:rsidRPr="00D43780" w:rsidRDefault="00F05595" w:rsidP="008569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F05595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35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="00F05595"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80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F05595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1800" w:type="dxa"/>
          </w:tcPr>
          <w:p w:rsidR="00F05595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</w:tr>
      <w:tr w:rsidR="00F05595" w:rsidTr="005138F4">
        <w:trPr>
          <w:trHeight w:val="1538"/>
        </w:trPr>
        <w:tc>
          <w:tcPr>
            <w:tcW w:w="1908" w:type="dxa"/>
          </w:tcPr>
          <w:p w:rsidR="00F05595" w:rsidRPr="00D43780" w:rsidRDefault="00F05595" w:rsidP="00856914">
            <w:pPr>
              <w:rPr>
                <w:rFonts w:ascii="Arial" w:hAnsi="Arial" w:cs="Arial"/>
              </w:rPr>
            </w:pPr>
          </w:p>
          <w:p w:rsidR="005138F4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EEX </w:t>
            </w:r>
            <w:r w:rsidR="00A7723E"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>60</w:t>
            </w:r>
            <w:r w:rsidR="00A7723E">
              <w:rPr>
                <w:rFonts w:ascii="Arial" w:hAnsi="Arial" w:cs="Arial"/>
                <w:sz w:val="20"/>
                <w:szCs w:val="20"/>
              </w:rPr>
              <w:t>3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F05595" w:rsidRPr="00D43780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Positive Behavior Support</w:t>
            </w: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D43780">
              <w:rPr>
                <w:rFonts w:ascii="Arial" w:hAnsi="Arial" w:cs="Arial"/>
                <w:sz w:val="20"/>
                <w:szCs w:val="20"/>
              </w:rPr>
              <w:t xml:space="preserve">(CA: </w:t>
            </w:r>
            <w:r w:rsidR="00A7723E">
              <w:rPr>
                <w:rFonts w:ascii="Arial" w:hAnsi="Arial" w:cs="Arial"/>
                <w:sz w:val="20"/>
                <w:szCs w:val="20"/>
              </w:rPr>
              <w:t>Management Plan</w:t>
            </w:r>
            <w:r w:rsidRPr="00D43780"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</w:rPr>
            </w:pPr>
          </w:p>
        </w:tc>
        <w:tc>
          <w:tcPr>
            <w:tcW w:w="1530" w:type="dxa"/>
          </w:tcPr>
          <w:p w:rsidR="00F05595" w:rsidRDefault="00F05595" w:rsidP="008569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05595" w:rsidRPr="00D43780" w:rsidRDefault="00F05595" w:rsidP="00856914">
            <w:pPr>
              <w:ind w:right="-720"/>
              <w:jc w:val="center"/>
              <w:rPr>
                <w:rFonts w:ascii="Arial" w:hAnsi="Arial" w:cs="Arial"/>
              </w:rPr>
            </w:pPr>
          </w:p>
        </w:tc>
        <w:tc>
          <w:tcPr>
            <w:tcW w:w="144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A7723E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</w:t>
            </w:r>
          </w:p>
        </w:tc>
        <w:tc>
          <w:tcPr>
            <w:tcW w:w="135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A7723E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</w:t>
            </w:r>
          </w:p>
        </w:tc>
        <w:tc>
          <w:tcPr>
            <w:tcW w:w="1800" w:type="dxa"/>
          </w:tcPr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F05595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 w:rsidRPr="00D43780">
              <w:rPr>
                <w:rFonts w:ascii="Arial" w:hAnsi="Arial" w:cs="Arial"/>
                <w:sz w:val="32"/>
                <w:szCs w:val="32"/>
              </w:rPr>
              <w:t xml:space="preserve">        X</w:t>
            </w:r>
          </w:p>
        </w:tc>
        <w:tc>
          <w:tcPr>
            <w:tcW w:w="1800" w:type="dxa"/>
          </w:tcPr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F05595" w:rsidRPr="00D43780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</w:tr>
      <w:tr w:rsidR="00A7723E" w:rsidTr="005138F4">
        <w:trPr>
          <w:trHeight w:val="1538"/>
        </w:trPr>
        <w:tc>
          <w:tcPr>
            <w:tcW w:w="1908" w:type="dxa"/>
          </w:tcPr>
          <w:p w:rsidR="00A7723E" w:rsidRP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23E" w:rsidRP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EEC 4313</w:t>
            </w:r>
          </w:p>
          <w:p w:rsidR="00A7723E" w:rsidRP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Blended Methods</w:t>
            </w:r>
          </w:p>
          <w:p w:rsidR="00A7723E" w:rsidRP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</w:p>
          <w:p w:rsid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  <w:r w:rsidRPr="00A7723E">
              <w:rPr>
                <w:rFonts w:ascii="Arial" w:hAnsi="Arial" w:cs="Arial"/>
                <w:sz w:val="20"/>
                <w:szCs w:val="20"/>
              </w:rPr>
              <w:t>(CA: Activities, Strategies, On-going Assessment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A7723E" w:rsidRPr="00A7723E" w:rsidRDefault="00A7723E" w:rsidP="0085691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30" w:type="dxa"/>
          </w:tcPr>
          <w:p w:rsidR="00A7723E" w:rsidRDefault="00A7723E" w:rsidP="0085691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</w:tcPr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A7723E" w:rsidRPr="00D43780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350" w:type="dxa"/>
          </w:tcPr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  <w:p w:rsidR="00A7723E" w:rsidRPr="00D43780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 xml:space="preserve">     </w:t>
            </w:r>
            <w:r w:rsidRPr="00D43780">
              <w:rPr>
                <w:rFonts w:ascii="Arial" w:hAnsi="Arial" w:cs="Arial"/>
                <w:sz w:val="32"/>
                <w:szCs w:val="32"/>
              </w:rPr>
              <w:t>X</w:t>
            </w:r>
          </w:p>
        </w:tc>
        <w:tc>
          <w:tcPr>
            <w:tcW w:w="1800" w:type="dxa"/>
          </w:tcPr>
          <w:p w:rsidR="00A7723E" w:rsidRPr="00D43780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800" w:type="dxa"/>
          </w:tcPr>
          <w:p w:rsidR="00A7723E" w:rsidRDefault="00A7723E" w:rsidP="00856914">
            <w:pPr>
              <w:ind w:right="-720"/>
              <w:rPr>
                <w:rFonts w:ascii="Arial" w:hAnsi="Arial" w:cs="Arial"/>
                <w:sz w:val="32"/>
                <w:szCs w:val="32"/>
              </w:rPr>
            </w:pPr>
          </w:p>
        </w:tc>
      </w:tr>
    </w:tbl>
    <w:p w:rsidR="00457ADD" w:rsidRDefault="00457ADD" w:rsidP="00457ADD">
      <w:pPr>
        <w:spacing w:after="0" w:line="240" w:lineRule="auto"/>
        <w:ind w:right="-720"/>
      </w:pPr>
    </w:p>
    <w:p w:rsidR="00457ADD" w:rsidRDefault="00457ADD" w:rsidP="00457ADD">
      <w:pPr>
        <w:ind w:right="-720"/>
        <w:rPr>
          <w:rFonts w:ascii="Arial" w:hAnsi="Arial" w:cs="Arial"/>
          <w:b/>
        </w:rPr>
      </w:pPr>
      <w:r>
        <w:t xml:space="preserve"> </w:t>
      </w:r>
    </w:p>
    <w:p w:rsidR="00457ADD" w:rsidRDefault="00457ADD" w:rsidP="00457ADD">
      <w:pPr>
        <w:ind w:right="900"/>
        <w:rPr>
          <w:rFonts w:ascii="Arial" w:hAnsi="Arial" w:cs="Arial"/>
        </w:rPr>
      </w:pPr>
    </w:p>
    <w:p w:rsidR="0024234F" w:rsidRDefault="0024234F"/>
    <w:sectPr w:rsidR="0024234F" w:rsidSect="008569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787B" w:rsidRDefault="0099787B" w:rsidP="00D237AE">
      <w:pPr>
        <w:spacing w:after="0" w:line="240" w:lineRule="auto"/>
      </w:pPr>
      <w:r>
        <w:separator/>
      </w:r>
    </w:p>
  </w:endnote>
  <w:endnote w:type="continuationSeparator" w:id="0">
    <w:p w:rsidR="0099787B" w:rsidRDefault="0099787B" w:rsidP="00D23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AB" w:rsidRDefault="007162A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540630"/>
      <w:docPartObj>
        <w:docPartGallery w:val="Page Numbers (Bottom of Page)"/>
        <w:docPartUnique/>
      </w:docPartObj>
    </w:sdtPr>
    <w:sdtContent>
      <w:p w:rsidR="007162AB" w:rsidRDefault="00DC7334">
        <w:pPr>
          <w:pStyle w:val="Footer"/>
          <w:jc w:val="center"/>
        </w:pPr>
        <w:fldSimple w:instr=" PAGE   \* MERGEFORMAT ">
          <w:r w:rsidR="00F07ABC">
            <w:rPr>
              <w:noProof/>
            </w:rPr>
            <w:t>1</w:t>
          </w:r>
        </w:fldSimple>
      </w:p>
    </w:sdtContent>
  </w:sdt>
  <w:p w:rsidR="007162AB" w:rsidRDefault="007162A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AB" w:rsidRDefault="007162A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787B" w:rsidRDefault="0099787B" w:rsidP="00D237AE">
      <w:pPr>
        <w:spacing w:after="0" w:line="240" w:lineRule="auto"/>
      </w:pPr>
      <w:r>
        <w:separator/>
      </w:r>
    </w:p>
  </w:footnote>
  <w:footnote w:type="continuationSeparator" w:id="0">
    <w:p w:rsidR="0099787B" w:rsidRDefault="0099787B" w:rsidP="00D237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AB" w:rsidRDefault="007162A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AB" w:rsidRDefault="007162A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2AB" w:rsidRDefault="007162A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01604"/>
    <w:multiLevelType w:val="hybridMultilevel"/>
    <w:tmpl w:val="786E9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745B9E"/>
    <w:multiLevelType w:val="hybridMultilevel"/>
    <w:tmpl w:val="349E0B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811518"/>
    <w:multiLevelType w:val="hybridMultilevel"/>
    <w:tmpl w:val="294A6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57ADD"/>
    <w:rsid w:val="000879CB"/>
    <w:rsid w:val="000E249F"/>
    <w:rsid w:val="001B64C7"/>
    <w:rsid w:val="0024234F"/>
    <w:rsid w:val="002D2D04"/>
    <w:rsid w:val="00325E08"/>
    <w:rsid w:val="00403B54"/>
    <w:rsid w:val="00457ADD"/>
    <w:rsid w:val="005138F4"/>
    <w:rsid w:val="005F42C9"/>
    <w:rsid w:val="00636DDB"/>
    <w:rsid w:val="007162AB"/>
    <w:rsid w:val="00716C68"/>
    <w:rsid w:val="00856914"/>
    <w:rsid w:val="008C2E1F"/>
    <w:rsid w:val="0099787B"/>
    <w:rsid w:val="00A7723E"/>
    <w:rsid w:val="00D237AE"/>
    <w:rsid w:val="00D704B4"/>
    <w:rsid w:val="00DC7334"/>
    <w:rsid w:val="00DF59B5"/>
    <w:rsid w:val="00F05595"/>
    <w:rsid w:val="00F07ABC"/>
    <w:rsid w:val="00F1493B"/>
    <w:rsid w:val="00F53CCB"/>
    <w:rsid w:val="00F71219"/>
    <w:rsid w:val="00F91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7AD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7ADD"/>
    <w:pPr>
      <w:ind w:left="720"/>
      <w:contextualSpacing/>
    </w:pPr>
  </w:style>
  <w:style w:type="table" w:styleId="TableGrid">
    <w:name w:val="Table Grid"/>
    <w:basedOn w:val="TableNormal"/>
    <w:uiPriority w:val="59"/>
    <w:rsid w:val="00457AD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5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57ADD"/>
  </w:style>
  <w:style w:type="paragraph" w:styleId="Footer">
    <w:name w:val="footer"/>
    <w:basedOn w:val="Normal"/>
    <w:link w:val="FooterChar"/>
    <w:uiPriority w:val="99"/>
    <w:unhideWhenUsed/>
    <w:rsid w:val="00457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A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mbrady</dc:creator>
  <cp:lastModifiedBy>mbrady</cp:lastModifiedBy>
  <cp:revision>2</cp:revision>
  <cp:lastPrinted>2011-06-17T15:48:00Z</cp:lastPrinted>
  <dcterms:created xsi:type="dcterms:W3CDTF">2011-06-21T22:08:00Z</dcterms:created>
  <dcterms:modified xsi:type="dcterms:W3CDTF">2011-06-21T22:08:00Z</dcterms:modified>
</cp:coreProperties>
</file>