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49" w:rsidRDefault="00704949" w:rsidP="00704949">
      <w:pPr>
        <w:pStyle w:val="NormalWeb"/>
        <w:spacing w:before="134" w:beforeAutospacing="0" w:after="0" w:afterAutospacing="0" w:line="216" w:lineRule="auto"/>
        <w:ind w:left="547" w:hanging="547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56"/>
          <w:szCs w:val="56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56"/>
          <w:szCs w:val="56"/>
        </w:rPr>
        <w:t>Please join us for breakfast and a scholarly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56"/>
          <w:szCs w:val="56"/>
        </w:rPr>
        <w:t xml:space="preserve"> 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56"/>
          <w:szCs w:val="56"/>
        </w:rPr>
        <w:t>poster session with our PhD students</w:t>
      </w:r>
    </w:p>
    <w:p w:rsidR="00704949" w:rsidRDefault="00704949" w:rsidP="00704949">
      <w:pPr>
        <w:pStyle w:val="NormalWeb"/>
        <w:spacing w:before="134" w:beforeAutospacing="0" w:after="0" w:afterAutospacing="0" w:line="216" w:lineRule="auto"/>
        <w:ind w:left="547" w:hanging="547"/>
        <w:textAlignment w:val="baseline"/>
      </w:pPr>
      <w:bookmarkStart w:id="0" w:name="_GoBack"/>
      <w:bookmarkEnd w:id="0"/>
    </w:p>
    <w:p w:rsidR="00704949" w:rsidRDefault="00704949" w:rsidP="00704949">
      <w:pPr>
        <w:pStyle w:val="NormalWeb"/>
        <w:spacing w:before="134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800080" w:themeColor="followedHyperlink"/>
          <w:sz w:val="56"/>
          <w:szCs w:val="56"/>
        </w:rPr>
        <w:t>Friday, April 20, 2012 from 9</w:t>
      </w:r>
      <w:proofErr w:type="gramStart"/>
      <w:r>
        <w:rPr>
          <w:rFonts w:asciiTheme="minorHAnsi" w:eastAsiaTheme="minorEastAsia" w:hAnsi="Arial" w:cstheme="minorBidi"/>
          <w:b/>
          <w:bCs/>
          <w:color w:val="800080" w:themeColor="followedHyperlink"/>
          <w:sz w:val="56"/>
          <w:szCs w:val="56"/>
        </w:rPr>
        <w:t>am</w:t>
      </w:r>
      <w:proofErr w:type="gramEnd"/>
      <w:r>
        <w:rPr>
          <w:rFonts w:asciiTheme="minorHAnsi" w:eastAsiaTheme="minorEastAsia" w:hAnsi="Arial" w:cstheme="minorBidi"/>
          <w:b/>
          <w:bCs/>
          <w:color w:val="800080" w:themeColor="followedHyperlink"/>
          <w:sz w:val="56"/>
          <w:szCs w:val="56"/>
        </w:rPr>
        <w:t xml:space="preserve"> until 11am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9:00am: Breakfast in the Lobby of the College of Nursing and PhD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student poster presentation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ab/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ab/>
        <w:t xml:space="preserve">Gina Daye 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Loneliness in relationship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ab/>
        <w:t>Diane Gullett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Transitioning disaster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ab/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ab/>
        <w:t>Joy Pelton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Optimizing mobility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ab/>
        <w:t xml:space="preserve">Angela Prestia 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Meditative leadership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ab/>
        <w:t xml:space="preserve">Duangporn Piyakong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Auditory touch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ab/>
      </w:r>
      <w:r>
        <w:rPr>
          <w:rFonts w:asciiTheme="minorHAnsi" w:eastAsiaTheme="minorEastAsia" w:hAnsi="Arial" w:cstheme="minorBidi"/>
          <w:b/>
          <w:bCs/>
          <w:color w:val="000000" w:themeColor="text1"/>
          <w:sz w:val="40"/>
          <w:szCs w:val="40"/>
        </w:rPr>
        <w:t xml:space="preserve">Connie Rigg 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>–</w:t>
      </w: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 xml:space="preserve"> Crafting synergistic healing moments </w:t>
      </w:r>
    </w:p>
    <w:p w:rsidR="00704949" w:rsidRDefault="00704949" w:rsidP="00704949">
      <w:pPr>
        <w:pStyle w:val="NormalWeb"/>
        <w:spacing w:before="96" w:beforeAutospacing="0" w:after="0" w:afterAutospacing="0" w:line="216" w:lineRule="auto"/>
        <w:ind w:left="547" w:hanging="547"/>
        <w:textAlignment w:val="baseline"/>
      </w:pPr>
      <w:r>
        <w:rPr>
          <w:rFonts w:asciiTheme="minorHAnsi" w:eastAsiaTheme="minorEastAsia" w:hAnsi="Arial" w:cstheme="minorBidi"/>
          <w:color w:val="000000" w:themeColor="text1"/>
          <w:sz w:val="40"/>
          <w:szCs w:val="40"/>
        </w:rPr>
        <w:tab/>
      </w:r>
    </w:p>
    <w:p w:rsidR="009B39FF" w:rsidRDefault="009B39FF"/>
    <w:sectPr w:rsidR="009B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49"/>
    <w:rsid w:val="00704949"/>
    <w:rsid w:val="009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Killip</dc:creator>
  <cp:lastModifiedBy>Kristine Killip</cp:lastModifiedBy>
  <cp:revision>1</cp:revision>
  <dcterms:created xsi:type="dcterms:W3CDTF">2012-06-11T15:48:00Z</dcterms:created>
  <dcterms:modified xsi:type="dcterms:W3CDTF">2012-06-11T15:49:00Z</dcterms:modified>
</cp:coreProperties>
</file>