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Look w:val="04A0" w:firstRow="1" w:lastRow="0" w:firstColumn="1" w:lastColumn="0" w:noHBand="0" w:noVBand="1"/>
      </w:tblPr>
      <w:tblGrid>
        <w:gridCol w:w="9450"/>
      </w:tblGrid>
      <w:tr w:rsidR="008054F4" w:rsidTr="008054F4">
        <w:trPr>
          <w:tblCellSpacing w:w="15" w:type="dxa"/>
        </w:trPr>
        <w:tc>
          <w:tcPr>
            <w:tcW w:w="0" w:type="auto"/>
            <w:tcMar>
              <w:top w:w="15" w:type="dxa"/>
              <w:left w:w="15" w:type="dxa"/>
              <w:bottom w:w="15" w:type="dxa"/>
              <w:right w:w="15" w:type="dxa"/>
            </w:tcMar>
            <w:vAlign w:val="center"/>
            <w:hideMark/>
          </w:tcPr>
          <w:p w:rsidR="008054F4" w:rsidRDefault="008054F4">
            <w:pPr>
              <w:rPr>
                <w:rFonts w:ascii="Calibri" w:hAnsi="Calibri" w:cs="Calibri"/>
                <w:b/>
                <w:bCs/>
                <w:sz w:val="28"/>
                <w:szCs w:val="28"/>
              </w:rPr>
            </w:pPr>
            <w:r>
              <w:rPr>
                <w:rFonts w:ascii="Calibri" w:hAnsi="Calibri" w:cs="Calibri"/>
                <w:b/>
                <w:bCs/>
                <w:sz w:val="28"/>
                <w:szCs w:val="28"/>
              </w:rPr>
              <w:t xml:space="preserve">Florida Atlantic University - Statement of Responsibility </w:t>
            </w:r>
          </w:p>
        </w:tc>
      </w:tr>
      <w:tr w:rsidR="008054F4" w:rsidTr="008054F4">
        <w:trPr>
          <w:tblCellSpacing w:w="15" w:type="dxa"/>
        </w:trPr>
        <w:tc>
          <w:tcPr>
            <w:tcW w:w="0" w:type="auto"/>
            <w:tcMar>
              <w:top w:w="15" w:type="dxa"/>
              <w:left w:w="15" w:type="dxa"/>
              <w:bottom w:w="15" w:type="dxa"/>
              <w:right w:w="15" w:type="dxa"/>
            </w:tcMar>
            <w:vAlign w:val="center"/>
            <w:hideMark/>
          </w:tcPr>
          <w:p w:rsidR="008054F4" w:rsidRDefault="008054F4">
            <w:pPr>
              <w:rPr>
                <w:rFonts w:ascii="Calibri" w:hAnsi="Calibri" w:cs="Calibri"/>
                <w:sz w:val="20"/>
                <w:szCs w:val="20"/>
              </w:rPr>
            </w:pPr>
            <w:proofErr w:type="spellStart"/>
            <w:r>
              <w:rPr>
                <w:rFonts w:ascii="Calibri" w:hAnsi="Calibri" w:cs="Calibri"/>
                <w:sz w:val="20"/>
                <w:szCs w:val="20"/>
              </w:rPr>
              <w:t>Nhi</w:t>
            </w:r>
            <w:proofErr w:type="spellEnd"/>
            <w:r>
              <w:rPr>
                <w:rFonts w:ascii="Calibri" w:hAnsi="Calibri" w:cs="Calibri"/>
                <w:sz w:val="20"/>
                <w:szCs w:val="20"/>
              </w:rPr>
              <w:t xml:space="preserve"> Van - Z15136393 </w:t>
            </w:r>
          </w:p>
        </w:tc>
      </w:tr>
      <w:tr w:rsidR="008054F4" w:rsidTr="008054F4">
        <w:trPr>
          <w:tblCellSpacing w:w="15" w:type="dxa"/>
        </w:trPr>
        <w:tc>
          <w:tcPr>
            <w:tcW w:w="0" w:type="auto"/>
            <w:tcMar>
              <w:top w:w="15" w:type="dxa"/>
              <w:left w:w="15" w:type="dxa"/>
              <w:bottom w:w="15" w:type="dxa"/>
              <w:right w:w="15" w:type="dxa"/>
            </w:tcMar>
            <w:vAlign w:val="center"/>
            <w:hideMark/>
          </w:tcPr>
          <w:p w:rsidR="008054F4" w:rsidRDefault="008054F4">
            <w:pPr>
              <w:rPr>
                <w:rFonts w:ascii="Calibri" w:hAnsi="Calibri" w:cs="Calibri"/>
                <w:sz w:val="20"/>
                <w:szCs w:val="20"/>
              </w:rPr>
            </w:pPr>
            <w:r>
              <w:rPr>
                <w:rFonts w:ascii="Calibri" w:hAnsi="Calibri" w:cs="Calibri"/>
                <w:sz w:val="20"/>
                <w:szCs w:val="20"/>
              </w:rPr>
              <w:t xml:space="preserve">Agreement Date: 03/29/2011 12:35:04 PM </w:t>
            </w:r>
          </w:p>
        </w:tc>
      </w:tr>
      <w:tr w:rsidR="008054F4" w:rsidTr="008054F4">
        <w:trPr>
          <w:tblCellSpacing w:w="15" w:type="dxa"/>
        </w:trPr>
        <w:tc>
          <w:tcPr>
            <w:tcW w:w="0" w:type="auto"/>
            <w:tcMar>
              <w:top w:w="15" w:type="dxa"/>
              <w:left w:w="15" w:type="dxa"/>
              <w:bottom w:w="15" w:type="dxa"/>
              <w:right w:w="15" w:type="dxa"/>
            </w:tcMar>
            <w:vAlign w:val="center"/>
            <w:hideMark/>
          </w:tcPr>
          <w:p w:rsidR="008054F4" w:rsidRDefault="008054F4">
            <w:pPr>
              <w:rPr>
                <w:sz w:val="20"/>
                <w:szCs w:val="20"/>
              </w:rPr>
            </w:pPr>
          </w:p>
        </w:tc>
      </w:tr>
      <w:tr w:rsidR="008054F4" w:rsidTr="008054F4">
        <w:trPr>
          <w:tblCellSpacing w:w="15" w:type="dxa"/>
        </w:trPr>
        <w:tc>
          <w:tcPr>
            <w:tcW w:w="0" w:type="auto"/>
            <w:tcMar>
              <w:top w:w="15" w:type="dxa"/>
              <w:left w:w="15" w:type="dxa"/>
              <w:bottom w:w="15" w:type="dxa"/>
              <w:right w:w="15" w:type="dxa"/>
            </w:tcMar>
            <w:vAlign w:val="center"/>
            <w:hideMark/>
          </w:tcPr>
          <w:p w:rsidR="008054F4" w:rsidRDefault="008054F4">
            <w:r>
              <w:rPr>
                <w:rFonts w:ascii="Calibri" w:hAnsi="Calibri" w:cs="Calibri"/>
                <w:b/>
                <w:bCs/>
              </w:rPr>
              <w:t xml:space="preserve">The following Statement of Responsibility agreement has already been signed. </w:t>
            </w:r>
            <w:r>
              <w:br/>
              <w:t xml:space="preserve">  </w:t>
            </w:r>
          </w:p>
          <w:p w:rsidR="008054F4" w:rsidRDefault="008054F4">
            <w:pPr>
              <w:jc w:val="center"/>
            </w:pPr>
            <w:r>
              <w:pict>
                <v:rect id="_x0000_i1025" style="width:468pt;height:1.5pt" o:hralign="center" o:hrstd="t" o:hr="t" fillcolor="#a0a0a0" stroked="f"/>
              </w:pict>
            </w:r>
          </w:p>
        </w:tc>
      </w:tr>
      <w:tr w:rsidR="008054F4" w:rsidTr="008054F4">
        <w:trPr>
          <w:tblCellSpacing w:w="15" w:type="dxa"/>
        </w:trPr>
        <w:tc>
          <w:tcPr>
            <w:tcW w:w="0" w:type="auto"/>
            <w:tcMar>
              <w:top w:w="15" w:type="dxa"/>
              <w:left w:w="15" w:type="dxa"/>
              <w:bottom w:w="15" w:type="dxa"/>
              <w:right w:w="15" w:type="dxa"/>
            </w:tcMar>
            <w:vAlign w:val="center"/>
            <w:hideMark/>
          </w:tcPr>
          <w:p w:rsidR="008054F4" w:rsidRDefault="008054F4">
            <w:pPr>
              <w:rPr>
                <w:rFonts w:ascii="Calibri" w:hAnsi="Calibri" w:cs="Calibri"/>
              </w:rPr>
            </w:pPr>
            <w:r>
              <w:rPr>
                <w:rFonts w:ascii="Calibri" w:hAnsi="Calibri" w:cs="Calibri"/>
                <w:b/>
                <w:bCs/>
              </w:rPr>
              <w:t>FINANCIAL RESPONSIBILITY for TUITION, FEES and OTHER UNIVERSITY CHARGES</w:t>
            </w:r>
            <w:r>
              <w:rPr>
                <w:rFonts w:ascii="Calibri" w:hAnsi="Calibri" w:cs="Calibri"/>
              </w:rPr>
              <w:t xml:space="preserve"> </w:t>
            </w:r>
          </w:p>
        </w:tc>
      </w:tr>
      <w:tr w:rsidR="008054F4" w:rsidTr="008054F4">
        <w:trPr>
          <w:tblCellSpacing w:w="15" w:type="dxa"/>
        </w:trPr>
        <w:tc>
          <w:tcPr>
            <w:tcW w:w="0" w:type="auto"/>
            <w:tcMar>
              <w:top w:w="15" w:type="dxa"/>
              <w:left w:w="15" w:type="dxa"/>
              <w:bottom w:w="15" w:type="dxa"/>
              <w:right w:w="15" w:type="dxa"/>
            </w:tcMar>
            <w:vAlign w:val="center"/>
            <w:hideMark/>
          </w:tcPr>
          <w:p w:rsidR="008054F4" w:rsidRDefault="008054F4">
            <w:pPr>
              <w:rPr>
                <w:sz w:val="20"/>
                <w:szCs w:val="20"/>
              </w:rPr>
            </w:pPr>
          </w:p>
        </w:tc>
      </w:tr>
      <w:tr w:rsidR="008054F4" w:rsidTr="008054F4">
        <w:trPr>
          <w:tblCellSpacing w:w="15" w:type="dxa"/>
        </w:trPr>
        <w:tc>
          <w:tcPr>
            <w:tcW w:w="0" w:type="auto"/>
            <w:tcMar>
              <w:top w:w="15" w:type="dxa"/>
              <w:left w:w="15" w:type="dxa"/>
              <w:bottom w:w="15" w:type="dxa"/>
              <w:right w:w="15" w:type="dxa"/>
            </w:tcMar>
            <w:vAlign w:val="center"/>
            <w:hideMark/>
          </w:tcPr>
          <w:p w:rsidR="008054F4" w:rsidRDefault="008054F4">
            <w:pPr>
              <w:rPr>
                <w:rFonts w:ascii="Calibri" w:hAnsi="Calibri" w:cs="Calibri"/>
                <w:sz w:val="22"/>
                <w:szCs w:val="22"/>
              </w:rPr>
            </w:pPr>
            <w:r>
              <w:rPr>
                <w:rFonts w:ascii="Calibri" w:hAnsi="Calibri" w:cs="Calibri"/>
                <w:sz w:val="22"/>
                <w:szCs w:val="22"/>
              </w:rPr>
              <w:t xml:space="preserve">If your account becomes delinquent, you understand that you will not be allowed to register for the next semester and, if you are a graduating student, will not receive a transcript or a diploma. In addition, you will be responsible for all past tuition and fees as well as collection costs, including penalties, interest, attorney's fees and court costs. These costs can be up to 35% in addition to the balance due. All litigation of disputes of these charges will be done in the State of Florida, Palm Beach County. See collection policy at </w:t>
            </w:r>
            <w:hyperlink r:id="rId6" w:tgtFrame="_blank" w:history="1">
              <w:r>
                <w:rPr>
                  <w:rStyle w:val="Hyperlink"/>
                  <w:rFonts w:ascii="Calibri" w:hAnsi="Calibri" w:cs="Calibri"/>
                  <w:b/>
                  <w:bCs/>
                  <w:sz w:val="22"/>
                  <w:szCs w:val="22"/>
                </w:rPr>
                <w:t>http://www.fau.edu/controller/student_information/Tuition_And_Fees_General_Information.php</w:t>
              </w:r>
            </w:hyperlink>
            <w:r>
              <w:rPr>
                <w:rFonts w:ascii="Calibri" w:hAnsi="Calibri" w:cs="Calibri"/>
                <w:sz w:val="22"/>
                <w:szCs w:val="22"/>
              </w:rPr>
              <w:t xml:space="preserve">. </w:t>
            </w:r>
          </w:p>
          <w:p w:rsidR="008054F4" w:rsidRDefault="008054F4">
            <w:pPr>
              <w:pStyle w:val="NormalWeb"/>
              <w:rPr>
                <w:rFonts w:ascii="Calibri" w:hAnsi="Calibri" w:cs="Calibri"/>
                <w:sz w:val="22"/>
                <w:szCs w:val="22"/>
              </w:rPr>
            </w:pPr>
            <w:r>
              <w:rPr>
                <w:rFonts w:ascii="Calibri" w:hAnsi="Calibri" w:cs="Calibri"/>
                <w:sz w:val="22"/>
                <w:szCs w:val="22"/>
              </w:rPr>
              <w:t xml:space="preserve">For any questions regarding the above agreement, please contact the Controller's Office at </w:t>
            </w:r>
            <w:hyperlink r:id="rId7" w:history="1">
              <w:r>
                <w:rPr>
                  <w:rStyle w:val="Hyperlink"/>
                  <w:rFonts w:ascii="Calibri" w:hAnsi="Calibri" w:cs="Calibri"/>
                  <w:b/>
                  <w:bCs/>
                  <w:sz w:val="22"/>
                  <w:szCs w:val="22"/>
                </w:rPr>
                <w:t>webcontroller@fau.edu</w:t>
              </w:r>
            </w:hyperlink>
            <w:r>
              <w:rPr>
                <w:rFonts w:ascii="Calibri" w:hAnsi="Calibri" w:cs="Calibri"/>
                <w:sz w:val="22"/>
                <w:szCs w:val="22"/>
              </w:rPr>
              <w:t xml:space="preserve">. Electronic Communication Policy: Students registering for classes or obtaining other goods and services provided through Florida Atlantic University are advised that the Controller's Office communicates all financial account information via electronic services using online secured portals via MyFAU at </w:t>
            </w:r>
            <w:hyperlink r:id="rId8" w:history="1">
              <w:r>
                <w:rPr>
                  <w:rStyle w:val="Hyperlink"/>
                  <w:rFonts w:ascii="Calibri" w:hAnsi="Calibri" w:cs="Calibri"/>
                  <w:sz w:val="22"/>
                  <w:szCs w:val="22"/>
                </w:rPr>
                <w:t>http://myfau.fau.edu/controller/student_information/</w:t>
              </w:r>
            </w:hyperlink>
            <w:r>
              <w:rPr>
                <w:rFonts w:ascii="Calibri" w:hAnsi="Calibri" w:cs="Calibri"/>
                <w:sz w:val="22"/>
                <w:szCs w:val="22"/>
              </w:rPr>
              <w:t xml:space="preserve"> and sends you important notices via your FAU email account. You should review your account history available on MyFAU prior to registering for classes and before the tuition payment deadline each semester. Deadlines and policy information are available at our web site at </w:t>
            </w:r>
            <w:hyperlink r:id="rId9" w:tgtFrame="_blank" w:history="1">
              <w:r>
                <w:rPr>
                  <w:rStyle w:val="Hyperlink"/>
                  <w:rFonts w:ascii="Calibri" w:hAnsi="Calibri" w:cs="Calibri"/>
                  <w:b/>
                  <w:bCs/>
                  <w:sz w:val="22"/>
                  <w:szCs w:val="22"/>
                </w:rPr>
                <w:t>http://www.fau.edu/controller/student_information/</w:t>
              </w:r>
            </w:hyperlink>
            <w:r>
              <w:rPr>
                <w:rFonts w:ascii="Calibri" w:hAnsi="Calibri" w:cs="Calibri"/>
                <w:sz w:val="22"/>
                <w:szCs w:val="22"/>
              </w:rPr>
              <w:t xml:space="preserve">. It is your responsibility to review your FAU account status and email account frequently. </w:t>
            </w:r>
          </w:p>
          <w:p w:rsidR="008054F4" w:rsidRDefault="008054F4">
            <w:pPr>
              <w:pStyle w:val="NormalWeb"/>
              <w:rPr>
                <w:rFonts w:ascii="Calibri" w:hAnsi="Calibri" w:cs="Calibri"/>
                <w:sz w:val="22"/>
                <w:szCs w:val="22"/>
              </w:rPr>
            </w:pPr>
            <w:r>
              <w:rPr>
                <w:rFonts w:ascii="Calibri" w:hAnsi="Calibri" w:cs="Calibri"/>
                <w:sz w:val="22"/>
                <w:szCs w:val="22"/>
              </w:rPr>
              <w:t xml:space="preserve">The Controller's Office provides account information electronically for the following categories, and more: </w:t>
            </w:r>
          </w:p>
          <w:p w:rsidR="008054F4" w:rsidRDefault="008054F4" w:rsidP="00572743">
            <w:pPr>
              <w:numPr>
                <w:ilvl w:val="0"/>
                <w:numId w:val="1"/>
              </w:numPr>
              <w:spacing w:before="100" w:beforeAutospacing="1" w:after="100" w:afterAutospacing="1"/>
              <w:rPr>
                <w:rFonts w:ascii="Calibri" w:hAnsi="Calibri" w:cs="Calibri"/>
                <w:sz w:val="22"/>
                <w:szCs w:val="22"/>
              </w:rPr>
            </w:pPr>
            <w:r>
              <w:rPr>
                <w:rFonts w:ascii="Calibri" w:hAnsi="Calibri" w:cs="Calibri"/>
                <w:sz w:val="22"/>
                <w:szCs w:val="22"/>
              </w:rPr>
              <w:t>Financial Aid Refunds and Overpayment Refunds</w:t>
            </w:r>
          </w:p>
          <w:p w:rsidR="008054F4" w:rsidRDefault="008054F4" w:rsidP="00572743">
            <w:pPr>
              <w:numPr>
                <w:ilvl w:val="0"/>
                <w:numId w:val="1"/>
              </w:numPr>
              <w:spacing w:before="100" w:beforeAutospacing="1" w:after="100" w:afterAutospacing="1"/>
              <w:rPr>
                <w:rFonts w:ascii="Calibri" w:hAnsi="Calibri" w:cs="Calibri"/>
                <w:sz w:val="22"/>
                <w:szCs w:val="22"/>
              </w:rPr>
            </w:pPr>
            <w:r>
              <w:rPr>
                <w:rFonts w:ascii="Calibri" w:hAnsi="Calibri" w:cs="Calibri"/>
                <w:sz w:val="22"/>
                <w:szCs w:val="22"/>
              </w:rPr>
              <w:t>Your Rights to Cancel All or Part of a Federal Loan</w:t>
            </w:r>
          </w:p>
          <w:p w:rsidR="008054F4" w:rsidRDefault="008054F4" w:rsidP="00572743">
            <w:pPr>
              <w:numPr>
                <w:ilvl w:val="0"/>
                <w:numId w:val="1"/>
              </w:numPr>
              <w:spacing w:before="100" w:beforeAutospacing="1" w:after="100" w:afterAutospacing="1"/>
              <w:rPr>
                <w:rFonts w:ascii="Calibri" w:hAnsi="Calibri" w:cs="Calibri"/>
                <w:sz w:val="22"/>
                <w:szCs w:val="22"/>
              </w:rPr>
            </w:pPr>
            <w:r>
              <w:rPr>
                <w:rFonts w:ascii="Calibri" w:hAnsi="Calibri" w:cs="Calibri"/>
                <w:sz w:val="22"/>
                <w:szCs w:val="22"/>
              </w:rPr>
              <w:t>Invoices Due</w:t>
            </w:r>
          </w:p>
          <w:p w:rsidR="008054F4" w:rsidRDefault="008054F4" w:rsidP="00572743">
            <w:pPr>
              <w:numPr>
                <w:ilvl w:val="0"/>
                <w:numId w:val="1"/>
              </w:numPr>
              <w:spacing w:before="100" w:beforeAutospacing="1" w:after="100" w:afterAutospacing="1"/>
              <w:rPr>
                <w:rFonts w:ascii="Calibri" w:hAnsi="Calibri" w:cs="Calibri"/>
                <w:sz w:val="22"/>
                <w:szCs w:val="22"/>
              </w:rPr>
            </w:pPr>
            <w:r>
              <w:rPr>
                <w:rFonts w:ascii="Calibri" w:hAnsi="Calibri" w:cs="Calibri"/>
                <w:sz w:val="22"/>
                <w:szCs w:val="22"/>
              </w:rPr>
              <w:t xml:space="preserve">Account History </w:t>
            </w:r>
          </w:p>
          <w:p w:rsidR="008054F4" w:rsidRDefault="008054F4" w:rsidP="00572743">
            <w:pPr>
              <w:numPr>
                <w:ilvl w:val="0"/>
                <w:numId w:val="1"/>
              </w:numPr>
              <w:spacing w:before="100" w:beforeAutospacing="1" w:after="100" w:afterAutospacing="1"/>
              <w:rPr>
                <w:rFonts w:ascii="Calibri" w:hAnsi="Calibri" w:cs="Calibri"/>
                <w:sz w:val="22"/>
                <w:szCs w:val="22"/>
              </w:rPr>
            </w:pPr>
            <w:r>
              <w:rPr>
                <w:rFonts w:ascii="Calibri" w:hAnsi="Calibri" w:cs="Calibri"/>
                <w:sz w:val="22"/>
                <w:szCs w:val="22"/>
              </w:rPr>
              <w:t xml:space="preserve">IRS Tax Form 1098-T </w:t>
            </w:r>
          </w:p>
          <w:p w:rsidR="008054F4" w:rsidRDefault="008054F4" w:rsidP="00572743">
            <w:pPr>
              <w:numPr>
                <w:ilvl w:val="0"/>
                <w:numId w:val="1"/>
              </w:numPr>
              <w:spacing w:before="100" w:beforeAutospacing="1" w:after="100" w:afterAutospacing="1"/>
              <w:rPr>
                <w:rFonts w:ascii="Calibri" w:hAnsi="Calibri" w:cs="Calibri"/>
                <w:sz w:val="22"/>
                <w:szCs w:val="22"/>
              </w:rPr>
            </w:pPr>
            <w:r>
              <w:rPr>
                <w:rFonts w:ascii="Calibri" w:hAnsi="Calibri" w:cs="Calibri"/>
                <w:sz w:val="22"/>
                <w:szCs w:val="22"/>
              </w:rPr>
              <w:t xml:space="preserve">Direct Deposit Authorization Form </w:t>
            </w:r>
          </w:p>
          <w:p w:rsidR="008054F4" w:rsidRDefault="008054F4">
            <w:pPr>
              <w:pStyle w:val="NormalWeb"/>
              <w:rPr>
                <w:rFonts w:ascii="Calibri" w:hAnsi="Calibri" w:cs="Calibri"/>
                <w:sz w:val="22"/>
                <w:szCs w:val="22"/>
              </w:rPr>
            </w:pPr>
            <w:r>
              <w:rPr>
                <w:rFonts w:ascii="Calibri" w:hAnsi="Calibri" w:cs="Calibri"/>
                <w:sz w:val="22"/>
                <w:szCs w:val="22"/>
              </w:rPr>
              <w:t xml:space="preserve">The Controller's Office will send students an email to their FAU email account notifying them when their </w:t>
            </w:r>
            <w:proofErr w:type="spellStart"/>
            <w:r>
              <w:rPr>
                <w:rFonts w:ascii="Calibri" w:hAnsi="Calibri" w:cs="Calibri"/>
                <w:sz w:val="22"/>
                <w:szCs w:val="22"/>
              </w:rPr>
              <w:t>eBill</w:t>
            </w:r>
            <w:proofErr w:type="spellEnd"/>
            <w:r>
              <w:rPr>
                <w:rFonts w:ascii="Calibri" w:hAnsi="Calibri" w:cs="Calibri"/>
                <w:sz w:val="22"/>
                <w:szCs w:val="22"/>
              </w:rPr>
              <w:t xml:space="preserve"> is available for viewing. It is your responsibility to review your statement and make payment by the published deadline. Students who have not paid their fees by the established deadlines will be assessed a late payment fee. These fees can be reviewed at </w:t>
            </w:r>
            <w:hyperlink r:id="rId10" w:tgtFrame="_blank" w:history="1">
              <w:r>
                <w:rPr>
                  <w:rStyle w:val="Hyperlink"/>
                  <w:rFonts w:ascii="Calibri" w:hAnsi="Calibri" w:cs="Calibri"/>
                  <w:b/>
                  <w:bCs/>
                  <w:sz w:val="22"/>
                  <w:szCs w:val="22"/>
                </w:rPr>
                <w:t>http://www.fau.edu/regulations/chapter8/8.003_Special_Fees_Fines_Penalties.pdf</w:t>
              </w:r>
            </w:hyperlink>
            <w:r>
              <w:rPr>
                <w:rFonts w:ascii="Calibri" w:hAnsi="Calibri" w:cs="Calibri"/>
                <w:sz w:val="22"/>
                <w:szCs w:val="22"/>
              </w:rPr>
              <w:t xml:space="preserve">. By checking the box below and submitting this form electronically, you hereby promise to pay to FAU all amounts owed by you at such time as those amounts become due. </w:t>
            </w:r>
          </w:p>
          <w:p w:rsidR="008054F4" w:rsidRDefault="008054F4">
            <w:pPr>
              <w:pStyle w:val="NormalWeb"/>
              <w:rPr>
                <w:rFonts w:ascii="Calibri" w:hAnsi="Calibri" w:cs="Calibri"/>
                <w:sz w:val="22"/>
                <w:szCs w:val="22"/>
              </w:rPr>
            </w:pPr>
            <w:r>
              <w:rPr>
                <w:rFonts w:ascii="Calibri" w:hAnsi="Calibri" w:cs="Calibri"/>
                <w:sz w:val="22"/>
                <w:szCs w:val="22"/>
              </w:rPr>
              <w:t xml:space="preserve">Payment may be made online only by check or credit card. </w:t>
            </w:r>
          </w:p>
          <w:p w:rsidR="008054F4" w:rsidRDefault="008054F4" w:rsidP="00572743">
            <w:pPr>
              <w:numPr>
                <w:ilvl w:val="0"/>
                <w:numId w:val="2"/>
              </w:numPr>
              <w:spacing w:before="100" w:beforeAutospacing="1" w:after="100" w:afterAutospacing="1"/>
              <w:rPr>
                <w:rFonts w:ascii="Calibri" w:hAnsi="Calibri" w:cs="Calibri"/>
                <w:sz w:val="22"/>
                <w:szCs w:val="22"/>
              </w:rPr>
            </w:pPr>
            <w:r>
              <w:rPr>
                <w:rFonts w:ascii="Calibri" w:hAnsi="Calibri" w:cs="Calibri"/>
                <w:sz w:val="22"/>
                <w:szCs w:val="22"/>
              </w:rPr>
              <w:lastRenderedPageBreak/>
              <w:t xml:space="preserve">Payments made by check must come from a personal account (checking or savings account). No </w:t>
            </w:r>
            <w:bookmarkStart w:id="0" w:name="_GoBack"/>
            <w:r>
              <w:rPr>
                <w:rFonts w:ascii="Calibri" w:hAnsi="Calibri" w:cs="Calibri"/>
                <w:sz w:val="22"/>
                <w:szCs w:val="22"/>
              </w:rPr>
              <w:t xml:space="preserve">corporate accounts, (i.e., credit cards, home equity, traveler's checks, </w:t>
            </w:r>
            <w:proofErr w:type="spellStart"/>
            <w:r>
              <w:rPr>
                <w:rFonts w:ascii="Calibri" w:hAnsi="Calibri" w:cs="Calibri"/>
                <w:sz w:val="22"/>
                <w:szCs w:val="22"/>
              </w:rPr>
              <w:t>etc</w:t>
            </w:r>
            <w:proofErr w:type="spellEnd"/>
            <w:r>
              <w:rPr>
                <w:rFonts w:ascii="Calibri" w:hAnsi="Calibri" w:cs="Calibri"/>
                <w:sz w:val="22"/>
                <w:szCs w:val="22"/>
              </w:rPr>
              <w:t xml:space="preserve">) or debit card numbers will be accepted. </w:t>
            </w:r>
          </w:p>
          <w:p w:rsidR="008054F4" w:rsidRDefault="008054F4" w:rsidP="00572743">
            <w:pPr>
              <w:numPr>
                <w:ilvl w:val="0"/>
                <w:numId w:val="2"/>
              </w:numPr>
              <w:spacing w:before="100" w:beforeAutospacing="1" w:after="100" w:afterAutospacing="1"/>
              <w:rPr>
                <w:rFonts w:ascii="Calibri" w:hAnsi="Calibri" w:cs="Calibri"/>
                <w:sz w:val="22"/>
                <w:szCs w:val="22"/>
              </w:rPr>
            </w:pPr>
            <w:r>
              <w:rPr>
                <w:rFonts w:ascii="Calibri" w:hAnsi="Calibri" w:cs="Calibri"/>
                <w:sz w:val="22"/>
                <w:szCs w:val="22"/>
              </w:rPr>
              <w:t xml:space="preserve">All credit card payments processed through FAU Self Service will be assessed a non-refundable </w:t>
            </w:r>
            <w:bookmarkEnd w:id="0"/>
            <w:r>
              <w:rPr>
                <w:rFonts w:ascii="Calibri" w:hAnsi="Calibri" w:cs="Calibri"/>
                <w:sz w:val="22"/>
                <w:szCs w:val="22"/>
              </w:rPr>
              <w:t xml:space="preserve">2.6% convenience fee with a minimum $3.00 fee. </w:t>
            </w:r>
          </w:p>
          <w:p w:rsidR="008054F4" w:rsidRDefault="008054F4">
            <w:pPr>
              <w:rPr>
                <w:rFonts w:ascii="Calibri" w:hAnsi="Calibri" w:cs="Calibri"/>
                <w:sz w:val="22"/>
                <w:szCs w:val="22"/>
              </w:rPr>
            </w:pPr>
            <w:r>
              <w:rPr>
                <w:rFonts w:ascii="Calibri" w:hAnsi="Calibri" w:cs="Calibri"/>
                <w:sz w:val="22"/>
                <w:szCs w:val="22"/>
              </w:rPr>
              <w:t xml:space="preserve">Students paying through FAU Self Service with a checking account or savings account will be assessed a service charge in addition to a late payment fee if the payment is returned for insufficient funds. The service charge is based on the amount of the payment and is $25.00 if the amount of the payment is up to $50.00; $30.00 if the amount of the payment is from $50.01 to $300.00; $40.00 if the amount of the payment is from $300.01 to $800.00; or 5% of the payment amount if the payment is greater than $800.00. A $25.00 service charge will be incurred if the payment is returned for a data input error. This charge will be in addition to the late payment fee. </w:t>
            </w:r>
          </w:p>
        </w:tc>
      </w:tr>
    </w:tbl>
    <w:p w:rsidR="008054F4" w:rsidRDefault="008054F4" w:rsidP="008054F4"/>
    <w:p w:rsidR="005558B0" w:rsidRDefault="008054F4"/>
    <w:sectPr w:rsidR="00555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35C87"/>
    <w:multiLevelType w:val="multilevel"/>
    <w:tmpl w:val="C4C67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5F964AA9"/>
    <w:multiLevelType w:val="multilevel"/>
    <w:tmpl w:val="01CC2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4F4"/>
    <w:rsid w:val="00800139"/>
    <w:rsid w:val="008054F4"/>
    <w:rsid w:val="00B3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4F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4F4"/>
    <w:rPr>
      <w:color w:val="0000FF"/>
      <w:u w:val="single"/>
    </w:rPr>
  </w:style>
  <w:style w:type="paragraph" w:styleId="NormalWeb">
    <w:name w:val="Normal (Web)"/>
    <w:basedOn w:val="Normal"/>
    <w:uiPriority w:val="99"/>
    <w:semiHidden/>
    <w:unhideWhenUsed/>
    <w:rsid w:val="008054F4"/>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4F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4F4"/>
    <w:rPr>
      <w:color w:val="0000FF"/>
      <w:u w:val="single"/>
    </w:rPr>
  </w:style>
  <w:style w:type="paragraph" w:styleId="NormalWeb">
    <w:name w:val="Normal (Web)"/>
    <w:basedOn w:val="Normal"/>
    <w:uiPriority w:val="99"/>
    <w:semiHidden/>
    <w:unhideWhenUsed/>
    <w:rsid w:val="008054F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4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fau.fau.edu/controller/student_information/" TargetMode="External"/><Relationship Id="rId3" Type="http://schemas.microsoft.com/office/2007/relationships/stylesWithEffects" Target="stylesWithEffects.xml"/><Relationship Id="rId7" Type="http://schemas.openxmlformats.org/officeDocument/2006/relationships/hyperlink" Target="mailto:webcontroller@fa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u.edu/controller/student_information/Tuition_And_Fees_General_Information.ph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fau.edu/regulations/chapter8/8.003_Special_Fees_Fines_Penalties.pdf" TargetMode="External"/><Relationship Id="rId4" Type="http://schemas.openxmlformats.org/officeDocument/2006/relationships/settings" Target="settings.xml"/><Relationship Id="rId9" Type="http://schemas.openxmlformats.org/officeDocument/2006/relationships/hyperlink" Target="http://www.fau.edu/controller/student_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Pope</dc:creator>
  <cp:lastModifiedBy>Bob Pope</cp:lastModifiedBy>
  <cp:revision>1</cp:revision>
  <dcterms:created xsi:type="dcterms:W3CDTF">2012-01-19T15:35:00Z</dcterms:created>
  <dcterms:modified xsi:type="dcterms:W3CDTF">2012-01-19T15:36:00Z</dcterms:modified>
</cp:coreProperties>
</file>