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E64E7" w14:textId="77777777" w:rsidR="002E3404" w:rsidRDefault="002E3404">
      <w:r>
        <w:t>Use of Direct Quotations</w:t>
      </w:r>
    </w:p>
    <w:p w14:paraId="7831D5F2" w14:textId="77777777" w:rsidR="002E3404" w:rsidRDefault="002E3404"/>
    <w:p w14:paraId="2AE99190" w14:textId="147600E9" w:rsidR="002E3404" w:rsidRDefault="002E3404">
      <w:r>
        <w:t>Excerpted examples from f</w:t>
      </w:r>
      <w:r w:rsidR="00746521">
        <w:t>aculty instructions to students</w:t>
      </w:r>
      <w:bookmarkStart w:id="0" w:name="_GoBack"/>
      <w:bookmarkEnd w:id="0"/>
    </w:p>
    <w:p w14:paraId="5D820379" w14:textId="77777777" w:rsidR="002E3404" w:rsidRDefault="002E3404"/>
    <w:p w14:paraId="5FCC21B5" w14:textId="77777777" w:rsidR="002E3404" w:rsidRDefault="002E3404"/>
    <w:p w14:paraId="3535F40C" w14:textId="77777777" w:rsidR="002E3404" w:rsidRDefault="002E3404">
      <w:r>
        <w:t>Example one</w:t>
      </w:r>
      <w:r w:rsidR="00622495">
        <w:t>:</w:t>
      </w:r>
    </w:p>
    <w:p w14:paraId="71E03B49" w14:textId="77777777" w:rsidR="002E3404" w:rsidRDefault="002E3404"/>
    <w:p w14:paraId="424F51EF" w14:textId="77777777" w:rsidR="002E3404" w:rsidRDefault="002E3404" w:rsidP="002E3404">
      <w:pPr>
        <w:pStyle w:val="NoSpacing"/>
        <w:numPr>
          <w:ilvl w:val="0"/>
          <w:numId w:val="1"/>
        </w:numPr>
        <w:rPr>
          <w:rFonts w:ascii="Times New Roman" w:hAnsi="Times New Roman" w:cs="Times New Roman"/>
        </w:rPr>
      </w:pPr>
      <w:r>
        <w:rPr>
          <w:rFonts w:ascii="Times New Roman" w:hAnsi="Times New Roman" w:cs="Times New Roman"/>
        </w:rPr>
        <w:t>To support your thesis and develop individual major points of your discussion, quote relevant passages from the literary text you are analyzing and explain precisely how each passage supports not only the specific point of the paragraph in which it appears but also your central idea for your entire paper.  Strike a balance between quotations and your own discussion; your essay should consist primarily of your own analysis of the text you’ve chosen, with selected quotations playing a supporting role.</w:t>
      </w:r>
    </w:p>
    <w:p w14:paraId="780725BF" w14:textId="77777777" w:rsidR="002E3404" w:rsidRDefault="002E3404" w:rsidP="002E3404">
      <w:pPr>
        <w:pStyle w:val="NoSpacing"/>
        <w:rPr>
          <w:rFonts w:ascii="Times New Roman" w:hAnsi="Times New Roman" w:cs="Times New Roman"/>
        </w:rPr>
      </w:pPr>
    </w:p>
    <w:p w14:paraId="45400E1E"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Lead into each quoted passage with an introductory phrase or sentence.  Avoid stringing quotations together; be sure to provide analysis of each passage before moving on to your next point.</w:t>
      </w:r>
    </w:p>
    <w:p w14:paraId="456A66F2" w14:textId="77777777" w:rsidR="002E3404" w:rsidRDefault="002E3404" w:rsidP="002E3404">
      <w:pPr>
        <w:pStyle w:val="NoSpacing"/>
        <w:ind w:left="720"/>
        <w:rPr>
          <w:rFonts w:ascii="Times New Roman" w:hAnsi="Times New Roman" w:cs="Times New Roman"/>
        </w:rPr>
      </w:pPr>
    </w:p>
    <w:p w14:paraId="1DFC27C9"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 xml:space="preserve">Examples for formatting quoted passages, using MLA (Modern Language Association) format:  </w:t>
      </w:r>
    </w:p>
    <w:p w14:paraId="6D8F03A3" w14:textId="77777777" w:rsidR="002E3404" w:rsidRDefault="002E3404" w:rsidP="002E3404">
      <w:pPr>
        <w:pStyle w:val="NoSpacing"/>
        <w:ind w:left="720"/>
        <w:rPr>
          <w:rFonts w:ascii="Times New Roman" w:hAnsi="Times New Roman" w:cs="Times New Roman"/>
        </w:rPr>
      </w:pPr>
    </w:p>
    <w:p w14:paraId="228B7835" w14:textId="77777777" w:rsidR="002E3404" w:rsidRDefault="002E3404" w:rsidP="002E3404">
      <w:pPr>
        <w:pStyle w:val="NoSpacing"/>
        <w:ind w:left="720"/>
        <w:rPr>
          <w:rFonts w:ascii="Times New Roman" w:hAnsi="Times New Roman" w:cs="Times New Roman"/>
        </w:rPr>
      </w:pPr>
      <w:r>
        <w:rPr>
          <w:rFonts w:ascii="Times New Roman" w:hAnsi="Times New Roman" w:cs="Times New Roman"/>
          <w:b/>
        </w:rPr>
        <w:t>Poetry</w:t>
      </w:r>
      <w:r>
        <w:rPr>
          <w:rFonts w:ascii="Times New Roman" w:hAnsi="Times New Roman" w:cs="Times New Roman"/>
        </w:rPr>
        <w:t xml:space="preserve"> (short passages of three lines or less):  </w:t>
      </w:r>
    </w:p>
    <w:p w14:paraId="5B8F439F" w14:textId="77777777" w:rsidR="002E3404" w:rsidRDefault="002E3404" w:rsidP="002E3404">
      <w:pPr>
        <w:pStyle w:val="NoSpacing"/>
        <w:ind w:left="720"/>
        <w:rPr>
          <w:rFonts w:ascii="Times New Roman" w:hAnsi="Times New Roman" w:cs="Times New Roman"/>
        </w:rPr>
      </w:pPr>
    </w:p>
    <w:p w14:paraId="222217B6"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 xml:space="preserve">Yeats opens his second stanza in “Sailing to Byzantium” with a metaphor portraying old age:  </w:t>
      </w:r>
    </w:p>
    <w:p w14:paraId="10F458A4" w14:textId="77777777" w:rsidR="002E3404" w:rsidRDefault="002E3404" w:rsidP="002E3404">
      <w:pPr>
        <w:pStyle w:val="NoSpacing"/>
        <w:ind w:left="720"/>
        <w:rPr>
          <w:rFonts w:ascii="Times New Roman" w:hAnsi="Times New Roman" w:cs="Times New Roman"/>
        </w:rPr>
      </w:pPr>
    </w:p>
    <w:p w14:paraId="08F955E9"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“An aged man is but a paltry thing, / A tattered coat upon a stick […]” (9-10).</w:t>
      </w:r>
    </w:p>
    <w:p w14:paraId="60618650" w14:textId="77777777" w:rsidR="002E3404" w:rsidRDefault="002E3404" w:rsidP="002E3404">
      <w:pPr>
        <w:pStyle w:val="NoSpacing"/>
        <w:ind w:left="720"/>
        <w:rPr>
          <w:rFonts w:ascii="Times New Roman" w:hAnsi="Times New Roman" w:cs="Times New Roman"/>
        </w:rPr>
      </w:pPr>
    </w:p>
    <w:p w14:paraId="186A8D85" w14:textId="77777777" w:rsidR="002E3404" w:rsidRDefault="002E3404" w:rsidP="002E3404">
      <w:pPr>
        <w:pStyle w:val="NoSpacing"/>
        <w:ind w:left="720"/>
        <w:rPr>
          <w:rFonts w:ascii="Times New Roman" w:hAnsi="Times New Roman" w:cs="Times New Roman"/>
        </w:rPr>
      </w:pPr>
    </w:p>
    <w:p w14:paraId="4AC3F4B8" w14:textId="77777777" w:rsidR="002E3404" w:rsidRDefault="002E3404" w:rsidP="002E3404">
      <w:pPr>
        <w:pStyle w:val="NoSpacing"/>
        <w:ind w:left="720"/>
        <w:rPr>
          <w:rFonts w:ascii="Times New Roman" w:hAnsi="Times New Roman" w:cs="Times New Roman"/>
        </w:rPr>
      </w:pPr>
      <w:r w:rsidRPr="00C24998">
        <w:rPr>
          <w:rFonts w:ascii="Times New Roman" w:hAnsi="Times New Roman" w:cs="Times New Roman"/>
          <w:b/>
        </w:rPr>
        <w:t>Longer passages of poetry</w:t>
      </w:r>
      <w:r>
        <w:rPr>
          <w:rFonts w:ascii="Times New Roman" w:hAnsi="Times New Roman" w:cs="Times New Roman"/>
        </w:rPr>
        <w:t xml:space="preserve"> (four lines or more):  </w:t>
      </w:r>
    </w:p>
    <w:p w14:paraId="5A9002AB" w14:textId="77777777" w:rsidR="002E3404" w:rsidRDefault="002E3404" w:rsidP="002E3404">
      <w:pPr>
        <w:pStyle w:val="NoSpacing"/>
        <w:ind w:left="720"/>
        <w:rPr>
          <w:rFonts w:ascii="Times New Roman" w:hAnsi="Times New Roman" w:cs="Times New Roman"/>
        </w:rPr>
      </w:pPr>
    </w:p>
    <w:p w14:paraId="61C3536E"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Yeats opens his second stanza of “Sailing to Byzantium” with a metaphor portraying old age:</w:t>
      </w:r>
    </w:p>
    <w:p w14:paraId="1D647FB9" w14:textId="77777777" w:rsidR="002E3404" w:rsidRDefault="002E3404" w:rsidP="002E3404">
      <w:pPr>
        <w:pStyle w:val="NoSpacing"/>
        <w:ind w:left="720"/>
        <w:rPr>
          <w:rFonts w:ascii="Times New Roman" w:hAnsi="Times New Roman" w:cs="Times New Roman"/>
        </w:rPr>
      </w:pPr>
    </w:p>
    <w:p w14:paraId="3384B11A"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An aged man is but a paltry thing,</w:t>
      </w:r>
    </w:p>
    <w:p w14:paraId="048B0492" w14:textId="77777777" w:rsidR="002E3404" w:rsidRDefault="002E3404" w:rsidP="002E3404">
      <w:pPr>
        <w:pStyle w:val="NoSpacing"/>
        <w:ind w:left="720"/>
        <w:rPr>
          <w:rFonts w:ascii="Times New Roman" w:hAnsi="Times New Roman" w:cs="Times New Roman"/>
        </w:rPr>
      </w:pPr>
    </w:p>
    <w:p w14:paraId="643B0B83"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A tattered coat upon a stick, unless</w:t>
      </w:r>
    </w:p>
    <w:p w14:paraId="48357C74" w14:textId="77777777" w:rsidR="002E3404" w:rsidRDefault="002E3404" w:rsidP="002E3404">
      <w:pPr>
        <w:pStyle w:val="NoSpacing"/>
        <w:ind w:left="720"/>
        <w:rPr>
          <w:rFonts w:ascii="Times New Roman" w:hAnsi="Times New Roman" w:cs="Times New Roman"/>
        </w:rPr>
      </w:pPr>
    </w:p>
    <w:p w14:paraId="46F43C24"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Soul clap</w:t>
      </w:r>
      <w:proofErr w:type="gramEnd"/>
      <w:r>
        <w:rPr>
          <w:rFonts w:ascii="Times New Roman" w:hAnsi="Times New Roman" w:cs="Times New Roman"/>
        </w:rPr>
        <w:t xml:space="preserve"> its hands and sing, and louder sing</w:t>
      </w:r>
    </w:p>
    <w:p w14:paraId="22B40E4B" w14:textId="77777777" w:rsidR="002E3404" w:rsidRDefault="002E3404" w:rsidP="002E3404">
      <w:pPr>
        <w:pStyle w:val="NoSpacing"/>
        <w:ind w:left="720"/>
        <w:rPr>
          <w:rFonts w:ascii="Times New Roman" w:hAnsi="Times New Roman" w:cs="Times New Roman"/>
        </w:rPr>
      </w:pPr>
    </w:p>
    <w:p w14:paraId="70950538"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For every tatter in its mortal dress.</w:t>
      </w:r>
      <w:proofErr w:type="gramEnd"/>
      <w:r>
        <w:rPr>
          <w:rFonts w:ascii="Times New Roman" w:hAnsi="Times New Roman" w:cs="Times New Roman"/>
        </w:rPr>
        <w:t xml:space="preserve">  (9-12)</w:t>
      </w:r>
    </w:p>
    <w:p w14:paraId="1FF63B78" w14:textId="77777777" w:rsidR="002E3404" w:rsidRDefault="002E3404" w:rsidP="002E3404">
      <w:pPr>
        <w:pStyle w:val="NoSpacing"/>
        <w:ind w:left="720"/>
        <w:rPr>
          <w:rFonts w:ascii="Times New Roman" w:hAnsi="Times New Roman" w:cs="Times New Roman"/>
        </w:rPr>
      </w:pPr>
    </w:p>
    <w:p w14:paraId="44542377" w14:textId="77777777" w:rsidR="002E3404" w:rsidRDefault="002E3404" w:rsidP="002E3404">
      <w:pPr>
        <w:pStyle w:val="NoSpacing"/>
        <w:ind w:left="720"/>
        <w:rPr>
          <w:rFonts w:ascii="Times New Roman" w:hAnsi="Times New Roman" w:cs="Times New Roman"/>
        </w:rPr>
      </w:pPr>
    </w:p>
    <w:p w14:paraId="6AE160E6" w14:textId="77777777" w:rsidR="002E3404" w:rsidRDefault="002E3404" w:rsidP="002E3404">
      <w:pPr>
        <w:pStyle w:val="NoSpacing"/>
        <w:ind w:left="720"/>
        <w:rPr>
          <w:rFonts w:ascii="Times New Roman" w:hAnsi="Times New Roman" w:cs="Times New Roman"/>
        </w:rPr>
      </w:pPr>
      <w:r>
        <w:rPr>
          <w:rFonts w:ascii="Times New Roman" w:hAnsi="Times New Roman" w:cs="Times New Roman"/>
          <w:b/>
        </w:rPr>
        <w:t>Prose</w:t>
      </w:r>
      <w:r>
        <w:rPr>
          <w:rFonts w:ascii="Times New Roman" w:hAnsi="Times New Roman" w:cs="Times New Roman"/>
        </w:rPr>
        <w:t xml:space="preserve"> (short passages of less than four lines of typed text): </w:t>
      </w:r>
    </w:p>
    <w:p w14:paraId="634F3B22"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 xml:space="preserve"> </w:t>
      </w:r>
    </w:p>
    <w:p w14:paraId="719C70A0"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 xml:space="preserve">Proust’s statement, “And suddenly the memory revealed itself,” suggests the essence of </w:t>
      </w:r>
    </w:p>
    <w:p w14:paraId="19998BD6" w14:textId="77777777" w:rsidR="002E3404" w:rsidRDefault="002E3404" w:rsidP="002E3404">
      <w:pPr>
        <w:pStyle w:val="NoSpacing"/>
        <w:ind w:left="720"/>
        <w:rPr>
          <w:rFonts w:ascii="Times New Roman" w:hAnsi="Times New Roman" w:cs="Times New Roman"/>
        </w:rPr>
      </w:pPr>
    </w:p>
    <w:p w14:paraId="32963ED3" w14:textId="77777777" w:rsidR="002E3404" w:rsidRDefault="002E3404" w:rsidP="002E3404">
      <w:pPr>
        <w:pStyle w:val="NoSpacing"/>
        <w:ind w:left="720"/>
        <w:rPr>
          <w:rFonts w:ascii="Times New Roman" w:hAnsi="Times New Roman" w:cs="Times New Roman"/>
        </w:rPr>
      </w:pPr>
      <w:proofErr w:type="gramStart"/>
      <w:r>
        <w:rPr>
          <w:rFonts w:ascii="Times New Roman" w:hAnsi="Times New Roman" w:cs="Times New Roman"/>
        </w:rPr>
        <w:t>involuntary</w:t>
      </w:r>
      <w:proofErr w:type="gramEnd"/>
      <w:r>
        <w:rPr>
          <w:rFonts w:ascii="Times New Roman" w:hAnsi="Times New Roman" w:cs="Times New Roman"/>
        </w:rPr>
        <w:t xml:space="preserve"> memory (1803).</w:t>
      </w:r>
    </w:p>
    <w:p w14:paraId="48F4F354" w14:textId="77777777" w:rsidR="002E3404" w:rsidRDefault="002E3404" w:rsidP="002E3404">
      <w:pPr>
        <w:pStyle w:val="NoSpacing"/>
        <w:ind w:left="720"/>
        <w:rPr>
          <w:rFonts w:ascii="Times New Roman" w:hAnsi="Times New Roman" w:cs="Times New Roman"/>
        </w:rPr>
      </w:pPr>
    </w:p>
    <w:p w14:paraId="7827ACB6" w14:textId="77777777" w:rsidR="002E3404" w:rsidRDefault="002E3404" w:rsidP="002E3404">
      <w:pPr>
        <w:pStyle w:val="NoSpacing"/>
        <w:ind w:left="720"/>
        <w:rPr>
          <w:rFonts w:ascii="Times New Roman" w:hAnsi="Times New Roman" w:cs="Times New Roman"/>
        </w:rPr>
      </w:pPr>
    </w:p>
    <w:p w14:paraId="2519C219" w14:textId="77777777" w:rsidR="002E3404" w:rsidRDefault="002E3404" w:rsidP="002E3404">
      <w:pPr>
        <w:pStyle w:val="NoSpacing"/>
        <w:ind w:left="720"/>
        <w:rPr>
          <w:rFonts w:ascii="Times New Roman" w:hAnsi="Times New Roman" w:cs="Times New Roman"/>
        </w:rPr>
      </w:pPr>
      <w:r>
        <w:rPr>
          <w:rFonts w:ascii="Times New Roman" w:hAnsi="Times New Roman" w:cs="Times New Roman"/>
          <w:b/>
        </w:rPr>
        <w:lastRenderedPageBreak/>
        <w:t>Longer passages of prose</w:t>
      </w:r>
      <w:r>
        <w:rPr>
          <w:rFonts w:ascii="Times New Roman" w:hAnsi="Times New Roman" w:cs="Times New Roman"/>
        </w:rPr>
        <w:t xml:space="preserve"> (four lines or more):</w:t>
      </w:r>
    </w:p>
    <w:p w14:paraId="6837F5D9" w14:textId="77777777" w:rsidR="002E3404" w:rsidRDefault="002E3404" w:rsidP="002E3404">
      <w:pPr>
        <w:pStyle w:val="NoSpacing"/>
        <w:ind w:left="720"/>
        <w:rPr>
          <w:rFonts w:ascii="Times New Roman" w:hAnsi="Times New Roman" w:cs="Times New Roman"/>
        </w:rPr>
      </w:pPr>
    </w:p>
    <w:p w14:paraId="45DF6B96" w14:textId="77777777" w:rsidR="002E3404" w:rsidRDefault="002E3404" w:rsidP="002E3404">
      <w:pPr>
        <w:pStyle w:val="NoSpacing"/>
        <w:ind w:left="720"/>
        <w:rPr>
          <w:rFonts w:ascii="Times New Roman" w:hAnsi="Times New Roman" w:cs="Times New Roman"/>
        </w:rPr>
      </w:pPr>
      <w:r>
        <w:rPr>
          <w:rFonts w:ascii="Times New Roman" w:hAnsi="Times New Roman" w:cs="Times New Roman"/>
        </w:rPr>
        <w:t>Proust finally makes the connection between his recollection and his present experience:</w:t>
      </w:r>
    </w:p>
    <w:p w14:paraId="272F2698" w14:textId="77777777" w:rsidR="002E3404" w:rsidRDefault="002E3404" w:rsidP="002E3404">
      <w:pPr>
        <w:pStyle w:val="NoSpacing"/>
        <w:ind w:left="720"/>
        <w:rPr>
          <w:rFonts w:ascii="Times New Roman" w:hAnsi="Times New Roman" w:cs="Times New Roman"/>
        </w:rPr>
      </w:pPr>
    </w:p>
    <w:p w14:paraId="56E86B89" w14:textId="77777777" w:rsidR="002E3404" w:rsidRDefault="002E3404" w:rsidP="002E3404">
      <w:pPr>
        <w:pStyle w:val="NoSpacing"/>
        <w:spacing w:line="480" w:lineRule="auto"/>
        <w:ind w:left="2440"/>
        <w:rPr>
          <w:rFonts w:ascii="Times New Roman" w:hAnsi="Times New Roman" w:cs="Times New Roman"/>
        </w:rPr>
      </w:pPr>
      <w:r>
        <w:rPr>
          <w:rFonts w:ascii="Times New Roman" w:hAnsi="Times New Roman" w:cs="Times New Roman"/>
        </w:rPr>
        <w:t xml:space="preserve">And suddenly the memory revealed itself.  The taste was that of the little piece of madeleine which on Sunday mornings at </w:t>
      </w:r>
      <w:proofErr w:type="spellStart"/>
      <w:r>
        <w:rPr>
          <w:rFonts w:ascii="Times New Roman" w:hAnsi="Times New Roman" w:cs="Times New Roman"/>
        </w:rPr>
        <w:t>Combray</w:t>
      </w:r>
      <w:proofErr w:type="spellEnd"/>
      <w:r>
        <w:rPr>
          <w:rFonts w:ascii="Times New Roman" w:hAnsi="Times New Roman" w:cs="Times New Roman"/>
        </w:rPr>
        <w:t xml:space="preserve"> (because on those mornings I did not go out before mass), when I went to say good morning to her in her bedroom, my aunt Leonie used to give me, dipping it first in her own cup of tea or tisane.  (1803)</w:t>
      </w:r>
    </w:p>
    <w:p w14:paraId="2D724A33" w14:textId="77777777" w:rsidR="002E3404" w:rsidRDefault="002E3404" w:rsidP="002E3404">
      <w:pPr>
        <w:pStyle w:val="NoSpacing"/>
        <w:spacing w:line="480" w:lineRule="auto"/>
        <w:rPr>
          <w:rFonts w:ascii="Times New Roman" w:hAnsi="Times New Roman" w:cs="Times New Roman"/>
        </w:rPr>
      </w:pPr>
    </w:p>
    <w:p w14:paraId="149561CB" w14:textId="77777777" w:rsidR="002E3404" w:rsidRDefault="002E3404"/>
    <w:p w14:paraId="41D5655D" w14:textId="77777777" w:rsidR="002E3404" w:rsidRDefault="002E3404"/>
    <w:p w14:paraId="329E789A" w14:textId="77777777" w:rsidR="002E3404" w:rsidRDefault="00622495">
      <w:r>
        <w:t>Example Two:</w:t>
      </w:r>
    </w:p>
    <w:p w14:paraId="0485814B" w14:textId="77777777" w:rsidR="00622495" w:rsidRDefault="00622495"/>
    <w:p w14:paraId="10BDC974" w14:textId="77777777" w:rsidR="00622495" w:rsidRDefault="00622495" w:rsidP="00622495">
      <w:r>
        <w:rPr>
          <w:b/>
          <w:bCs/>
        </w:rPr>
        <w:t>Essay–</w:t>
      </w:r>
      <w:proofErr w:type="spellStart"/>
      <w:r>
        <w:rPr>
          <w:b/>
          <w:bCs/>
        </w:rPr>
        <w:t>Areopagitica</w:t>
      </w:r>
      <w:proofErr w:type="spellEnd"/>
    </w:p>
    <w:p w14:paraId="5BE62B40" w14:textId="77777777" w:rsidR="00622495" w:rsidRDefault="00622495" w:rsidP="00622495"/>
    <w:p w14:paraId="2816145D" w14:textId="77777777" w:rsidR="00622495" w:rsidRDefault="00622495" w:rsidP="00622495">
      <w:pPr>
        <w:spacing w:line="360" w:lineRule="auto"/>
      </w:pPr>
    </w:p>
    <w:p w14:paraId="7217ECA7" w14:textId="77777777" w:rsidR="00622495" w:rsidRDefault="00622495" w:rsidP="00622495">
      <w:pPr>
        <w:spacing w:line="480" w:lineRule="auto"/>
        <w:ind w:firstLine="720"/>
      </w:pPr>
      <w:r>
        <w:t xml:space="preserve">Carefully reread </w:t>
      </w:r>
      <w:proofErr w:type="spellStart"/>
      <w:r>
        <w:rPr>
          <w:u w:val="single"/>
        </w:rPr>
        <w:t>Areopagitica</w:t>
      </w:r>
      <w:proofErr w:type="spellEnd"/>
      <w:r>
        <w:t xml:space="preserve"> from “Dionysius </w:t>
      </w:r>
      <w:proofErr w:type="spellStart"/>
      <w:r>
        <w:t>Alexandrinus</w:t>
      </w:r>
      <w:proofErr w:type="spellEnd"/>
      <w:r>
        <w:t xml:space="preserve"> was about the year 240 . . .” (210) through “things which heretofore were governed only by exhortation” (212).  In this brief passage, Milton has much to say about food and eating.  Why?  What analogies is Milton trying to establish between eating and reading?  In what particular respect does he say that reading is </w:t>
      </w:r>
      <w:r>
        <w:rPr>
          <w:u w:val="single"/>
        </w:rPr>
        <w:t>not</w:t>
      </w:r>
      <w:r>
        <w:t xml:space="preserve"> analogous to eating?  Before addressing these questions, you will want to read the following Biblical passages, all of which Milton keeps in mind: Leviticus 11.1-23, Mark 7.1-23, and Acts 10.1-29.</w:t>
      </w:r>
    </w:p>
    <w:p w14:paraId="1ADEBDB4" w14:textId="77777777" w:rsidR="00622495" w:rsidRDefault="00622495" w:rsidP="00622495">
      <w:pPr>
        <w:spacing w:line="480" w:lineRule="auto"/>
        <w:ind w:firstLine="720"/>
      </w:pPr>
      <w:r>
        <w:t>Use brief quotations from Milton’s prose, smoothly incorporated into your own sentences and documented in the following manner: Milton argues that “instead of suppressing sects and schisms,” censorship of the press “raises them and invests them with a reputation” (230).</w:t>
      </w:r>
    </w:p>
    <w:p w14:paraId="7B38B6A3" w14:textId="77777777" w:rsidR="00D105D4" w:rsidRDefault="00D105D4" w:rsidP="00D105D4">
      <w:pPr>
        <w:spacing w:line="480" w:lineRule="auto"/>
      </w:pPr>
    </w:p>
    <w:p w14:paraId="49C38E0A" w14:textId="77777777" w:rsidR="00D105D4" w:rsidRDefault="00D105D4" w:rsidP="00D105D4">
      <w:pPr>
        <w:spacing w:line="480" w:lineRule="auto"/>
      </w:pPr>
    </w:p>
    <w:p w14:paraId="23C2C07F" w14:textId="4C5FEACB" w:rsidR="00D105D4" w:rsidRDefault="00D105D4" w:rsidP="00D105D4">
      <w:pPr>
        <w:spacing w:line="480" w:lineRule="auto"/>
      </w:pPr>
      <w:r>
        <w:t>Example Three:</w:t>
      </w:r>
    </w:p>
    <w:p w14:paraId="015F9EE8" w14:textId="2B35004E" w:rsidR="00D105D4" w:rsidRDefault="00D105D4" w:rsidP="00622495">
      <w:pPr>
        <w:spacing w:line="480" w:lineRule="auto"/>
        <w:ind w:firstLine="720"/>
      </w:pPr>
      <w:r>
        <w:rPr>
          <w:noProof/>
        </w:rPr>
        <w:drawing>
          <wp:inline distT="0" distB="0" distL="0" distR="0" wp14:anchorId="57C86FE2" wp14:editId="4B96B94D">
            <wp:extent cx="5486400" cy="27909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90932"/>
                    </a:xfrm>
                    <a:prstGeom prst="rect">
                      <a:avLst/>
                    </a:prstGeom>
                    <a:noFill/>
                    <a:ln>
                      <a:noFill/>
                    </a:ln>
                  </pic:spPr>
                </pic:pic>
              </a:graphicData>
            </a:graphic>
          </wp:inline>
        </w:drawing>
      </w:r>
    </w:p>
    <w:p w14:paraId="365BCF9E" w14:textId="77777777" w:rsidR="00D105D4" w:rsidRDefault="00D105D4" w:rsidP="00D105D4">
      <w:pPr>
        <w:spacing w:line="480" w:lineRule="auto"/>
      </w:pPr>
    </w:p>
    <w:p w14:paraId="6E2CF52A" w14:textId="491757B8" w:rsidR="00D105D4" w:rsidRDefault="00D105D4" w:rsidP="00D105D4">
      <w:pPr>
        <w:spacing w:line="480" w:lineRule="auto"/>
      </w:pPr>
      <w:r>
        <w:t>Example Four:</w:t>
      </w:r>
    </w:p>
    <w:p w14:paraId="5A274AD5" w14:textId="77777777" w:rsidR="00746521" w:rsidRDefault="00746521" w:rsidP="00746521">
      <w:pPr>
        <w:tabs>
          <w:tab w:val="left" w:pos="1767"/>
        </w:tabs>
        <w:ind w:left="1770" w:hanging="1770"/>
      </w:pPr>
      <w:r>
        <w:rPr>
          <w:b/>
        </w:rPr>
        <w:t xml:space="preserve">Citation: </w:t>
      </w:r>
      <w:r>
        <w:tab/>
        <w:t xml:space="preserve">You will absolutely need to give examples from the text you are examining. For such a short paper, where you are only citing from course readings, you don’t need to present a bibliography or use footnotes. You should simply cite your sources parenthetically, identifying the book or article as well as the page number. </w:t>
      </w:r>
    </w:p>
    <w:p w14:paraId="306EB9A7" w14:textId="77777777" w:rsidR="00746521" w:rsidRPr="000B0B37" w:rsidRDefault="00746521" w:rsidP="00746521">
      <w:pPr>
        <w:rPr>
          <w:sz w:val="20"/>
        </w:rPr>
      </w:pPr>
    </w:p>
    <w:p w14:paraId="22D50134" w14:textId="77777777" w:rsidR="00746521" w:rsidRDefault="00746521" w:rsidP="00746521">
      <w:pPr>
        <w:tabs>
          <w:tab w:val="left" w:pos="1767"/>
        </w:tabs>
        <w:ind w:left="1767" w:hanging="1767"/>
      </w:pPr>
      <w:r>
        <w:tab/>
        <w:t xml:space="preserve">Keep your examples short and to the point; a good rule of thumb is to give a sentence-long example, and then your explanation. </w:t>
      </w:r>
      <w:r>
        <w:rPr>
          <w:b/>
          <w:bCs/>
        </w:rPr>
        <w:t xml:space="preserve">Avoid citing long passages; take only the part of the passage that speaks exactly to your point.  </w:t>
      </w:r>
      <w:r>
        <w:t xml:space="preserve">The goal of giving these citations isn’t to let the text speak for you, but to use examples to give you something to anchor </w:t>
      </w:r>
      <w:r>
        <w:rPr>
          <w:b/>
          <w:bCs/>
        </w:rPr>
        <w:t xml:space="preserve">your own </w:t>
      </w:r>
      <w:r>
        <w:t xml:space="preserve">ideas. For example:  </w:t>
      </w:r>
    </w:p>
    <w:p w14:paraId="609BF0F2" w14:textId="77777777" w:rsidR="00746521" w:rsidRPr="000B0B37" w:rsidRDefault="00746521" w:rsidP="00746521">
      <w:pPr>
        <w:rPr>
          <w:sz w:val="20"/>
        </w:rPr>
      </w:pPr>
    </w:p>
    <w:p w14:paraId="59775193" w14:textId="77777777" w:rsidR="00746521" w:rsidRDefault="00746521" w:rsidP="00746521">
      <w:pPr>
        <w:tabs>
          <w:tab w:val="left" w:pos="1767"/>
        </w:tabs>
        <w:ind w:left="2160" w:hanging="1767"/>
        <w:rPr>
          <w:b/>
        </w:rPr>
      </w:pPr>
      <w:r>
        <w:tab/>
      </w:r>
      <w:r>
        <w:tab/>
      </w:r>
      <w:r>
        <w:tab/>
      </w:r>
      <w:r>
        <w:rPr>
          <w:b/>
        </w:rPr>
        <w:t xml:space="preserve">On a number of occasions, </w:t>
      </w:r>
      <w:proofErr w:type="spellStart"/>
      <w:r>
        <w:rPr>
          <w:b/>
        </w:rPr>
        <w:t>Roumain</w:t>
      </w:r>
      <w:proofErr w:type="spellEnd"/>
      <w:r>
        <w:rPr>
          <w:b/>
        </w:rPr>
        <w:t xml:space="preserve"> depicts the village as a living entity: “There sprang up a rhythmic circulation between the beating heart of the drum and the movements of the men” (</w:t>
      </w:r>
      <w:proofErr w:type="spellStart"/>
      <w:r>
        <w:rPr>
          <w:b/>
        </w:rPr>
        <w:t>Roumain</w:t>
      </w:r>
      <w:proofErr w:type="spellEnd"/>
      <w:r>
        <w:rPr>
          <w:b/>
        </w:rPr>
        <w:t xml:space="preserve"> 28).</w:t>
      </w:r>
    </w:p>
    <w:p w14:paraId="51815030" w14:textId="77777777" w:rsidR="00746521" w:rsidRPr="000B0B37" w:rsidRDefault="00746521" w:rsidP="00746521">
      <w:pPr>
        <w:rPr>
          <w:sz w:val="20"/>
        </w:rPr>
      </w:pPr>
    </w:p>
    <w:p w14:paraId="68EE2ED5" w14:textId="77777777" w:rsidR="00746521" w:rsidRDefault="00746521" w:rsidP="00746521">
      <w:pPr>
        <w:tabs>
          <w:tab w:val="left" w:pos="1767"/>
        </w:tabs>
        <w:ind w:left="1767" w:hanging="1767"/>
      </w:pPr>
      <w:r>
        <w:tab/>
        <w:t xml:space="preserve">From here, you’ll want to explain exactly what’s important about the quote, paying attention to what’s going on in the novel when it occurs, its language, and how it fits in with your argument. From this example, to make your point about “the village as a living entity” you could emphasize how the “men” are not looked at as individuals here, and how they appear to move as one in the passage. You’d also want to explain how the language connects these bodies to the “beating heart of the drum.” </w:t>
      </w:r>
    </w:p>
    <w:p w14:paraId="148782B7" w14:textId="77777777" w:rsidR="00746521" w:rsidRPr="000B0B37" w:rsidRDefault="00746521" w:rsidP="00746521">
      <w:pPr>
        <w:rPr>
          <w:sz w:val="20"/>
        </w:rPr>
      </w:pPr>
    </w:p>
    <w:p w14:paraId="2440847C" w14:textId="77777777" w:rsidR="00746521" w:rsidRDefault="00746521" w:rsidP="00D105D4">
      <w:pPr>
        <w:spacing w:line="480" w:lineRule="auto"/>
      </w:pPr>
    </w:p>
    <w:p w14:paraId="4DC63CCD" w14:textId="77777777" w:rsidR="00D105D4" w:rsidRDefault="00D105D4" w:rsidP="00D105D4">
      <w:pPr>
        <w:spacing w:line="480" w:lineRule="auto"/>
      </w:pPr>
    </w:p>
    <w:p w14:paraId="1F8D001E" w14:textId="77777777" w:rsidR="00D105D4" w:rsidRDefault="00D105D4" w:rsidP="00D105D4">
      <w:pPr>
        <w:spacing w:line="480" w:lineRule="auto"/>
      </w:pPr>
    </w:p>
    <w:p w14:paraId="5BF913EB" w14:textId="77777777" w:rsidR="00D105D4" w:rsidRDefault="00D105D4" w:rsidP="00622495">
      <w:pPr>
        <w:spacing w:line="480" w:lineRule="auto"/>
        <w:ind w:firstLine="720"/>
      </w:pPr>
    </w:p>
    <w:p w14:paraId="7D7E07DE" w14:textId="77777777" w:rsidR="00D105D4" w:rsidRDefault="00D105D4" w:rsidP="00622495">
      <w:pPr>
        <w:spacing w:line="480" w:lineRule="auto"/>
        <w:ind w:firstLine="720"/>
      </w:pPr>
    </w:p>
    <w:p w14:paraId="6E205FC1" w14:textId="77777777" w:rsidR="00622495" w:rsidRDefault="00622495"/>
    <w:p w14:paraId="6B06663F" w14:textId="77777777" w:rsidR="00A41F3E" w:rsidRDefault="002E3404">
      <w:r>
        <w:t xml:space="preserve"> </w:t>
      </w:r>
    </w:p>
    <w:sectPr w:rsidR="00A41F3E" w:rsidSect="00A41F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A7893"/>
    <w:multiLevelType w:val="hybridMultilevel"/>
    <w:tmpl w:val="3576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04"/>
    <w:rsid w:val="002E3404"/>
    <w:rsid w:val="00622495"/>
    <w:rsid w:val="00746521"/>
    <w:rsid w:val="00A41F3E"/>
    <w:rsid w:val="00D10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D7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404"/>
    <w:rPr>
      <w:rFonts w:eastAsiaTheme="minorHAnsi"/>
      <w:sz w:val="22"/>
      <w:szCs w:val="22"/>
    </w:rPr>
  </w:style>
  <w:style w:type="paragraph" w:styleId="BalloonText">
    <w:name w:val="Balloon Text"/>
    <w:basedOn w:val="Normal"/>
    <w:link w:val="BalloonTextChar"/>
    <w:uiPriority w:val="99"/>
    <w:semiHidden/>
    <w:unhideWhenUsed/>
    <w:rsid w:val="00D105D4"/>
    <w:rPr>
      <w:rFonts w:ascii="Lucida Grande" w:hAnsi="Lucida Grande"/>
      <w:sz w:val="18"/>
      <w:szCs w:val="18"/>
    </w:rPr>
  </w:style>
  <w:style w:type="character" w:customStyle="1" w:styleId="BalloonTextChar">
    <w:name w:val="Balloon Text Char"/>
    <w:basedOn w:val="DefaultParagraphFont"/>
    <w:link w:val="BalloonText"/>
    <w:uiPriority w:val="99"/>
    <w:semiHidden/>
    <w:rsid w:val="00D105D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404"/>
    <w:rPr>
      <w:rFonts w:eastAsiaTheme="minorHAnsi"/>
      <w:sz w:val="22"/>
      <w:szCs w:val="22"/>
    </w:rPr>
  </w:style>
  <w:style w:type="paragraph" w:styleId="BalloonText">
    <w:name w:val="Balloon Text"/>
    <w:basedOn w:val="Normal"/>
    <w:link w:val="BalloonTextChar"/>
    <w:uiPriority w:val="99"/>
    <w:semiHidden/>
    <w:unhideWhenUsed/>
    <w:rsid w:val="00D105D4"/>
    <w:rPr>
      <w:rFonts w:ascii="Lucida Grande" w:hAnsi="Lucida Grande"/>
      <w:sz w:val="18"/>
      <w:szCs w:val="18"/>
    </w:rPr>
  </w:style>
  <w:style w:type="character" w:customStyle="1" w:styleId="BalloonTextChar">
    <w:name w:val="Balloon Text Char"/>
    <w:basedOn w:val="DefaultParagraphFont"/>
    <w:link w:val="BalloonText"/>
    <w:uiPriority w:val="99"/>
    <w:semiHidden/>
    <w:rsid w:val="00D105D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99081-6B51-3543-B423-7BA58F70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661</Words>
  <Characters>3772</Characters>
  <Application>Microsoft Macintosh Word</Application>
  <DocSecurity>0</DocSecurity>
  <Lines>31</Lines>
  <Paragraphs>8</Paragraphs>
  <ScaleCrop>false</ScaleCrop>
  <Company>FAU</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Stockard</dc:creator>
  <cp:keywords/>
  <dc:description/>
  <cp:lastModifiedBy>Emily Stockard</cp:lastModifiedBy>
  <cp:revision>4</cp:revision>
  <dcterms:created xsi:type="dcterms:W3CDTF">2012-04-30T20:36:00Z</dcterms:created>
  <dcterms:modified xsi:type="dcterms:W3CDTF">2012-04-30T20:48:00Z</dcterms:modified>
</cp:coreProperties>
</file>