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1D3" w:rsidRPr="00946634" w:rsidRDefault="003421D3" w:rsidP="003421D3">
      <w:pPr>
        <w:jc w:val="both"/>
        <w:rPr>
          <w:rFonts w:cstheme="minorHAnsi"/>
          <w:sz w:val="24"/>
          <w:szCs w:val="24"/>
        </w:rPr>
      </w:pPr>
      <w:r w:rsidRPr="00946634">
        <w:rPr>
          <w:rFonts w:cstheme="minorHAnsi"/>
          <w:sz w:val="24"/>
          <w:szCs w:val="24"/>
        </w:rPr>
        <w:t>Increase student participation in leadership</w:t>
      </w:r>
      <w:r w:rsidR="00946634" w:rsidRPr="00946634">
        <w:rPr>
          <w:rFonts w:cstheme="minorHAnsi"/>
          <w:sz w:val="24"/>
          <w:szCs w:val="24"/>
        </w:rPr>
        <w:t xml:space="preserve"> development</w:t>
      </w:r>
      <w:r w:rsidRPr="00946634">
        <w:rPr>
          <w:rFonts w:cstheme="minorHAnsi"/>
          <w:sz w:val="24"/>
          <w:szCs w:val="24"/>
        </w:rPr>
        <w:t xml:space="preserve"> programs by 10%</w:t>
      </w:r>
    </w:p>
    <w:p w:rsidR="003421D3" w:rsidRPr="00946634" w:rsidRDefault="003421D3" w:rsidP="003421D3">
      <w:pPr>
        <w:jc w:val="both"/>
        <w:rPr>
          <w:rFonts w:cstheme="minorHAnsi"/>
          <w:sz w:val="24"/>
          <w:szCs w:val="24"/>
        </w:rPr>
      </w:pPr>
    </w:p>
    <w:p w:rsidR="003421D3" w:rsidRPr="00946634" w:rsidRDefault="003421D3" w:rsidP="003421D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634">
        <w:rPr>
          <w:rFonts w:cstheme="minorHAnsi"/>
          <w:sz w:val="24"/>
          <w:szCs w:val="24"/>
        </w:rPr>
        <w:t xml:space="preserve">ACCOMPLISHED – SIL is defining “leadership </w:t>
      </w:r>
      <w:r w:rsidR="00946634" w:rsidRPr="00946634">
        <w:rPr>
          <w:rFonts w:cstheme="minorHAnsi"/>
          <w:sz w:val="24"/>
          <w:szCs w:val="24"/>
        </w:rPr>
        <w:t xml:space="preserve">development </w:t>
      </w:r>
      <w:r w:rsidRPr="00946634">
        <w:rPr>
          <w:rFonts w:cstheme="minorHAnsi"/>
          <w:sz w:val="24"/>
          <w:szCs w:val="24"/>
        </w:rPr>
        <w:t xml:space="preserve">program” as programs specifically driven by the SIL office, including the Leadership Conference, Leadership Institutes, </w:t>
      </w:r>
      <w:r w:rsidR="00946634" w:rsidRPr="00946634">
        <w:rPr>
          <w:rFonts w:cstheme="minorHAnsi"/>
          <w:sz w:val="24"/>
          <w:szCs w:val="24"/>
        </w:rPr>
        <w:t xml:space="preserve">Leadership </w:t>
      </w:r>
      <w:r w:rsidRPr="00946634">
        <w:rPr>
          <w:rFonts w:cstheme="minorHAnsi"/>
          <w:sz w:val="24"/>
          <w:szCs w:val="24"/>
        </w:rPr>
        <w:t>Reading Circles</w:t>
      </w:r>
      <w:r w:rsidR="00946634" w:rsidRPr="00946634">
        <w:rPr>
          <w:rFonts w:cstheme="minorHAnsi"/>
          <w:sz w:val="24"/>
          <w:szCs w:val="24"/>
        </w:rPr>
        <w:t>, Camp Owls Leadership Experience, Certified Student Leaders Program</w:t>
      </w:r>
      <w:r w:rsidRPr="00946634">
        <w:rPr>
          <w:rFonts w:cstheme="minorHAnsi"/>
          <w:sz w:val="24"/>
          <w:szCs w:val="24"/>
        </w:rPr>
        <w:t xml:space="preserve"> and Elite Owls.</w:t>
      </w:r>
      <w:r w:rsidR="00946634" w:rsidRPr="00946634">
        <w:rPr>
          <w:rFonts w:cstheme="minorHAnsi"/>
          <w:sz w:val="24"/>
          <w:szCs w:val="24"/>
        </w:rPr>
        <w:t xml:space="preserve"> In addition, these leadership development programs are defined as events that are based on a clear leadership development model, have defined learning outcomes, and measure a student's learning and development using pre and post assessment tools.</w:t>
      </w:r>
      <w:r w:rsidRPr="00946634">
        <w:rPr>
          <w:rFonts w:cstheme="minorHAnsi"/>
          <w:sz w:val="24"/>
          <w:szCs w:val="24"/>
        </w:rPr>
        <w:t xml:space="preserve"> It does not include other leadership opportunities available on campus. There </w:t>
      </w:r>
      <w:r w:rsidR="00101176">
        <w:rPr>
          <w:rFonts w:cstheme="minorHAnsi"/>
          <w:sz w:val="24"/>
          <w:szCs w:val="24"/>
        </w:rPr>
        <w:t xml:space="preserve">has been a </w:t>
      </w:r>
      <w:r w:rsidR="00D55698">
        <w:rPr>
          <w:rFonts w:cstheme="minorHAnsi"/>
          <w:sz w:val="24"/>
          <w:szCs w:val="24"/>
        </w:rPr>
        <w:t>43.5%</w:t>
      </w:r>
      <w:r w:rsidRPr="00946634">
        <w:rPr>
          <w:rFonts w:cstheme="minorHAnsi"/>
          <w:sz w:val="24"/>
          <w:szCs w:val="24"/>
        </w:rPr>
        <w:t xml:space="preserve"> increase in students participating in leadership programs </w:t>
      </w:r>
      <w:r w:rsidR="00101176">
        <w:rPr>
          <w:rFonts w:cstheme="minorHAnsi"/>
          <w:sz w:val="24"/>
          <w:szCs w:val="24"/>
        </w:rPr>
        <w:t xml:space="preserve">so far </w:t>
      </w:r>
      <w:r w:rsidRPr="00946634">
        <w:rPr>
          <w:rFonts w:cstheme="minorHAnsi"/>
          <w:sz w:val="24"/>
          <w:szCs w:val="24"/>
        </w:rPr>
        <w:t>this year.</w:t>
      </w:r>
    </w:p>
    <w:p w:rsidR="003421D3" w:rsidRDefault="003421D3" w:rsidP="003421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8"/>
        <w:gridCol w:w="1620"/>
        <w:gridCol w:w="1710"/>
        <w:gridCol w:w="2610"/>
      </w:tblGrid>
      <w:tr w:rsidR="00946634" w:rsidTr="00EB411D">
        <w:tc>
          <w:tcPr>
            <w:tcW w:w="2808" w:type="dxa"/>
          </w:tcPr>
          <w:p w:rsidR="00946634" w:rsidRPr="00946634" w:rsidRDefault="00946634" w:rsidP="00EB411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46634">
              <w:rPr>
                <w:rFonts w:asciiTheme="minorHAnsi" w:hAnsiTheme="minorHAnsi" w:cstheme="minorHAnsi"/>
                <w:b/>
                <w:sz w:val="24"/>
                <w:szCs w:val="24"/>
              </w:rPr>
              <w:t>Leadership Program</w:t>
            </w:r>
          </w:p>
        </w:tc>
        <w:tc>
          <w:tcPr>
            <w:tcW w:w="1620" w:type="dxa"/>
          </w:tcPr>
          <w:p w:rsidR="00946634" w:rsidRPr="00946634" w:rsidRDefault="00946634" w:rsidP="00946634">
            <w:pPr>
              <w:jc w:val="center"/>
              <w:rPr>
                <w:b/>
                <w:sz w:val="24"/>
                <w:szCs w:val="24"/>
              </w:rPr>
            </w:pPr>
            <w:r w:rsidRPr="00946634">
              <w:rPr>
                <w:b/>
                <w:sz w:val="24"/>
                <w:szCs w:val="24"/>
              </w:rPr>
              <w:t>2010/2011</w:t>
            </w:r>
          </w:p>
        </w:tc>
        <w:tc>
          <w:tcPr>
            <w:tcW w:w="1710" w:type="dxa"/>
          </w:tcPr>
          <w:p w:rsidR="00946634" w:rsidRPr="00946634" w:rsidRDefault="00946634" w:rsidP="0049370D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46634">
              <w:rPr>
                <w:rFonts w:asciiTheme="minorHAnsi" w:hAnsiTheme="minorHAnsi" w:cstheme="minorHAnsi"/>
                <w:b/>
                <w:sz w:val="24"/>
                <w:szCs w:val="24"/>
              </w:rPr>
              <w:t>201</w:t>
            </w:r>
            <w:r w:rsidR="0049370D"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  <w:r w:rsidRPr="00946634">
              <w:rPr>
                <w:rFonts w:asciiTheme="minorHAnsi" w:hAnsiTheme="minorHAnsi" w:cstheme="minorHAnsi"/>
                <w:b/>
                <w:sz w:val="24"/>
                <w:szCs w:val="24"/>
              </w:rPr>
              <w:t>/201</w:t>
            </w:r>
            <w:r w:rsidR="0049370D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946634" w:rsidRPr="00946634" w:rsidRDefault="00946634" w:rsidP="00EB411D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46634">
              <w:rPr>
                <w:rFonts w:asciiTheme="minorHAnsi" w:hAnsiTheme="minorHAnsi" w:cstheme="minorHAnsi"/>
                <w:b/>
                <w:sz w:val="24"/>
                <w:szCs w:val="24"/>
              </w:rPr>
              <w:t>Percentage Increase</w:t>
            </w:r>
          </w:p>
        </w:tc>
      </w:tr>
      <w:tr w:rsidR="00946634" w:rsidTr="00EB411D">
        <w:tc>
          <w:tcPr>
            <w:tcW w:w="2808" w:type="dxa"/>
          </w:tcPr>
          <w:p w:rsidR="00946634" w:rsidRPr="00946634" w:rsidRDefault="00946634" w:rsidP="00EB411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46634">
              <w:rPr>
                <w:rFonts w:asciiTheme="minorHAnsi" w:hAnsiTheme="minorHAnsi" w:cstheme="minorHAnsi"/>
                <w:sz w:val="24"/>
                <w:szCs w:val="24"/>
              </w:rPr>
              <w:t>Leadership Conference</w:t>
            </w:r>
          </w:p>
        </w:tc>
        <w:tc>
          <w:tcPr>
            <w:tcW w:w="1620" w:type="dxa"/>
          </w:tcPr>
          <w:p w:rsidR="00946634" w:rsidRPr="00946634" w:rsidRDefault="00946634" w:rsidP="00C97539">
            <w:pPr>
              <w:rPr>
                <w:sz w:val="24"/>
                <w:szCs w:val="24"/>
              </w:rPr>
            </w:pPr>
            <w:r w:rsidRPr="00946634">
              <w:rPr>
                <w:sz w:val="24"/>
                <w:szCs w:val="24"/>
              </w:rPr>
              <w:t>564</w:t>
            </w:r>
          </w:p>
        </w:tc>
        <w:tc>
          <w:tcPr>
            <w:tcW w:w="1710" w:type="dxa"/>
          </w:tcPr>
          <w:p w:rsidR="00946634" w:rsidRPr="00946634" w:rsidRDefault="00946634" w:rsidP="00EB411D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642</w:t>
            </w:r>
          </w:p>
        </w:tc>
        <w:tc>
          <w:tcPr>
            <w:tcW w:w="2610" w:type="dxa"/>
          </w:tcPr>
          <w:p w:rsidR="00946634" w:rsidRPr="00946634" w:rsidRDefault="00946634" w:rsidP="00D5569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D5569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D5569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%+</w:t>
            </w:r>
          </w:p>
        </w:tc>
      </w:tr>
      <w:tr w:rsidR="00946634" w:rsidTr="00EB411D">
        <w:tc>
          <w:tcPr>
            <w:tcW w:w="2808" w:type="dxa"/>
          </w:tcPr>
          <w:p w:rsidR="00946634" w:rsidRPr="00946634" w:rsidRDefault="00946634" w:rsidP="00EB411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46634">
              <w:rPr>
                <w:rFonts w:asciiTheme="minorHAnsi" w:hAnsiTheme="minorHAnsi" w:cstheme="minorHAnsi"/>
                <w:sz w:val="24"/>
                <w:szCs w:val="24"/>
              </w:rPr>
              <w:t>Leadership Institutes</w:t>
            </w:r>
          </w:p>
        </w:tc>
        <w:tc>
          <w:tcPr>
            <w:tcW w:w="1620" w:type="dxa"/>
          </w:tcPr>
          <w:p w:rsidR="00946634" w:rsidRPr="00946634" w:rsidRDefault="00946634" w:rsidP="00C97539">
            <w:pPr>
              <w:rPr>
                <w:sz w:val="24"/>
                <w:szCs w:val="24"/>
              </w:rPr>
            </w:pPr>
            <w:r w:rsidRPr="00946634">
              <w:rPr>
                <w:sz w:val="24"/>
                <w:szCs w:val="24"/>
              </w:rPr>
              <w:t>102</w:t>
            </w:r>
          </w:p>
        </w:tc>
        <w:tc>
          <w:tcPr>
            <w:tcW w:w="1710" w:type="dxa"/>
          </w:tcPr>
          <w:p w:rsidR="00946634" w:rsidRPr="0049370D" w:rsidRDefault="00D55698" w:rsidP="00EB411D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D55698">
              <w:rPr>
                <w:rFonts w:asciiTheme="minorHAnsi" w:hAnsiTheme="minorHAnsi" w:cstheme="minorHAnsi"/>
                <w:sz w:val="24"/>
                <w:szCs w:val="24"/>
              </w:rPr>
              <w:t>286</w:t>
            </w:r>
          </w:p>
        </w:tc>
        <w:tc>
          <w:tcPr>
            <w:tcW w:w="2610" w:type="dxa"/>
          </w:tcPr>
          <w:p w:rsidR="00946634" w:rsidRPr="0049370D" w:rsidRDefault="00D55698" w:rsidP="00D5569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D55698">
              <w:rPr>
                <w:rFonts w:asciiTheme="minorHAnsi" w:hAnsiTheme="minorHAnsi" w:cstheme="minorHAnsi"/>
                <w:sz w:val="24"/>
                <w:szCs w:val="24"/>
              </w:rPr>
              <w:t xml:space="preserve">64.3 </w:t>
            </w:r>
            <w:r w:rsidR="00946634" w:rsidRPr="00D55698">
              <w:rPr>
                <w:rFonts w:asciiTheme="minorHAnsi" w:hAnsiTheme="minorHAnsi" w:cstheme="minorHAnsi"/>
                <w:sz w:val="24"/>
                <w:szCs w:val="24"/>
              </w:rPr>
              <w:t>%+</w:t>
            </w:r>
          </w:p>
        </w:tc>
      </w:tr>
      <w:tr w:rsidR="00946634" w:rsidTr="00EB411D">
        <w:tc>
          <w:tcPr>
            <w:tcW w:w="2808" w:type="dxa"/>
          </w:tcPr>
          <w:p w:rsidR="00946634" w:rsidRPr="00946634" w:rsidRDefault="00946634" w:rsidP="00EB411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46634">
              <w:rPr>
                <w:rFonts w:asciiTheme="minorHAnsi" w:hAnsiTheme="minorHAnsi" w:cstheme="minorHAnsi"/>
                <w:sz w:val="24"/>
                <w:szCs w:val="24"/>
              </w:rPr>
              <w:t>Reading Circles</w:t>
            </w:r>
          </w:p>
        </w:tc>
        <w:tc>
          <w:tcPr>
            <w:tcW w:w="1620" w:type="dxa"/>
          </w:tcPr>
          <w:p w:rsidR="00946634" w:rsidRPr="00946634" w:rsidRDefault="00946634" w:rsidP="00C97539">
            <w:pPr>
              <w:rPr>
                <w:sz w:val="24"/>
                <w:szCs w:val="24"/>
              </w:rPr>
            </w:pPr>
            <w:r w:rsidRPr="00946634">
              <w:rPr>
                <w:sz w:val="24"/>
                <w:szCs w:val="24"/>
              </w:rPr>
              <w:t>24</w:t>
            </w:r>
          </w:p>
        </w:tc>
        <w:tc>
          <w:tcPr>
            <w:tcW w:w="1710" w:type="dxa"/>
          </w:tcPr>
          <w:p w:rsidR="00946634" w:rsidRPr="0049370D" w:rsidRDefault="00D55698" w:rsidP="00EB411D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D55698">
              <w:rPr>
                <w:rFonts w:asciiTheme="minorHAnsi" w:hAnsiTheme="minorHAnsi" w:cstheme="minorHAnsi"/>
                <w:sz w:val="24"/>
                <w:szCs w:val="24"/>
              </w:rPr>
              <w:t>139</w:t>
            </w:r>
          </w:p>
        </w:tc>
        <w:tc>
          <w:tcPr>
            <w:tcW w:w="2610" w:type="dxa"/>
          </w:tcPr>
          <w:p w:rsidR="00946634" w:rsidRPr="0049370D" w:rsidRDefault="00D55698" w:rsidP="00EB411D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D55698">
              <w:rPr>
                <w:rFonts w:asciiTheme="minorHAnsi" w:hAnsiTheme="minorHAnsi" w:cstheme="minorHAnsi"/>
                <w:sz w:val="24"/>
                <w:szCs w:val="24"/>
              </w:rPr>
              <w:t>82.7%+</w:t>
            </w:r>
          </w:p>
        </w:tc>
      </w:tr>
      <w:tr w:rsidR="00946634" w:rsidTr="00EB411D">
        <w:tc>
          <w:tcPr>
            <w:tcW w:w="2808" w:type="dxa"/>
          </w:tcPr>
          <w:p w:rsidR="00946634" w:rsidRPr="00946634" w:rsidRDefault="00946634" w:rsidP="00EB411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46634">
              <w:rPr>
                <w:rFonts w:asciiTheme="minorHAnsi" w:hAnsiTheme="minorHAnsi" w:cstheme="minorHAnsi"/>
                <w:sz w:val="24"/>
                <w:szCs w:val="24"/>
              </w:rPr>
              <w:t>Elite Owls</w:t>
            </w:r>
          </w:p>
        </w:tc>
        <w:tc>
          <w:tcPr>
            <w:tcW w:w="1620" w:type="dxa"/>
          </w:tcPr>
          <w:p w:rsidR="00946634" w:rsidRPr="00946634" w:rsidRDefault="00946634" w:rsidP="00C97539">
            <w:pPr>
              <w:rPr>
                <w:sz w:val="24"/>
                <w:szCs w:val="24"/>
              </w:rPr>
            </w:pPr>
            <w:r w:rsidRPr="00946634">
              <w:rPr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946634" w:rsidRPr="00946634" w:rsidRDefault="00946634" w:rsidP="00EB411D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:rsidR="00946634" w:rsidRPr="00946634" w:rsidRDefault="00D55698" w:rsidP="00EB411D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37.5</w:t>
            </w:r>
            <w:r w:rsidR="00946634">
              <w:rPr>
                <w:rFonts w:asciiTheme="minorHAnsi" w:hAnsiTheme="minorHAnsi" w:cstheme="minorHAnsi"/>
                <w:sz w:val="24"/>
                <w:szCs w:val="24"/>
              </w:rPr>
              <w:t>%+</w:t>
            </w:r>
          </w:p>
        </w:tc>
      </w:tr>
      <w:tr w:rsidR="00946634" w:rsidTr="00EB411D">
        <w:tc>
          <w:tcPr>
            <w:tcW w:w="2808" w:type="dxa"/>
          </w:tcPr>
          <w:p w:rsidR="00946634" w:rsidRPr="00946634" w:rsidRDefault="00946634" w:rsidP="00EB411D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Certified Student Leader</w:t>
            </w:r>
          </w:p>
        </w:tc>
        <w:tc>
          <w:tcPr>
            <w:tcW w:w="1620" w:type="dxa"/>
          </w:tcPr>
          <w:p w:rsidR="00946634" w:rsidRPr="00946634" w:rsidRDefault="00946634" w:rsidP="00C975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946634" w:rsidRPr="00946634" w:rsidRDefault="00D55698" w:rsidP="00EB411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105</w:t>
            </w:r>
          </w:p>
        </w:tc>
        <w:tc>
          <w:tcPr>
            <w:tcW w:w="2610" w:type="dxa"/>
          </w:tcPr>
          <w:p w:rsidR="00946634" w:rsidRPr="00946634" w:rsidRDefault="00101176" w:rsidP="00EB411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D55698"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946634" w:rsidTr="00EB411D">
        <w:tc>
          <w:tcPr>
            <w:tcW w:w="2808" w:type="dxa"/>
          </w:tcPr>
          <w:p w:rsidR="00946634" w:rsidRPr="00946634" w:rsidRDefault="00946634" w:rsidP="00EB411D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Camp Owls Leadership </w:t>
            </w:r>
          </w:p>
        </w:tc>
        <w:tc>
          <w:tcPr>
            <w:tcW w:w="1620" w:type="dxa"/>
          </w:tcPr>
          <w:p w:rsidR="00946634" w:rsidRPr="00946634" w:rsidRDefault="00946634" w:rsidP="00C975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946634" w:rsidRPr="00946634" w:rsidRDefault="00946634" w:rsidP="00EB411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51</w:t>
            </w:r>
          </w:p>
        </w:tc>
        <w:tc>
          <w:tcPr>
            <w:tcW w:w="2610" w:type="dxa"/>
          </w:tcPr>
          <w:p w:rsidR="00946634" w:rsidRPr="00946634" w:rsidRDefault="00101176" w:rsidP="00EB411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946634" w:rsidTr="00EB411D">
        <w:tc>
          <w:tcPr>
            <w:tcW w:w="2808" w:type="dxa"/>
          </w:tcPr>
          <w:p w:rsidR="00946634" w:rsidRPr="00946634" w:rsidRDefault="00946634" w:rsidP="00EB411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46634">
              <w:rPr>
                <w:rFonts w:asciiTheme="minorHAnsi" w:hAnsiTheme="minorHAnsi" w:cstheme="minorHAnsi"/>
                <w:b/>
                <w:sz w:val="24"/>
                <w:szCs w:val="24"/>
              </w:rPr>
              <w:t>TOTAL STUDENTS</w:t>
            </w:r>
          </w:p>
        </w:tc>
        <w:tc>
          <w:tcPr>
            <w:tcW w:w="1620" w:type="dxa"/>
          </w:tcPr>
          <w:p w:rsidR="00946634" w:rsidRPr="00946634" w:rsidRDefault="00946634" w:rsidP="00C97539">
            <w:pPr>
              <w:rPr>
                <w:b/>
                <w:sz w:val="24"/>
                <w:szCs w:val="24"/>
              </w:rPr>
            </w:pPr>
            <w:r w:rsidRPr="00946634">
              <w:rPr>
                <w:b/>
                <w:sz w:val="24"/>
                <w:szCs w:val="24"/>
              </w:rPr>
              <w:t>695</w:t>
            </w:r>
          </w:p>
        </w:tc>
        <w:tc>
          <w:tcPr>
            <w:tcW w:w="1710" w:type="dxa"/>
          </w:tcPr>
          <w:p w:rsidR="00946634" w:rsidRPr="00946634" w:rsidRDefault="00D55698" w:rsidP="00EB411D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1231</w:t>
            </w:r>
          </w:p>
        </w:tc>
        <w:tc>
          <w:tcPr>
            <w:tcW w:w="2610" w:type="dxa"/>
          </w:tcPr>
          <w:p w:rsidR="00946634" w:rsidRPr="00946634" w:rsidRDefault="00D55698" w:rsidP="00EB411D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43.5%+</w:t>
            </w:r>
          </w:p>
        </w:tc>
      </w:tr>
    </w:tbl>
    <w:p w:rsidR="003421D3" w:rsidRDefault="003421D3" w:rsidP="003421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4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1341"/>
    <w:multiLevelType w:val="hybridMultilevel"/>
    <w:tmpl w:val="FF32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1D3"/>
    <w:rsid w:val="00101176"/>
    <w:rsid w:val="00323A64"/>
    <w:rsid w:val="003421D3"/>
    <w:rsid w:val="003D0DF1"/>
    <w:rsid w:val="0049370D"/>
    <w:rsid w:val="00946634"/>
    <w:rsid w:val="00D55698"/>
    <w:rsid w:val="00DD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D3"/>
    <w:pPr>
      <w:ind w:left="720"/>
      <w:contextualSpacing/>
    </w:pPr>
  </w:style>
  <w:style w:type="table" w:styleId="TableGrid">
    <w:name w:val="Table Grid"/>
    <w:basedOn w:val="TableNormal"/>
    <w:uiPriority w:val="59"/>
    <w:rsid w:val="003421D3"/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D3"/>
    <w:pPr>
      <w:ind w:left="720"/>
      <w:contextualSpacing/>
    </w:pPr>
  </w:style>
  <w:style w:type="table" w:styleId="TableGrid">
    <w:name w:val="Table Grid"/>
    <w:basedOn w:val="TableNormal"/>
    <w:uiPriority w:val="59"/>
    <w:rsid w:val="003421D3"/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Keating</dc:creator>
  <cp:lastModifiedBy>Alicia Keating</cp:lastModifiedBy>
  <cp:revision>5</cp:revision>
  <dcterms:created xsi:type="dcterms:W3CDTF">2012-01-26T02:42:00Z</dcterms:created>
  <dcterms:modified xsi:type="dcterms:W3CDTF">2012-05-22T16:43:00Z</dcterms:modified>
</cp:coreProperties>
</file>