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589" w:rsidRDefault="008875C6">
      <w:pPr>
        <w:rPr>
          <w:b/>
          <w:sz w:val="24"/>
          <w:szCs w:val="24"/>
        </w:rPr>
      </w:pPr>
      <w:r w:rsidRPr="008875C6">
        <w:rPr>
          <w:b/>
          <w:sz w:val="24"/>
          <w:szCs w:val="24"/>
        </w:rPr>
        <w:t>Florida Atlantic University</w:t>
      </w:r>
    </w:p>
    <w:p w:rsidR="008875C6" w:rsidRPr="008875C6" w:rsidRDefault="008875C6">
      <w:pPr>
        <w:rPr>
          <w:b/>
          <w:sz w:val="24"/>
          <w:szCs w:val="24"/>
        </w:rPr>
      </w:pPr>
      <w:r w:rsidRPr="008875C6">
        <w:rPr>
          <w:b/>
          <w:sz w:val="24"/>
          <w:szCs w:val="24"/>
        </w:rPr>
        <w:t xml:space="preserve">Textbook Affordability </w:t>
      </w:r>
      <w:r w:rsidR="008F1D4D">
        <w:rPr>
          <w:b/>
          <w:sz w:val="24"/>
          <w:szCs w:val="24"/>
        </w:rPr>
        <w:t>Act</w:t>
      </w:r>
    </w:p>
    <w:p w:rsidR="008875C6" w:rsidRPr="008875C6" w:rsidRDefault="008875C6">
      <w:pPr>
        <w:rPr>
          <w:b/>
          <w:i/>
          <w:sz w:val="24"/>
          <w:szCs w:val="24"/>
        </w:rPr>
      </w:pPr>
      <w:r w:rsidRPr="008875C6">
        <w:rPr>
          <w:b/>
          <w:i/>
          <w:sz w:val="24"/>
          <w:szCs w:val="24"/>
        </w:rPr>
        <w:t>Report Card</w:t>
      </w:r>
      <w:r>
        <w:rPr>
          <w:b/>
          <w:i/>
          <w:sz w:val="24"/>
          <w:szCs w:val="24"/>
        </w:rPr>
        <w:t xml:space="preserve"> Fall 2009</w:t>
      </w:r>
    </w:p>
    <w:tbl>
      <w:tblPr>
        <w:tblStyle w:val="TableGrid"/>
        <w:tblW w:w="0" w:type="auto"/>
        <w:tblLook w:val="04A0"/>
      </w:tblPr>
      <w:tblGrid>
        <w:gridCol w:w="3294"/>
        <w:gridCol w:w="2448"/>
        <w:gridCol w:w="3294"/>
        <w:gridCol w:w="3888"/>
      </w:tblGrid>
      <w:tr w:rsidR="008875C6" w:rsidRPr="00296589" w:rsidTr="00296589">
        <w:trPr>
          <w:trHeight w:val="432"/>
        </w:trPr>
        <w:tc>
          <w:tcPr>
            <w:tcW w:w="3294" w:type="dxa"/>
            <w:shd w:val="clear" w:color="auto" w:fill="8DB3E2" w:themeFill="text2" w:themeFillTint="66"/>
          </w:tcPr>
          <w:p w:rsidR="008875C6" w:rsidRPr="00296589" w:rsidRDefault="00296589">
            <w:pPr>
              <w:rPr>
                <w:b/>
              </w:rPr>
            </w:pPr>
            <w:r w:rsidRPr="00296589">
              <w:rPr>
                <w:b/>
              </w:rPr>
              <w:t>DEADLINE</w:t>
            </w:r>
          </w:p>
        </w:tc>
        <w:tc>
          <w:tcPr>
            <w:tcW w:w="2448" w:type="dxa"/>
            <w:shd w:val="clear" w:color="auto" w:fill="8DB3E2" w:themeFill="text2" w:themeFillTint="66"/>
          </w:tcPr>
          <w:p w:rsidR="008875C6" w:rsidRPr="00296589" w:rsidRDefault="00296589">
            <w:pPr>
              <w:rPr>
                <w:b/>
              </w:rPr>
            </w:pPr>
            <w:r w:rsidRPr="00296589">
              <w:rPr>
                <w:b/>
              </w:rPr>
              <w:t>DATE</w:t>
            </w:r>
          </w:p>
        </w:tc>
        <w:tc>
          <w:tcPr>
            <w:tcW w:w="3294" w:type="dxa"/>
            <w:shd w:val="clear" w:color="auto" w:fill="8DB3E2" w:themeFill="text2" w:themeFillTint="66"/>
          </w:tcPr>
          <w:p w:rsidR="008875C6" w:rsidRPr="00296589" w:rsidRDefault="00296589">
            <w:pPr>
              <w:rPr>
                <w:b/>
              </w:rPr>
            </w:pPr>
            <w:r w:rsidRPr="00296589">
              <w:rPr>
                <w:b/>
              </w:rPr>
              <w:t>TOTAL ADOPTIONS RECEIVED</w:t>
            </w:r>
          </w:p>
        </w:tc>
        <w:tc>
          <w:tcPr>
            <w:tcW w:w="3888" w:type="dxa"/>
            <w:shd w:val="clear" w:color="auto" w:fill="8DB3E2" w:themeFill="text2" w:themeFillTint="66"/>
          </w:tcPr>
          <w:p w:rsidR="008875C6" w:rsidRPr="00296589" w:rsidRDefault="00296589">
            <w:pPr>
              <w:rPr>
                <w:b/>
              </w:rPr>
            </w:pPr>
            <w:r w:rsidRPr="00296589">
              <w:rPr>
                <w:b/>
              </w:rPr>
              <w:t>PERCENTAGE OF SEMESTER TOTAL</w:t>
            </w:r>
          </w:p>
        </w:tc>
      </w:tr>
      <w:tr w:rsidR="007D11FA" w:rsidRPr="00296589" w:rsidTr="00296589">
        <w:trPr>
          <w:trHeight w:val="432"/>
        </w:trPr>
        <w:tc>
          <w:tcPr>
            <w:tcW w:w="3294" w:type="dxa"/>
          </w:tcPr>
          <w:p w:rsidR="007D11FA" w:rsidRPr="00296589" w:rsidRDefault="00684485" w:rsidP="00614714">
            <w:r>
              <w:t xml:space="preserve">Adoptions received </w:t>
            </w:r>
            <w:r w:rsidR="007D11FA" w:rsidRPr="00296589">
              <w:t xml:space="preserve">30 Days </w:t>
            </w:r>
          </w:p>
          <w:p w:rsidR="007D11FA" w:rsidRPr="00296589" w:rsidRDefault="00684485" w:rsidP="00614714">
            <w:r>
              <w:t>b</w:t>
            </w:r>
            <w:r w:rsidR="007D11FA" w:rsidRPr="00296589">
              <w:t>efore the start of the semester</w:t>
            </w:r>
            <w:r>
              <w:t xml:space="preserve"> </w:t>
            </w:r>
          </w:p>
        </w:tc>
        <w:tc>
          <w:tcPr>
            <w:tcW w:w="2448" w:type="dxa"/>
          </w:tcPr>
          <w:p w:rsidR="007D11FA" w:rsidRPr="00296589" w:rsidRDefault="007D11FA" w:rsidP="00614714">
            <w:r w:rsidRPr="00296589">
              <w:t>7-24-09</w:t>
            </w:r>
          </w:p>
        </w:tc>
        <w:tc>
          <w:tcPr>
            <w:tcW w:w="3294" w:type="dxa"/>
          </w:tcPr>
          <w:p w:rsidR="007D11FA" w:rsidRPr="00296589" w:rsidRDefault="007D11FA" w:rsidP="00614714">
            <w:r w:rsidRPr="00296589">
              <w:t>4327</w:t>
            </w:r>
          </w:p>
        </w:tc>
        <w:tc>
          <w:tcPr>
            <w:tcW w:w="3888" w:type="dxa"/>
          </w:tcPr>
          <w:p w:rsidR="007D11FA" w:rsidRPr="00296589" w:rsidRDefault="007D11FA" w:rsidP="00614714">
            <w:r w:rsidRPr="00296589">
              <w:t>77%</w:t>
            </w:r>
          </w:p>
        </w:tc>
      </w:tr>
      <w:tr w:rsidR="007D11FA" w:rsidRPr="00296589" w:rsidTr="00296589">
        <w:trPr>
          <w:trHeight w:val="432"/>
        </w:trPr>
        <w:tc>
          <w:tcPr>
            <w:tcW w:w="3294" w:type="dxa"/>
          </w:tcPr>
          <w:p w:rsidR="007D11FA" w:rsidRPr="00296589" w:rsidRDefault="007D11FA" w:rsidP="00614714">
            <w:r>
              <w:t>Adoptions received after the 30 day deadline</w:t>
            </w:r>
          </w:p>
        </w:tc>
        <w:tc>
          <w:tcPr>
            <w:tcW w:w="2448" w:type="dxa"/>
          </w:tcPr>
          <w:p w:rsidR="007D11FA" w:rsidRPr="00296589" w:rsidRDefault="007D11FA" w:rsidP="00614714">
            <w:r>
              <w:t>7-25-09 +</w:t>
            </w:r>
          </w:p>
        </w:tc>
        <w:tc>
          <w:tcPr>
            <w:tcW w:w="3294" w:type="dxa"/>
          </w:tcPr>
          <w:p w:rsidR="007D11FA" w:rsidRPr="00296589" w:rsidRDefault="007D11FA" w:rsidP="00614714">
            <w:r>
              <w:t>1271</w:t>
            </w:r>
          </w:p>
        </w:tc>
        <w:tc>
          <w:tcPr>
            <w:tcW w:w="3888" w:type="dxa"/>
          </w:tcPr>
          <w:p w:rsidR="007D11FA" w:rsidRPr="00296589" w:rsidRDefault="007D11FA" w:rsidP="00614714">
            <w:r>
              <w:t>23%</w:t>
            </w:r>
          </w:p>
        </w:tc>
      </w:tr>
      <w:tr w:rsidR="008875C6" w:rsidRPr="00296589" w:rsidTr="00296589">
        <w:trPr>
          <w:trHeight w:val="432"/>
        </w:trPr>
        <w:tc>
          <w:tcPr>
            <w:tcW w:w="3294" w:type="dxa"/>
          </w:tcPr>
          <w:p w:rsidR="008875C6" w:rsidRPr="00296589" w:rsidRDefault="007D11FA" w:rsidP="008875C6">
            <w:r>
              <w:t>Number of courses where orders were submitted to Bookstore</w:t>
            </w:r>
            <w:r>
              <w:rPr>
                <w:rStyle w:val="FootnoteReference"/>
              </w:rPr>
              <w:footnoteReference w:id="1"/>
            </w:r>
          </w:p>
        </w:tc>
        <w:tc>
          <w:tcPr>
            <w:tcW w:w="2448" w:type="dxa"/>
          </w:tcPr>
          <w:p w:rsidR="008875C6" w:rsidRPr="00296589" w:rsidRDefault="008875C6"/>
        </w:tc>
        <w:tc>
          <w:tcPr>
            <w:tcW w:w="3294" w:type="dxa"/>
          </w:tcPr>
          <w:p w:rsidR="008875C6" w:rsidRPr="00296589" w:rsidRDefault="007D11FA">
            <w:r>
              <w:t>4932</w:t>
            </w:r>
            <w:r w:rsidR="00684485">
              <w:rPr>
                <w:rStyle w:val="FootnoteReference"/>
              </w:rPr>
              <w:footnoteReference w:id="2"/>
            </w:r>
          </w:p>
        </w:tc>
        <w:tc>
          <w:tcPr>
            <w:tcW w:w="3888" w:type="dxa"/>
          </w:tcPr>
          <w:p w:rsidR="008875C6" w:rsidRPr="00296589" w:rsidRDefault="007D11FA">
            <w:r>
              <w:t>93%</w:t>
            </w:r>
          </w:p>
        </w:tc>
      </w:tr>
      <w:tr w:rsidR="007D11FA" w:rsidRPr="00296589" w:rsidTr="00296589">
        <w:trPr>
          <w:trHeight w:val="432"/>
        </w:trPr>
        <w:tc>
          <w:tcPr>
            <w:tcW w:w="3294" w:type="dxa"/>
          </w:tcPr>
          <w:p w:rsidR="007D11FA" w:rsidRPr="00296589" w:rsidRDefault="007D11FA" w:rsidP="008875C6">
            <w:r>
              <w:t>Number  of courses where orders were not submitted to the bookstore</w:t>
            </w:r>
            <w:r>
              <w:rPr>
                <w:rStyle w:val="FootnoteReference"/>
              </w:rPr>
              <w:footnoteReference w:id="3"/>
            </w:r>
          </w:p>
        </w:tc>
        <w:tc>
          <w:tcPr>
            <w:tcW w:w="2448" w:type="dxa"/>
          </w:tcPr>
          <w:p w:rsidR="007D11FA" w:rsidRPr="00296589" w:rsidRDefault="007D11FA"/>
        </w:tc>
        <w:tc>
          <w:tcPr>
            <w:tcW w:w="3294" w:type="dxa"/>
          </w:tcPr>
          <w:p w:rsidR="007D11FA" w:rsidRPr="00296589" w:rsidRDefault="007D11FA">
            <w:r>
              <w:t>348</w:t>
            </w:r>
          </w:p>
        </w:tc>
        <w:tc>
          <w:tcPr>
            <w:tcW w:w="3888" w:type="dxa"/>
          </w:tcPr>
          <w:p w:rsidR="007D11FA" w:rsidRPr="00296589" w:rsidRDefault="009C06DB">
            <w:r>
              <w:t>7</w:t>
            </w:r>
            <w:r w:rsidR="007D11FA">
              <w:t xml:space="preserve"> %</w:t>
            </w:r>
          </w:p>
        </w:tc>
      </w:tr>
    </w:tbl>
    <w:p w:rsidR="00684485" w:rsidRDefault="00684485" w:rsidP="00296589">
      <w:pPr>
        <w:rPr>
          <w:b/>
        </w:rPr>
      </w:pPr>
    </w:p>
    <w:p w:rsidR="00296589" w:rsidRPr="00296589" w:rsidRDefault="00296589" w:rsidP="00296589">
      <w:r w:rsidRPr="00296589">
        <w:rPr>
          <w:b/>
        </w:rPr>
        <w:t>Information on customs and bundles</w:t>
      </w:r>
    </w:p>
    <w:tbl>
      <w:tblPr>
        <w:tblStyle w:val="TableGrid"/>
        <w:tblW w:w="0" w:type="auto"/>
        <w:jc w:val="center"/>
        <w:tblLook w:val="04A0"/>
      </w:tblPr>
      <w:tblGrid>
        <w:gridCol w:w="4320"/>
        <w:gridCol w:w="4752"/>
        <w:gridCol w:w="4752"/>
      </w:tblGrid>
      <w:tr w:rsidR="00644B2B" w:rsidRPr="00296589" w:rsidTr="00F33DAD">
        <w:trPr>
          <w:trHeight w:val="432"/>
          <w:jc w:val="center"/>
        </w:trPr>
        <w:tc>
          <w:tcPr>
            <w:tcW w:w="4320" w:type="dxa"/>
            <w:shd w:val="clear" w:color="auto" w:fill="8DB3E2" w:themeFill="text2" w:themeFillTint="66"/>
          </w:tcPr>
          <w:p w:rsidR="00644B2B" w:rsidRPr="00296589" w:rsidRDefault="00644B2B" w:rsidP="00296589">
            <w:pPr>
              <w:rPr>
                <w:b/>
              </w:rPr>
            </w:pPr>
            <w:r w:rsidRPr="00296589">
              <w:rPr>
                <w:b/>
              </w:rPr>
              <w:t>CATEGORY</w:t>
            </w:r>
          </w:p>
        </w:tc>
        <w:tc>
          <w:tcPr>
            <w:tcW w:w="4752" w:type="dxa"/>
            <w:shd w:val="clear" w:color="auto" w:fill="8DB3E2" w:themeFill="text2" w:themeFillTint="66"/>
          </w:tcPr>
          <w:p w:rsidR="00644B2B" w:rsidRPr="00296589" w:rsidRDefault="00644B2B" w:rsidP="00296589">
            <w:pPr>
              <w:rPr>
                <w:b/>
              </w:rPr>
            </w:pPr>
            <w:r>
              <w:rPr>
                <w:b/>
              </w:rPr>
              <w:t>FALL 09 Adoptions</w:t>
            </w:r>
          </w:p>
        </w:tc>
        <w:tc>
          <w:tcPr>
            <w:tcW w:w="4752" w:type="dxa"/>
            <w:shd w:val="clear" w:color="auto" w:fill="8DB3E2" w:themeFill="text2" w:themeFillTint="66"/>
          </w:tcPr>
          <w:p w:rsidR="00644B2B" w:rsidRPr="00296589" w:rsidRDefault="00644B2B" w:rsidP="00296589">
            <w:pPr>
              <w:rPr>
                <w:b/>
              </w:rPr>
            </w:pPr>
            <w:r>
              <w:rPr>
                <w:b/>
              </w:rPr>
              <w:t>FALL 08 Adoptions</w:t>
            </w:r>
          </w:p>
        </w:tc>
      </w:tr>
      <w:tr w:rsidR="00644B2B" w:rsidRPr="00296589" w:rsidTr="00F33DAD">
        <w:trPr>
          <w:trHeight w:val="432"/>
          <w:jc w:val="center"/>
        </w:trPr>
        <w:tc>
          <w:tcPr>
            <w:tcW w:w="4320" w:type="dxa"/>
          </w:tcPr>
          <w:p w:rsidR="00644B2B" w:rsidRPr="00296589" w:rsidRDefault="00644B2B" w:rsidP="00296589">
            <w:r w:rsidRPr="00296589">
              <w:t>Custom Materials</w:t>
            </w:r>
          </w:p>
        </w:tc>
        <w:tc>
          <w:tcPr>
            <w:tcW w:w="4752" w:type="dxa"/>
          </w:tcPr>
          <w:p w:rsidR="00644B2B" w:rsidRPr="00296589" w:rsidRDefault="00644B2B" w:rsidP="00296589">
            <w:r>
              <w:t>547</w:t>
            </w:r>
          </w:p>
        </w:tc>
        <w:tc>
          <w:tcPr>
            <w:tcW w:w="4752" w:type="dxa"/>
          </w:tcPr>
          <w:p w:rsidR="00644B2B" w:rsidRDefault="00644B2B" w:rsidP="00296589">
            <w:r>
              <w:t>655</w:t>
            </w:r>
          </w:p>
        </w:tc>
      </w:tr>
      <w:tr w:rsidR="00644B2B" w:rsidRPr="00296589" w:rsidTr="00F33DAD">
        <w:trPr>
          <w:trHeight w:val="432"/>
          <w:jc w:val="center"/>
        </w:trPr>
        <w:tc>
          <w:tcPr>
            <w:tcW w:w="4320" w:type="dxa"/>
          </w:tcPr>
          <w:p w:rsidR="00644B2B" w:rsidRPr="00296589" w:rsidRDefault="00644B2B" w:rsidP="00296589">
            <w:r w:rsidRPr="00296589">
              <w:t>Bundles</w:t>
            </w:r>
          </w:p>
        </w:tc>
        <w:tc>
          <w:tcPr>
            <w:tcW w:w="4752" w:type="dxa"/>
          </w:tcPr>
          <w:p w:rsidR="00644B2B" w:rsidRPr="00296589" w:rsidRDefault="00644B2B" w:rsidP="00296589">
            <w:r>
              <w:t>907</w:t>
            </w:r>
          </w:p>
        </w:tc>
        <w:tc>
          <w:tcPr>
            <w:tcW w:w="4752" w:type="dxa"/>
          </w:tcPr>
          <w:p w:rsidR="00644B2B" w:rsidRDefault="00644B2B" w:rsidP="00296589">
            <w:r>
              <w:t>1042</w:t>
            </w:r>
          </w:p>
        </w:tc>
      </w:tr>
    </w:tbl>
    <w:p w:rsidR="00644B2B" w:rsidRDefault="00644B2B" w:rsidP="00296589"/>
    <w:p w:rsidR="00296589" w:rsidRPr="00296589" w:rsidRDefault="00296589" w:rsidP="00296589">
      <w:r w:rsidRPr="00296589">
        <w:t xml:space="preserve">Myths or Assumptions </w:t>
      </w:r>
    </w:p>
    <w:p w:rsidR="00296589" w:rsidRPr="00296589" w:rsidRDefault="00296589" w:rsidP="00296589">
      <w:pPr>
        <w:pStyle w:val="ListParagraph"/>
        <w:numPr>
          <w:ilvl w:val="0"/>
          <w:numId w:val="2"/>
        </w:numPr>
      </w:pPr>
      <w:r w:rsidRPr="00296589">
        <w:t>Custom materials do not cost the student more</w:t>
      </w:r>
    </w:p>
    <w:p w:rsidR="00296589" w:rsidRDefault="00296589" w:rsidP="00296589">
      <w:pPr>
        <w:pStyle w:val="ListParagraph"/>
        <w:numPr>
          <w:ilvl w:val="0"/>
          <w:numId w:val="2"/>
        </w:numPr>
      </w:pPr>
      <w:r w:rsidRPr="00296589">
        <w:t>Bundles actually save the student money by combining materials in one package</w:t>
      </w:r>
    </w:p>
    <w:p w:rsidR="00497E54" w:rsidRDefault="00497E54" w:rsidP="00296589"/>
    <w:p w:rsidR="007D11FA" w:rsidRDefault="007D11FA" w:rsidP="00296589">
      <w:pPr>
        <w:rPr>
          <w:b/>
        </w:rPr>
      </w:pPr>
    </w:p>
    <w:p w:rsidR="00296589" w:rsidRPr="003E0897" w:rsidRDefault="00296589" w:rsidP="00296589">
      <w:pPr>
        <w:rPr>
          <w:b/>
        </w:rPr>
      </w:pPr>
      <w:r w:rsidRPr="003E0897">
        <w:rPr>
          <w:b/>
        </w:rPr>
        <w:t>Analysis of customs and bundles</w:t>
      </w:r>
    </w:p>
    <w:p w:rsidR="00497E54" w:rsidRDefault="00037A59" w:rsidP="00497E54">
      <w:pPr>
        <w:pStyle w:val="ListParagraph"/>
        <w:numPr>
          <w:ilvl w:val="0"/>
          <w:numId w:val="3"/>
        </w:numPr>
      </w:pPr>
      <w:r>
        <w:lastRenderedPageBreak/>
        <w:t>Introduction to Systems Fundamentals (ISM 2000)</w:t>
      </w:r>
    </w:p>
    <w:p w:rsidR="00037A59" w:rsidRDefault="00037A59" w:rsidP="00037A59">
      <w:pPr>
        <w:pStyle w:val="ListParagraph"/>
        <w:numPr>
          <w:ilvl w:val="1"/>
          <w:numId w:val="3"/>
        </w:numPr>
      </w:pPr>
      <w:r>
        <w:t>Custom Package containing the following items</w:t>
      </w:r>
    </w:p>
    <w:p w:rsidR="00037A59" w:rsidRDefault="00037A59" w:rsidP="00037A59">
      <w:pPr>
        <w:pStyle w:val="ListParagraph"/>
        <w:numPr>
          <w:ilvl w:val="2"/>
          <w:numId w:val="3"/>
        </w:numPr>
      </w:pPr>
      <w:r>
        <w:t xml:space="preserve">Text </w:t>
      </w:r>
    </w:p>
    <w:p w:rsidR="00037A59" w:rsidRDefault="00037A59" w:rsidP="00037A59">
      <w:pPr>
        <w:pStyle w:val="ListParagraph"/>
        <w:numPr>
          <w:ilvl w:val="2"/>
          <w:numId w:val="3"/>
        </w:numPr>
      </w:pPr>
      <w:r>
        <w:t xml:space="preserve">USB Drive – </w:t>
      </w:r>
      <w:r w:rsidRPr="00037A59">
        <w:rPr>
          <w:i/>
        </w:rPr>
        <w:t>could argue that this is not needed by most students</w:t>
      </w:r>
    </w:p>
    <w:p w:rsidR="00037A59" w:rsidRPr="00037A59" w:rsidRDefault="00037A59" w:rsidP="00037A59">
      <w:pPr>
        <w:pStyle w:val="ListParagraph"/>
        <w:numPr>
          <w:ilvl w:val="2"/>
          <w:numId w:val="3"/>
        </w:numPr>
      </w:pPr>
      <w:r>
        <w:t xml:space="preserve">Access code – </w:t>
      </w:r>
      <w:r w:rsidRPr="00037A59">
        <w:rPr>
          <w:i/>
        </w:rPr>
        <w:t>could argue that this is not needed by most students</w:t>
      </w:r>
    </w:p>
    <w:p w:rsidR="00037A59" w:rsidRDefault="00E73D1D" w:rsidP="00037A59">
      <w:pPr>
        <w:pStyle w:val="ListParagraph"/>
        <w:numPr>
          <w:ilvl w:val="2"/>
          <w:numId w:val="3"/>
        </w:numPr>
      </w:pPr>
      <w:r>
        <w:t>Visual Tutorial</w:t>
      </w:r>
    </w:p>
    <w:p w:rsidR="00E73D1D" w:rsidRDefault="00E73D1D" w:rsidP="00E73D1D">
      <w:pPr>
        <w:ind w:left="1800"/>
        <w:rPr>
          <w:i/>
        </w:rPr>
      </w:pPr>
      <w:r>
        <w:t>The price for this package was $126.05</w:t>
      </w:r>
      <w:r w:rsidR="00AB739E">
        <w:t xml:space="preserve">.  </w:t>
      </w:r>
      <w:r>
        <w:t xml:space="preserve">If sold separately </w:t>
      </w:r>
      <w:r>
        <w:tab/>
        <w:t xml:space="preserve">– the total for </w:t>
      </w:r>
      <w:r w:rsidRPr="00E73D1D">
        <w:rPr>
          <w:b/>
        </w:rPr>
        <w:t>all</w:t>
      </w:r>
      <w:r>
        <w:t xml:space="preserve"> items purchased new would be $100.95 </w:t>
      </w:r>
      <w:r w:rsidRPr="00E73D1D">
        <w:rPr>
          <w:i/>
        </w:rPr>
        <w:t>(savings of $25.10)</w:t>
      </w:r>
      <w:r>
        <w:rPr>
          <w:i/>
        </w:rPr>
        <w:t xml:space="preserve"> </w:t>
      </w:r>
      <w:r>
        <w:t xml:space="preserve">and $82.40 used </w:t>
      </w:r>
      <w:r w:rsidRPr="00E73D1D">
        <w:rPr>
          <w:i/>
        </w:rPr>
        <w:t>(savings of $43.65)</w:t>
      </w:r>
    </w:p>
    <w:p w:rsidR="00E73D1D" w:rsidRDefault="00E73D1D" w:rsidP="00E73D1D">
      <w:pPr>
        <w:ind w:left="1800"/>
        <w:rPr>
          <w:i/>
        </w:rPr>
      </w:pPr>
      <w:r>
        <w:rPr>
          <w:i/>
        </w:rPr>
        <w:t>Students would have also had the opportunity to sell their books back to the bookstore for up to half of the textbook purchase price</w:t>
      </w:r>
    </w:p>
    <w:p w:rsidR="00E73D1D" w:rsidRDefault="007E45C1" w:rsidP="007E45C1">
      <w:pPr>
        <w:pStyle w:val="ListParagraph"/>
        <w:numPr>
          <w:ilvl w:val="0"/>
          <w:numId w:val="3"/>
        </w:numPr>
      </w:pPr>
      <w:r>
        <w:t xml:space="preserve">E Books are </w:t>
      </w:r>
      <w:r w:rsidR="00684485">
        <w:t>also v</w:t>
      </w:r>
      <w:r>
        <w:t>ulnerable  to the “custom” side of the textbook market</w:t>
      </w:r>
    </w:p>
    <w:p w:rsidR="007E45C1" w:rsidRDefault="007E45C1" w:rsidP="007E45C1">
      <w:pPr>
        <w:pStyle w:val="ListParagraph"/>
        <w:numPr>
          <w:ilvl w:val="1"/>
          <w:numId w:val="3"/>
        </w:numPr>
        <w:rPr>
          <w:i/>
        </w:rPr>
      </w:pPr>
      <w:r>
        <w:t xml:space="preserve">Mathematics My </w:t>
      </w:r>
      <w:proofErr w:type="spellStart"/>
      <w:r>
        <w:t>MathLab</w:t>
      </w:r>
      <w:proofErr w:type="spellEnd"/>
      <w:r>
        <w:t xml:space="preserve"> Portal </w:t>
      </w:r>
      <w:r w:rsidRPr="007E45C1">
        <w:rPr>
          <w:i/>
        </w:rPr>
        <w:t>(3227 students taking courses in this category)</w:t>
      </w:r>
    </w:p>
    <w:p w:rsidR="00D04DE0" w:rsidRPr="00E5014A" w:rsidRDefault="00E5014A" w:rsidP="00D04DE0">
      <w:pPr>
        <w:pStyle w:val="ListParagraph"/>
        <w:numPr>
          <w:ilvl w:val="2"/>
          <w:numId w:val="3"/>
        </w:numPr>
        <w:rPr>
          <w:i/>
        </w:rPr>
      </w:pPr>
      <w:r>
        <w:t xml:space="preserve">E-Book requiring an code to access </w:t>
      </w:r>
      <w:r w:rsidRPr="00E5014A">
        <w:rPr>
          <w:i/>
        </w:rPr>
        <w:t>book</w:t>
      </w:r>
      <w:r>
        <w:t xml:space="preserve"> on line</w:t>
      </w:r>
    </w:p>
    <w:p w:rsidR="00E5014A" w:rsidRPr="00E5014A" w:rsidRDefault="00E5014A" w:rsidP="00D04DE0">
      <w:pPr>
        <w:pStyle w:val="ListParagraph"/>
        <w:numPr>
          <w:ilvl w:val="2"/>
          <w:numId w:val="3"/>
        </w:numPr>
        <w:rPr>
          <w:i/>
        </w:rPr>
      </w:pPr>
      <w:r>
        <w:t xml:space="preserve">Custom option simply added an introductory page “Welcome to FAU’s My </w:t>
      </w:r>
      <w:proofErr w:type="spellStart"/>
      <w:r>
        <w:t>MathLab</w:t>
      </w:r>
      <w:proofErr w:type="spellEnd"/>
      <w:r>
        <w:t xml:space="preserve"> Portal”</w:t>
      </w:r>
    </w:p>
    <w:p w:rsidR="00E5014A" w:rsidRPr="00E5014A" w:rsidRDefault="00E5014A" w:rsidP="00D04DE0">
      <w:pPr>
        <w:pStyle w:val="ListParagraph"/>
        <w:numPr>
          <w:ilvl w:val="2"/>
          <w:numId w:val="3"/>
        </w:numPr>
        <w:rPr>
          <w:i/>
        </w:rPr>
      </w:pPr>
      <w:r>
        <w:t>Custom sold for $82.15</w:t>
      </w:r>
    </w:p>
    <w:p w:rsidR="00E5014A" w:rsidRDefault="00E5014A" w:rsidP="00D04DE0">
      <w:pPr>
        <w:pStyle w:val="ListParagraph"/>
        <w:numPr>
          <w:ilvl w:val="2"/>
          <w:numId w:val="3"/>
        </w:numPr>
        <w:rPr>
          <w:i/>
        </w:rPr>
      </w:pPr>
      <w:r>
        <w:t xml:space="preserve">Standard would have been $74.00 </w:t>
      </w:r>
      <w:r w:rsidRPr="00E5014A">
        <w:rPr>
          <w:i/>
        </w:rPr>
        <w:t>or a difference of $8.15 per e-book</w:t>
      </w:r>
    </w:p>
    <w:p w:rsidR="00E5014A" w:rsidRPr="00E5014A" w:rsidRDefault="00E5014A" w:rsidP="00D04DE0">
      <w:pPr>
        <w:pStyle w:val="ListParagraph"/>
        <w:numPr>
          <w:ilvl w:val="2"/>
          <w:numId w:val="3"/>
        </w:numPr>
        <w:rPr>
          <w:i/>
        </w:rPr>
      </w:pPr>
      <w:r>
        <w:t>This custom had an overall extra cost to students of $26,300</w:t>
      </w:r>
    </w:p>
    <w:p w:rsidR="00E5014A" w:rsidRPr="00E5014A" w:rsidRDefault="00E5014A" w:rsidP="00D04DE0">
      <w:pPr>
        <w:pStyle w:val="ListParagraph"/>
        <w:numPr>
          <w:ilvl w:val="2"/>
          <w:numId w:val="3"/>
        </w:numPr>
        <w:rPr>
          <w:i/>
        </w:rPr>
      </w:pPr>
      <w:r>
        <w:t xml:space="preserve">The FAU Bookstore contacted the Math Department and they decided against the custom version </w:t>
      </w:r>
    </w:p>
    <w:p w:rsidR="00E5014A" w:rsidRDefault="00E5014A" w:rsidP="00E5014A">
      <w:pPr>
        <w:pStyle w:val="ListParagraph"/>
      </w:pPr>
    </w:p>
    <w:p w:rsidR="00E5014A" w:rsidRDefault="00E5014A" w:rsidP="00E5014A">
      <w:pPr>
        <w:pStyle w:val="ListParagraph"/>
        <w:numPr>
          <w:ilvl w:val="0"/>
          <w:numId w:val="3"/>
        </w:numPr>
      </w:pPr>
      <w:r>
        <w:t>Points related to custom and bundled books or e-books</w:t>
      </w:r>
    </w:p>
    <w:p w:rsidR="00E5014A" w:rsidRDefault="00ED5A22" w:rsidP="00E5014A">
      <w:pPr>
        <w:pStyle w:val="ListParagraph"/>
        <w:numPr>
          <w:ilvl w:val="1"/>
          <w:numId w:val="3"/>
        </w:numPr>
      </w:pPr>
      <w:r>
        <w:t>Zero buy</w:t>
      </w:r>
      <w:r w:rsidR="003E0897">
        <w:t>-</w:t>
      </w:r>
      <w:r>
        <w:t xml:space="preserve"> back value to students.  Custom materials cannot be bought back by the bookstore.  Students earn up to 50% of the new textbook purchase price in buy back.  FAU Bookstore currently gives back approximately $800,000 in cash to our students</w:t>
      </w:r>
      <w:r w:rsidR="003E0897">
        <w:t xml:space="preserve"> each academic year</w:t>
      </w:r>
    </w:p>
    <w:p w:rsidR="00AB739E" w:rsidRDefault="00AB739E" w:rsidP="00E5014A">
      <w:pPr>
        <w:pStyle w:val="ListParagraph"/>
        <w:numPr>
          <w:ilvl w:val="1"/>
          <w:numId w:val="3"/>
        </w:numPr>
      </w:pPr>
      <w:r>
        <w:t xml:space="preserve">Restricts the used textbook market on campus. The used textbook market is where cost saving opportunities exists.  </w:t>
      </w:r>
    </w:p>
    <w:p w:rsidR="00AB739E" w:rsidRDefault="00AB739E" w:rsidP="00E5014A">
      <w:pPr>
        <w:pStyle w:val="ListParagraph"/>
        <w:numPr>
          <w:ilvl w:val="1"/>
          <w:numId w:val="3"/>
        </w:numPr>
      </w:pPr>
      <w:r>
        <w:t>The custom and bundled market is publisher driven in an attempt to close out the used textbook market.  The publishers receive no royalties from the sale of a used text book.</w:t>
      </w:r>
    </w:p>
    <w:p w:rsidR="00AB739E" w:rsidRDefault="00AB739E" w:rsidP="00E5014A">
      <w:pPr>
        <w:pStyle w:val="ListParagraph"/>
        <w:numPr>
          <w:ilvl w:val="1"/>
          <w:numId w:val="3"/>
        </w:numPr>
      </w:pPr>
      <w:r>
        <w:t>Bundles – not all items have a resale value and not all items are always needed</w:t>
      </w:r>
    </w:p>
    <w:p w:rsidR="00ED5A22" w:rsidRDefault="00ED5A22" w:rsidP="00E5014A">
      <w:pPr>
        <w:pStyle w:val="ListParagraph"/>
        <w:numPr>
          <w:ilvl w:val="1"/>
          <w:numId w:val="3"/>
        </w:numPr>
        <w:rPr>
          <w:i/>
        </w:rPr>
      </w:pPr>
      <w:r>
        <w:t>What happens to unsold custom textbooks and bundles?</w:t>
      </w:r>
    </w:p>
    <w:p w:rsidR="00ED5A22" w:rsidRDefault="00ED5A22" w:rsidP="00ED5A22">
      <w:pPr>
        <w:pStyle w:val="ListParagraph"/>
        <w:numPr>
          <w:ilvl w:val="2"/>
          <w:numId w:val="3"/>
        </w:numPr>
        <w:rPr>
          <w:i/>
        </w:rPr>
      </w:pPr>
      <w:r>
        <w:rPr>
          <w:i/>
        </w:rPr>
        <w:t>They cannot be sold back to the publishers – they will not buy them back</w:t>
      </w:r>
    </w:p>
    <w:p w:rsidR="00ED5A22" w:rsidRDefault="00ED5A22" w:rsidP="00ED5A22">
      <w:pPr>
        <w:pStyle w:val="ListParagraph"/>
        <w:numPr>
          <w:ilvl w:val="2"/>
          <w:numId w:val="3"/>
        </w:numPr>
        <w:rPr>
          <w:i/>
        </w:rPr>
      </w:pPr>
      <w:r>
        <w:rPr>
          <w:i/>
        </w:rPr>
        <w:t>They cannot be sold to anyone – they have a zero value</w:t>
      </w:r>
    </w:p>
    <w:p w:rsidR="00ED5A22" w:rsidRDefault="00ED5A22" w:rsidP="00ED5A22">
      <w:pPr>
        <w:pStyle w:val="ListParagraph"/>
        <w:numPr>
          <w:ilvl w:val="2"/>
          <w:numId w:val="3"/>
        </w:numPr>
        <w:rPr>
          <w:i/>
        </w:rPr>
      </w:pPr>
      <w:r>
        <w:rPr>
          <w:i/>
        </w:rPr>
        <w:t>They ultimately get destroyed and end up in landfills</w:t>
      </w:r>
    </w:p>
    <w:p w:rsidR="00ED5A22" w:rsidRDefault="00ED5A22" w:rsidP="00ED5A22">
      <w:pPr>
        <w:pStyle w:val="ListParagraph"/>
        <w:numPr>
          <w:ilvl w:val="2"/>
          <w:numId w:val="3"/>
        </w:numPr>
        <w:rPr>
          <w:i/>
        </w:rPr>
      </w:pPr>
      <w:r>
        <w:rPr>
          <w:i/>
        </w:rPr>
        <w:t xml:space="preserve">For the 2008-2009 Academic Year the FAU Bookstore had </w:t>
      </w:r>
      <w:r w:rsidRPr="00ED5A22">
        <w:rPr>
          <w:b/>
          <w:i/>
        </w:rPr>
        <w:t>$67,180</w:t>
      </w:r>
      <w:r>
        <w:rPr>
          <w:i/>
        </w:rPr>
        <w:t xml:space="preserve"> worth of customs left on the shelves</w:t>
      </w:r>
    </w:p>
    <w:p w:rsidR="00AB739E" w:rsidRDefault="00AB739E" w:rsidP="00AB739E">
      <w:pPr>
        <w:rPr>
          <w:i/>
        </w:rPr>
      </w:pPr>
    </w:p>
    <w:p w:rsidR="00AB739E" w:rsidRDefault="00AB739E" w:rsidP="00AB739E">
      <w:pPr>
        <w:rPr>
          <w:i/>
        </w:rPr>
      </w:pPr>
    </w:p>
    <w:p w:rsidR="00AB739E" w:rsidRDefault="00AB739E" w:rsidP="00AB739E">
      <w:pPr>
        <w:rPr>
          <w:i/>
        </w:rPr>
      </w:pPr>
    </w:p>
    <w:p w:rsidR="00AB739E" w:rsidRDefault="00AB739E" w:rsidP="00AB739E">
      <w:pPr>
        <w:rPr>
          <w:b/>
        </w:rPr>
      </w:pPr>
      <w:r>
        <w:rPr>
          <w:b/>
        </w:rPr>
        <w:lastRenderedPageBreak/>
        <w:t>WHAT ARE WE DOING TO IMPROVE THIS PROCESS?</w:t>
      </w:r>
    </w:p>
    <w:p w:rsidR="00AB739E" w:rsidRDefault="00AB739E" w:rsidP="00AB739E">
      <w:r>
        <w:t>The FAU Bookstore in cooperation with Business Services will be assisting the Faculty and Staff with the following methods to increase timeliness in placing orders and increase the USED book inventory at the campus bookstores.</w:t>
      </w:r>
      <w:r w:rsidR="00B3209D">
        <w:t xml:space="preserve">  Many of the following are already being done.  We will work to enhance current methods and add new ones wherever possible.</w:t>
      </w:r>
    </w:p>
    <w:p w:rsidR="00AB739E" w:rsidRPr="00B3209D" w:rsidRDefault="00AB739E" w:rsidP="00AB739E">
      <w:pPr>
        <w:pStyle w:val="ListParagraph"/>
        <w:numPr>
          <w:ilvl w:val="0"/>
          <w:numId w:val="6"/>
        </w:numPr>
      </w:pPr>
      <w:r>
        <w:t xml:space="preserve">Offer an incentive program to departments </w:t>
      </w:r>
      <w:r w:rsidR="00B3209D">
        <w:t xml:space="preserve">who get their adoptions in on time – </w:t>
      </w:r>
      <w:r w:rsidR="00B3209D">
        <w:rPr>
          <w:i/>
        </w:rPr>
        <w:t xml:space="preserve">all departments who submit all of their adoptions by the 45 day deadline will be eligible for a drawing.  The drawing will </w:t>
      </w:r>
      <w:r w:rsidR="00A13DE4">
        <w:rPr>
          <w:i/>
        </w:rPr>
        <w:t>be two (2)</w:t>
      </w:r>
      <w:r w:rsidR="00B3209D">
        <w:rPr>
          <w:i/>
        </w:rPr>
        <w:t xml:space="preserve"> $500 catering credits per semester.</w:t>
      </w:r>
    </w:p>
    <w:p w:rsidR="00B3209D" w:rsidRDefault="00B3209D" w:rsidP="00AB739E">
      <w:pPr>
        <w:pStyle w:val="ListParagraph"/>
        <w:numPr>
          <w:ilvl w:val="0"/>
          <w:numId w:val="6"/>
        </w:numPr>
      </w:pPr>
      <w:r>
        <w:t xml:space="preserve">B-Monthly updates of Courses </w:t>
      </w:r>
      <w:r w:rsidR="00A13DE4">
        <w:t>without</w:t>
      </w:r>
      <w:r>
        <w:t xml:space="preserve"> Books Report to Office Manager and Chair of each department.  Additionally, this report is submitted to the University Provost’s office.</w:t>
      </w:r>
    </w:p>
    <w:p w:rsidR="00B3209D" w:rsidRDefault="00B3209D" w:rsidP="00AB739E">
      <w:pPr>
        <w:pStyle w:val="ListParagraph"/>
        <w:numPr>
          <w:ilvl w:val="0"/>
          <w:numId w:val="6"/>
        </w:numPr>
      </w:pPr>
      <w:r>
        <w:t>Flyers will be distributed notifying Faculty of three (3) due dates</w:t>
      </w:r>
    </w:p>
    <w:p w:rsidR="00B3209D" w:rsidRDefault="00B3209D" w:rsidP="00B3209D">
      <w:pPr>
        <w:pStyle w:val="ListParagraph"/>
        <w:numPr>
          <w:ilvl w:val="1"/>
          <w:numId w:val="6"/>
        </w:numPr>
      </w:pPr>
      <w:r>
        <w:t>Bookstore Due Date (10/23/09 for Spring 10)</w:t>
      </w:r>
    </w:p>
    <w:p w:rsidR="00B3209D" w:rsidRDefault="00B3209D" w:rsidP="00B3209D">
      <w:pPr>
        <w:pStyle w:val="ListParagraph"/>
        <w:numPr>
          <w:ilvl w:val="1"/>
          <w:numId w:val="6"/>
        </w:numPr>
      </w:pPr>
      <w:r>
        <w:t>Campus Deadline (11/26/09) per University Regulation</w:t>
      </w:r>
    </w:p>
    <w:p w:rsidR="00B3209D" w:rsidRDefault="00B3209D" w:rsidP="00B3209D">
      <w:pPr>
        <w:pStyle w:val="ListParagraph"/>
        <w:numPr>
          <w:ilvl w:val="1"/>
          <w:numId w:val="6"/>
        </w:numPr>
      </w:pPr>
      <w:r>
        <w:t>30 Day Legislative deadline (12/12/09)</w:t>
      </w:r>
    </w:p>
    <w:p w:rsidR="00B3209D" w:rsidRDefault="00B3209D" w:rsidP="00B3209D">
      <w:pPr>
        <w:pStyle w:val="ListParagraph"/>
        <w:numPr>
          <w:ilvl w:val="0"/>
          <w:numId w:val="6"/>
        </w:numPr>
      </w:pPr>
      <w:r>
        <w:t>Email notifications about Buy Back.</w:t>
      </w:r>
    </w:p>
    <w:p w:rsidR="00B3209D" w:rsidRDefault="00B3209D" w:rsidP="00B3209D">
      <w:pPr>
        <w:pStyle w:val="ListParagraph"/>
        <w:numPr>
          <w:ilvl w:val="0"/>
          <w:numId w:val="6"/>
        </w:numPr>
      </w:pPr>
      <w:r>
        <w:t>Email notification to Faculty about FALL returns with the option to delay and reuse remaining stock for Spring 10 semester.</w:t>
      </w:r>
    </w:p>
    <w:p w:rsidR="00B3209D" w:rsidRDefault="00B3209D" w:rsidP="00B3209D">
      <w:pPr>
        <w:pStyle w:val="ListParagraph"/>
        <w:numPr>
          <w:ilvl w:val="0"/>
          <w:numId w:val="6"/>
        </w:numPr>
      </w:pPr>
      <w:r>
        <w:t>Remote Buy Backs at classrooms and email notifications to students.</w:t>
      </w:r>
    </w:p>
    <w:p w:rsidR="00A13DE4" w:rsidRDefault="00A13DE4" w:rsidP="00B3209D">
      <w:pPr>
        <w:pStyle w:val="ListParagraph"/>
        <w:numPr>
          <w:ilvl w:val="0"/>
          <w:numId w:val="6"/>
        </w:numPr>
      </w:pPr>
      <w:r>
        <w:t>Provide publisher information and pricing for books</w:t>
      </w:r>
    </w:p>
    <w:p w:rsidR="00A13DE4" w:rsidRDefault="00A13DE4" w:rsidP="00B3209D">
      <w:pPr>
        <w:pStyle w:val="ListParagraph"/>
        <w:numPr>
          <w:ilvl w:val="0"/>
          <w:numId w:val="6"/>
        </w:numPr>
      </w:pPr>
      <w:r>
        <w:t>Alerts to new editions, old edition, back ordered, out of stock and out or print books</w:t>
      </w:r>
    </w:p>
    <w:p w:rsidR="00A13DE4" w:rsidRPr="00A13DE4" w:rsidRDefault="00A13DE4" w:rsidP="00A13DE4">
      <w:pPr>
        <w:ind w:left="360"/>
        <w:rPr>
          <w:b/>
          <w:color w:val="FF0000"/>
          <w:u w:val="single"/>
        </w:rPr>
      </w:pPr>
      <w:r w:rsidRPr="00A13DE4">
        <w:rPr>
          <w:b/>
          <w:color w:val="FF0000"/>
          <w:u w:val="single"/>
        </w:rPr>
        <w:t>KEY TO GETTING ADOPTIONS IN ON TIME AND BEING COMPLIANT WITH REGULATION</w:t>
      </w:r>
    </w:p>
    <w:p w:rsidR="00A13DE4" w:rsidRPr="00DA49A1" w:rsidRDefault="00A13DE4" w:rsidP="00B3209D">
      <w:pPr>
        <w:pStyle w:val="ListParagraph"/>
        <w:numPr>
          <w:ilvl w:val="0"/>
          <w:numId w:val="6"/>
        </w:numPr>
      </w:pPr>
      <w:r w:rsidRPr="00DA49A1">
        <w:t xml:space="preserve">Promoting the on line, web-based, process for adoptions. </w:t>
      </w:r>
    </w:p>
    <w:p w:rsidR="00A13DE4" w:rsidRPr="00DA49A1" w:rsidRDefault="00A13DE4" w:rsidP="00B3209D">
      <w:pPr>
        <w:pStyle w:val="ListParagraph"/>
        <w:numPr>
          <w:ilvl w:val="0"/>
          <w:numId w:val="6"/>
        </w:numPr>
      </w:pPr>
      <w:r w:rsidRPr="00DA49A1">
        <w:t xml:space="preserve">This is absolutely key </w:t>
      </w:r>
    </w:p>
    <w:p w:rsidR="00A13DE4" w:rsidRPr="00DA49A1" w:rsidRDefault="00A13DE4" w:rsidP="00A13DE4">
      <w:pPr>
        <w:pStyle w:val="ListParagraph"/>
        <w:numPr>
          <w:ilvl w:val="1"/>
          <w:numId w:val="6"/>
        </w:numPr>
      </w:pPr>
      <w:r w:rsidRPr="00DA49A1">
        <w:t>in getting adoptions in timely</w:t>
      </w:r>
    </w:p>
    <w:p w:rsidR="00A13DE4" w:rsidRPr="00DA49A1" w:rsidRDefault="00A13DE4" w:rsidP="00A13DE4">
      <w:pPr>
        <w:pStyle w:val="ListParagraph"/>
        <w:numPr>
          <w:ilvl w:val="1"/>
          <w:numId w:val="6"/>
        </w:numPr>
      </w:pPr>
      <w:r w:rsidRPr="00DA49A1">
        <w:t>in providing pricing information to Faculty in order to evaluate text and course materials selected</w:t>
      </w:r>
    </w:p>
    <w:p w:rsidR="00B3209D" w:rsidRPr="00DA49A1" w:rsidRDefault="00A13DE4" w:rsidP="00A13DE4">
      <w:pPr>
        <w:pStyle w:val="ListParagraph"/>
        <w:numPr>
          <w:ilvl w:val="1"/>
          <w:numId w:val="6"/>
        </w:numPr>
      </w:pPr>
      <w:r w:rsidRPr="00DA49A1">
        <w:t xml:space="preserve"> in getting </w:t>
      </w:r>
      <w:r w:rsidR="00B3209D" w:rsidRPr="00DA49A1">
        <w:rPr>
          <w:color w:val="C00000"/>
        </w:rPr>
        <w:t xml:space="preserve"> </w:t>
      </w:r>
      <w:r w:rsidRPr="00DA49A1">
        <w:t>information about courses without texts in order to compile that data in evaluating compliance</w:t>
      </w:r>
    </w:p>
    <w:p w:rsidR="00A13DE4" w:rsidRPr="00DA49A1" w:rsidRDefault="00A13DE4" w:rsidP="00A13DE4">
      <w:pPr>
        <w:pStyle w:val="ListParagraph"/>
        <w:numPr>
          <w:ilvl w:val="1"/>
          <w:numId w:val="6"/>
        </w:numPr>
      </w:pPr>
      <w:r w:rsidRPr="00DA49A1">
        <w:t>In getting all of the information that currently skews adoption rates and regulation compliance</w:t>
      </w:r>
    </w:p>
    <w:p w:rsidR="00A13DE4" w:rsidRPr="00DA49A1" w:rsidRDefault="00A13DE4" w:rsidP="00A13DE4">
      <w:pPr>
        <w:pStyle w:val="ListParagraph"/>
        <w:numPr>
          <w:ilvl w:val="2"/>
          <w:numId w:val="6"/>
        </w:numPr>
      </w:pPr>
      <w:r w:rsidRPr="00DA49A1">
        <w:t>Courses without texts</w:t>
      </w:r>
    </w:p>
    <w:p w:rsidR="00A13DE4" w:rsidRPr="00DA49A1" w:rsidRDefault="00A13DE4" w:rsidP="00A13DE4">
      <w:pPr>
        <w:pStyle w:val="ListParagraph"/>
        <w:numPr>
          <w:ilvl w:val="2"/>
          <w:numId w:val="6"/>
        </w:numPr>
      </w:pPr>
      <w:r w:rsidRPr="00DA49A1">
        <w:t>Orders going to alternate sources (non FAU on line sites, off campus booksellers</w:t>
      </w:r>
      <w:r w:rsidR="00DA49A1" w:rsidRPr="00DA49A1">
        <w:t>)</w:t>
      </w:r>
    </w:p>
    <w:p w:rsidR="00B3209D" w:rsidRDefault="00B3209D" w:rsidP="00B3209D"/>
    <w:p w:rsidR="00B3209D" w:rsidRPr="00AB739E" w:rsidRDefault="00B3209D" w:rsidP="00A13DE4"/>
    <w:p w:rsidR="00AB739E" w:rsidRPr="00AB739E" w:rsidRDefault="00AB739E" w:rsidP="00AB739E">
      <w:pPr>
        <w:jc w:val="center"/>
        <w:rPr>
          <w:b/>
        </w:rPr>
      </w:pPr>
    </w:p>
    <w:p w:rsidR="00E5014A" w:rsidRPr="00E5014A" w:rsidRDefault="00E5014A" w:rsidP="00E5014A">
      <w:pPr>
        <w:rPr>
          <w:i/>
        </w:rPr>
      </w:pPr>
    </w:p>
    <w:sectPr w:rsidR="00E5014A" w:rsidRPr="00E5014A" w:rsidSect="00AB739E">
      <w:pgSz w:w="15840" w:h="12240" w:orient="landscape"/>
      <w:pgMar w:top="432" w:right="864" w:bottom="432" w:left="86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7F13" w:rsidRDefault="00EF7F13" w:rsidP="007D11FA">
      <w:pPr>
        <w:spacing w:after="0" w:line="240" w:lineRule="auto"/>
      </w:pPr>
      <w:r>
        <w:separator/>
      </w:r>
    </w:p>
  </w:endnote>
  <w:endnote w:type="continuationSeparator" w:id="0">
    <w:p w:rsidR="00EF7F13" w:rsidRDefault="00EF7F13" w:rsidP="007D11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7F13" w:rsidRDefault="00EF7F13" w:rsidP="007D11FA">
      <w:pPr>
        <w:spacing w:after="0" w:line="240" w:lineRule="auto"/>
      </w:pPr>
      <w:r>
        <w:separator/>
      </w:r>
    </w:p>
  </w:footnote>
  <w:footnote w:type="continuationSeparator" w:id="0">
    <w:p w:rsidR="00EF7F13" w:rsidRDefault="00EF7F13" w:rsidP="007D11FA">
      <w:pPr>
        <w:spacing w:after="0" w:line="240" w:lineRule="auto"/>
      </w:pPr>
      <w:r>
        <w:continuationSeparator/>
      </w:r>
    </w:p>
  </w:footnote>
  <w:footnote w:id="1">
    <w:p w:rsidR="007D11FA" w:rsidRDefault="007D11FA">
      <w:pPr>
        <w:pStyle w:val="FootnoteText"/>
      </w:pPr>
      <w:r>
        <w:rPr>
          <w:rStyle w:val="FootnoteReference"/>
        </w:rPr>
        <w:footnoteRef/>
      </w:r>
      <w:r>
        <w:t xml:space="preserve"> This number includes courses without texts (i.e. independent study, doctoral dissertations, etc)</w:t>
      </w:r>
    </w:p>
  </w:footnote>
  <w:footnote w:id="2">
    <w:p w:rsidR="00684485" w:rsidRDefault="00684485">
      <w:pPr>
        <w:pStyle w:val="FootnoteText"/>
      </w:pPr>
      <w:r>
        <w:rPr>
          <w:rStyle w:val="FootnoteReference"/>
        </w:rPr>
        <w:footnoteRef/>
      </w:r>
      <w:r>
        <w:t xml:space="preserve"> Total courses offered = 5280</w:t>
      </w:r>
    </w:p>
  </w:footnote>
  <w:footnote w:id="3">
    <w:p w:rsidR="007D11FA" w:rsidRDefault="007D11FA">
      <w:pPr>
        <w:pStyle w:val="FootnoteText"/>
      </w:pPr>
      <w:r>
        <w:rPr>
          <w:rStyle w:val="FootnoteReference"/>
        </w:rPr>
        <w:footnoteRef/>
      </w:r>
      <w:r>
        <w:t xml:space="preserve"> It is assumed that textbook orders for these courses were provided to alternate vendors (i.e. off campus booksellers, web based sales, etc.)</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929FB"/>
    <w:multiLevelType w:val="hybridMultilevel"/>
    <w:tmpl w:val="5672E1E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7D0D0E"/>
    <w:multiLevelType w:val="hybridMultilevel"/>
    <w:tmpl w:val="E4542B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CA25D2"/>
    <w:multiLevelType w:val="hybridMultilevel"/>
    <w:tmpl w:val="86BAF0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FC3DFF"/>
    <w:multiLevelType w:val="hybridMultilevel"/>
    <w:tmpl w:val="E9B44030"/>
    <w:lvl w:ilvl="0" w:tplc="5AB8A40C">
      <w:start w:val="3"/>
      <w:numFmt w:val="bullet"/>
      <w:lvlText w:val="-"/>
      <w:lvlJc w:val="left"/>
      <w:pPr>
        <w:ind w:left="3960" w:hanging="360"/>
      </w:pPr>
      <w:rPr>
        <w:rFonts w:ascii="Calibri" w:eastAsiaTheme="minorHAnsi" w:hAnsi="Calibri" w:cstheme="minorBidi"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
    <w:nsid w:val="4D2D71EB"/>
    <w:multiLevelType w:val="hybridMultilevel"/>
    <w:tmpl w:val="8B3E5DE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E54C5A"/>
    <w:multiLevelType w:val="hybridMultilevel"/>
    <w:tmpl w:val="976A69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8875C6"/>
    <w:rsid w:val="00037A59"/>
    <w:rsid w:val="00123F49"/>
    <w:rsid w:val="0014133D"/>
    <w:rsid w:val="00296589"/>
    <w:rsid w:val="003E0897"/>
    <w:rsid w:val="004061D4"/>
    <w:rsid w:val="00497E54"/>
    <w:rsid w:val="005371D5"/>
    <w:rsid w:val="00571513"/>
    <w:rsid w:val="00644B2B"/>
    <w:rsid w:val="00672812"/>
    <w:rsid w:val="00684485"/>
    <w:rsid w:val="006C490C"/>
    <w:rsid w:val="006D3463"/>
    <w:rsid w:val="00782586"/>
    <w:rsid w:val="007D11FA"/>
    <w:rsid w:val="007E45C1"/>
    <w:rsid w:val="008875C6"/>
    <w:rsid w:val="008F1D4D"/>
    <w:rsid w:val="009B055C"/>
    <w:rsid w:val="009C06DB"/>
    <w:rsid w:val="00A13DE4"/>
    <w:rsid w:val="00AB739E"/>
    <w:rsid w:val="00B3209D"/>
    <w:rsid w:val="00C169EA"/>
    <w:rsid w:val="00C259D2"/>
    <w:rsid w:val="00C362F1"/>
    <w:rsid w:val="00C7070F"/>
    <w:rsid w:val="00D04DE0"/>
    <w:rsid w:val="00DA49A1"/>
    <w:rsid w:val="00E5014A"/>
    <w:rsid w:val="00E73D1D"/>
    <w:rsid w:val="00ED5A22"/>
    <w:rsid w:val="00EE55A6"/>
    <w:rsid w:val="00EF7F13"/>
    <w:rsid w:val="00F760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4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75C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875C6"/>
    <w:pPr>
      <w:ind w:left="720"/>
      <w:contextualSpacing/>
    </w:pPr>
  </w:style>
  <w:style w:type="paragraph" w:styleId="BalloonText">
    <w:name w:val="Balloon Text"/>
    <w:basedOn w:val="Normal"/>
    <w:link w:val="BalloonTextChar"/>
    <w:uiPriority w:val="99"/>
    <w:semiHidden/>
    <w:unhideWhenUsed/>
    <w:rsid w:val="00644B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B2B"/>
    <w:rPr>
      <w:rFonts w:ascii="Tahoma" w:hAnsi="Tahoma" w:cs="Tahoma"/>
      <w:sz w:val="16"/>
      <w:szCs w:val="16"/>
    </w:rPr>
  </w:style>
  <w:style w:type="paragraph" w:styleId="FootnoteText">
    <w:name w:val="footnote text"/>
    <w:basedOn w:val="Normal"/>
    <w:link w:val="FootnoteTextChar"/>
    <w:uiPriority w:val="99"/>
    <w:semiHidden/>
    <w:unhideWhenUsed/>
    <w:rsid w:val="007D11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11FA"/>
    <w:rPr>
      <w:sz w:val="20"/>
      <w:szCs w:val="20"/>
    </w:rPr>
  </w:style>
  <w:style w:type="character" w:styleId="FootnoteReference">
    <w:name w:val="footnote reference"/>
    <w:basedOn w:val="DefaultParagraphFont"/>
    <w:uiPriority w:val="99"/>
    <w:semiHidden/>
    <w:unhideWhenUsed/>
    <w:rsid w:val="007D11FA"/>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8DF90F-7842-4F0B-A3E0-BCA77DC98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Florida Atlantic University</Company>
  <LinksUpToDate>false</LinksUpToDate>
  <CharactersWithSpaces>4839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svolnick</dc:creator>
  <cp:keywords/>
  <dc:description/>
  <cp:lastModifiedBy>svolnick</cp:lastModifiedBy>
  <cp:revision>14</cp:revision>
  <cp:lastPrinted>2009-10-13T14:42:00Z</cp:lastPrinted>
  <dcterms:created xsi:type="dcterms:W3CDTF">2009-10-06T18:38:00Z</dcterms:created>
  <dcterms:modified xsi:type="dcterms:W3CDTF">2012-01-27T16:02:00Z</dcterms:modified>
</cp:coreProperties>
</file>