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396" w:rsidRDefault="005D42C1">
      <w:bookmarkStart w:id="0" w:name="_GoBack"/>
      <w:bookmarkEnd w:id="0"/>
      <w:r>
        <w:t>EEX 3603 Summer 2012 for SLOA 2013R</w:t>
      </w:r>
    </w:p>
    <w:p w:rsidR="005D42C1" w:rsidRDefault="005D42C1"/>
    <w:p w:rsidR="005D42C1" w:rsidRDefault="005D42C1">
      <w:r>
        <w:rPr>
          <w:noProof/>
        </w:rPr>
        <w:drawing>
          <wp:inline distT="0" distB="0" distL="0" distR="0" wp14:anchorId="4398CA65" wp14:editId="7A31F134">
            <wp:extent cx="5943600" cy="4129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2C1"/>
    <w:rsid w:val="005D42C1"/>
    <w:rsid w:val="006C1396"/>
    <w:rsid w:val="008F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2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2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Heydet-Kirsch</dc:creator>
  <cp:lastModifiedBy>Michael Brady</cp:lastModifiedBy>
  <cp:revision>2</cp:revision>
  <dcterms:created xsi:type="dcterms:W3CDTF">2013-06-26T20:19:00Z</dcterms:created>
  <dcterms:modified xsi:type="dcterms:W3CDTF">2013-06-26T20:19:00Z</dcterms:modified>
</cp:coreProperties>
</file>