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326401" w14:textId="77777777" w:rsidR="00C32BB9" w:rsidRPr="00C32BB9" w:rsidRDefault="00C32BB9" w:rsidP="00C32BB9">
      <w:pPr>
        <w:jc w:val="center"/>
        <w:rPr>
          <w:b/>
          <w:sz w:val="24"/>
          <w:szCs w:val="24"/>
        </w:rPr>
      </w:pPr>
      <w:r w:rsidRPr="00C32BB9">
        <w:rPr>
          <w:b/>
          <w:sz w:val="24"/>
          <w:szCs w:val="24"/>
        </w:rPr>
        <w:t>Christine E. Lynn College of Nursing</w:t>
      </w:r>
    </w:p>
    <w:p w14:paraId="32334824" w14:textId="77777777" w:rsidR="00C32BB9" w:rsidRPr="00C32BB9" w:rsidRDefault="00C32BB9" w:rsidP="00C32BB9">
      <w:pPr>
        <w:jc w:val="center"/>
        <w:rPr>
          <w:b/>
          <w:sz w:val="24"/>
          <w:szCs w:val="24"/>
        </w:rPr>
      </w:pPr>
      <w:r w:rsidRPr="00C32BB9">
        <w:rPr>
          <w:b/>
          <w:sz w:val="24"/>
          <w:szCs w:val="24"/>
        </w:rPr>
        <w:t>Florida Atlantic University</w:t>
      </w:r>
    </w:p>
    <w:p w14:paraId="74635562" w14:textId="77777777" w:rsidR="00C32BB9" w:rsidRPr="00C32BB9" w:rsidRDefault="00C32BB9" w:rsidP="00C32BB9">
      <w:pPr>
        <w:jc w:val="center"/>
        <w:rPr>
          <w:b/>
          <w:sz w:val="24"/>
          <w:szCs w:val="24"/>
        </w:rPr>
      </w:pPr>
      <w:r w:rsidRPr="00C32BB9">
        <w:rPr>
          <w:b/>
          <w:sz w:val="24"/>
          <w:szCs w:val="24"/>
        </w:rPr>
        <w:t>PhD Comprehensive Examination</w:t>
      </w:r>
    </w:p>
    <w:p w14:paraId="21CF754F" w14:textId="77777777" w:rsidR="00C32BB9" w:rsidRPr="00C32BB9" w:rsidRDefault="00C32BB9" w:rsidP="00C32BB9">
      <w:pPr>
        <w:jc w:val="center"/>
        <w:rPr>
          <w:b/>
          <w:sz w:val="24"/>
          <w:szCs w:val="24"/>
        </w:rPr>
      </w:pPr>
      <w:r w:rsidRPr="00C32BB9">
        <w:rPr>
          <w:b/>
          <w:sz w:val="24"/>
          <w:szCs w:val="24"/>
        </w:rPr>
        <w:t>Policy and Procedures</w:t>
      </w:r>
    </w:p>
    <w:p w14:paraId="2ED40FF9" w14:textId="77777777" w:rsidR="00C32BB9" w:rsidRDefault="00C32BB9" w:rsidP="00C32BB9">
      <w:pPr>
        <w:rPr>
          <w:sz w:val="24"/>
          <w:szCs w:val="24"/>
        </w:rPr>
      </w:pPr>
    </w:p>
    <w:p w14:paraId="187586BF" w14:textId="77777777" w:rsidR="00C32BB9" w:rsidRDefault="00C32BB9" w:rsidP="00C32BB9">
      <w:pPr>
        <w:rPr>
          <w:sz w:val="24"/>
          <w:szCs w:val="24"/>
        </w:rPr>
      </w:pPr>
    </w:p>
    <w:p w14:paraId="6FBF0535" w14:textId="77777777" w:rsidR="00C32BB9" w:rsidRPr="00C32BB9" w:rsidRDefault="00C32BB9" w:rsidP="00C32BB9">
      <w:pPr>
        <w:pStyle w:val="ListParagraph"/>
        <w:numPr>
          <w:ilvl w:val="0"/>
          <w:numId w:val="1"/>
        </w:numPr>
        <w:rPr>
          <w:b/>
          <w:sz w:val="24"/>
          <w:szCs w:val="24"/>
        </w:rPr>
      </w:pPr>
      <w:r w:rsidRPr="00C32BB9">
        <w:rPr>
          <w:b/>
          <w:sz w:val="24"/>
          <w:szCs w:val="24"/>
        </w:rPr>
        <w:t>Purpose of the PhD Comprehensive Examination</w:t>
      </w:r>
    </w:p>
    <w:p w14:paraId="0E37A876" w14:textId="77777777" w:rsidR="00C32BB9" w:rsidRDefault="00C32BB9" w:rsidP="00C32BB9">
      <w:pPr>
        <w:rPr>
          <w:sz w:val="24"/>
          <w:szCs w:val="24"/>
        </w:rPr>
      </w:pPr>
    </w:p>
    <w:p w14:paraId="0846610E" w14:textId="77777777" w:rsidR="00DE7868" w:rsidRDefault="00C32BB9" w:rsidP="001665FD">
      <w:pPr>
        <w:rPr>
          <w:sz w:val="24"/>
          <w:szCs w:val="24"/>
        </w:rPr>
      </w:pPr>
      <w:r>
        <w:rPr>
          <w:sz w:val="24"/>
          <w:szCs w:val="24"/>
        </w:rPr>
        <w:t xml:space="preserve">The purpose of the PhD Comprehensive Examination in Nursing is </w:t>
      </w:r>
      <w:r w:rsidR="00DE7868">
        <w:rPr>
          <w:sz w:val="24"/>
          <w:szCs w:val="24"/>
        </w:rPr>
        <w:t>to</w:t>
      </w:r>
      <w:r w:rsidR="00070E85">
        <w:rPr>
          <w:sz w:val="24"/>
          <w:szCs w:val="24"/>
        </w:rPr>
        <w:t>:</w:t>
      </w:r>
    </w:p>
    <w:p w14:paraId="0F0613AE" w14:textId="77777777" w:rsidR="00781333" w:rsidRPr="00781333" w:rsidRDefault="00C32BB9" w:rsidP="001665FD">
      <w:pPr>
        <w:pStyle w:val="ListParagraph"/>
        <w:numPr>
          <w:ilvl w:val="0"/>
          <w:numId w:val="4"/>
        </w:numPr>
        <w:rPr>
          <w:sz w:val="24"/>
          <w:szCs w:val="24"/>
        </w:rPr>
      </w:pPr>
      <w:r w:rsidRPr="00781333">
        <w:rPr>
          <w:sz w:val="24"/>
          <w:szCs w:val="24"/>
        </w:rPr>
        <w:t xml:space="preserve">establish that the student has sufficient breadth of the knowledge in nursing and depth in a specific substantive area of nursing to be a scholar; </w:t>
      </w:r>
    </w:p>
    <w:p w14:paraId="772DB986" w14:textId="77777777" w:rsidR="00C32BB9" w:rsidRPr="00781333" w:rsidRDefault="00C32BB9" w:rsidP="001665FD">
      <w:pPr>
        <w:pStyle w:val="ListParagraph"/>
        <w:numPr>
          <w:ilvl w:val="0"/>
          <w:numId w:val="4"/>
        </w:numPr>
        <w:rPr>
          <w:sz w:val="24"/>
          <w:szCs w:val="24"/>
        </w:rPr>
      </w:pPr>
      <w:r w:rsidRPr="00781333">
        <w:rPr>
          <w:sz w:val="24"/>
          <w:szCs w:val="24"/>
        </w:rPr>
        <w:t xml:space="preserve">determine that the student can </w:t>
      </w:r>
      <w:r w:rsidR="004C78EE" w:rsidRPr="00781333">
        <w:rPr>
          <w:sz w:val="24"/>
          <w:szCs w:val="24"/>
        </w:rPr>
        <w:t>write a publishable manuscript on a topic related to substantive area</w:t>
      </w:r>
      <w:r w:rsidR="00781333" w:rsidRPr="00781333">
        <w:rPr>
          <w:sz w:val="24"/>
          <w:szCs w:val="24"/>
        </w:rPr>
        <w:t>; and</w:t>
      </w:r>
    </w:p>
    <w:p w14:paraId="3033362D" w14:textId="77777777" w:rsidR="00781333" w:rsidRPr="00781333" w:rsidRDefault="00781333" w:rsidP="001665FD">
      <w:pPr>
        <w:pStyle w:val="ListParagraph"/>
        <w:numPr>
          <w:ilvl w:val="0"/>
          <w:numId w:val="4"/>
        </w:numPr>
        <w:rPr>
          <w:sz w:val="24"/>
          <w:szCs w:val="24"/>
        </w:rPr>
      </w:pPr>
      <w:r>
        <w:rPr>
          <w:sz w:val="24"/>
          <w:szCs w:val="24"/>
        </w:rPr>
        <w:t>affirm readiness of the student to move forward to dissertation research proposal development</w:t>
      </w:r>
    </w:p>
    <w:p w14:paraId="37B236C9" w14:textId="77777777" w:rsidR="009227C3" w:rsidRDefault="009227C3" w:rsidP="00DE7868">
      <w:pPr>
        <w:ind w:firstLine="720"/>
        <w:rPr>
          <w:sz w:val="24"/>
          <w:szCs w:val="24"/>
        </w:rPr>
      </w:pPr>
    </w:p>
    <w:p w14:paraId="4AECA013" w14:textId="77777777" w:rsidR="009227C3" w:rsidRPr="009227C3" w:rsidRDefault="009227C3" w:rsidP="009227C3">
      <w:pPr>
        <w:pStyle w:val="ListParagraph"/>
        <w:numPr>
          <w:ilvl w:val="0"/>
          <w:numId w:val="1"/>
        </w:numPr>
        <w:rPr>
          <w:b/>
          <w:sz w:val="24"/>
          <w:szCs w:val="24"/>
        </w:rPr>
      </w:pPr>
      <w:r w:rsidRPr="00A1175F">
        <w:rPr>
          <w:b/>
          <w:sz w:val="24"/>
          <w:szCs w:val="24"/>
        </w:rPr>
        <w:t>Exam Application Process and Chair/Committee Selection</w:t>
      </w:r>
    </w:p>
    <w:p w14:paraId="72C5D7AF" w14:textId="77777777" w:rsidR="00C32BB9" w:rsidRDefault="00C32BB9" w:rsidP="00C32BB9">
      <w:pPr>
        <w:rPr>
          <w:sz w:val="24"/>
          <w:szCs w:val="24"/>
        </w:rPr>
      </w:pPr>
    </w:p>
    <w:p w14:paraId="2AF04C29" w14:textId="77777777" w:rsidR="00D76F1D" w:rsidRDefault="000F0DBF" w:rsidP="00C32BB9">
      <w:pPr>
        <w:rPr>
          <w:sz w:val="24"/>
          <w:szCs w:val="24"/>
        </w:rPr>
      </w:pPr>
      <w:r>
        <w:rPr>
          <w:sz w:val="24"/>
          <w:szCs w:val="24"/>
        </w:rPr>
        <w:t>Prior to</w:t>
      </w:r>
      <w:r w:rsidR="00C32BB9">
        <w:rPr>
          <w:sz w:val="24"/>
          <w:szCs w:val="24"/>
        </w:rPr>
        <w:t xml:space="preserve"> initiating the examination, the student is expected to have completed</w:t>
      </w:r>
      <w:r w:rsidR="00D76F1D">
        <w:rPr>
          <w:sz w:val="24"/>
          <w:szCs w:val="24"/>
        </w:rPr>
        <w:t>:</w:t>
      </w:r>
    </w:p>
    <w:p w14:paraId="5FA696D6" w14:textId="77777777" w:rsidR="00D76F1D" w:rsidRPr="00D76F1D" w:rsidRDefault="00D76F1D" w:rsidP="00D76F1D">
      <w:pPr>
        <w:pStyle w:val="ListParagraph"/>
        <w:numPr>
          <w:ilvl w:val="0"/>
          <w:numId w:val="3"/>
        </w:numPr>
        <w:rPr>
          <w:sz w:val="24"/>
          <w:szCs w:val="24"/>
        </w:rPr>
      </w:pPr>
      <w:r w:rsidRPr="00D76F1D">
        <w:rPr>
          <w:sz w:val="24"/>
          <w:szCs w:val="24"/>
        </w:rPr>
        <w:t>the research practicum</w:t>
      </w:r>
    </w:p>
    <w:p w14:paraId="14F576B2" w14:textId="77777777" w:rsidR="00D76F1D" w:rsidRDefault="00070E85" w:rsidP="00D76F1D">
      <w:pPr>
        <w:pStyle w:val="ListParagraph"/>
        <w:numPr>
          <w:ilvl w:val="0"/>
          <w:numId w:val="3"/>
        </w:numPr>
        <w:rPr>
          <w:sz w:val="24"/>
          <w:szCs w:val="24"/>
        </w:rPr>
      </w:pPr>
      <w:r>
        <w:rPr>
          <w:sz w:val="24"/>
          <w:szCs w:val="24"/>
        </w:rPr>
        <w:t>the plan of study with Graduate C</w:t>
      </w:r>
      <w:r w:rsidR="00D76F1D">
        <w:rPr>
          <w:sz w:val="24"/>
          <w:szCs w:val="24"/>
        </w:rPr>
        <w:t>ollege approval</w:t>
      </w:r>
    </w:p>
    <w:p w14:paraId="27D7542C" w14:textId="77777777" w:rsidR="00C32BB9" w:rsidRDefault="00C32BB9" w:rsidP="00D76F1D">
      <w:pPr>
        <w:pStyle w:val="ListParagraph"/>
        <w:numPr>
          <w:ilvl w:val="0"/>
          <w:numId w:val="3"/>
        </w:numPr>
        <w:rPr>
          <w:sz w:val="24"/>
          <w:szCs w:val="24"/>
        </w:rPr>
      </w:pPr>
      <w:r w:rsidRPr="00D76F1D">
        <w:rPr>
          <w:sz w:val="24"/>
          <w:szCs w:val="24"/>
        </w:rPr>
        <w:t xml:space="preserve">all coursework in the Nursing PhD program excluding </w:t>
      </w:r>
      <w:r w:rsidR="002B4369" w:rsidRPr="00D76F1D">
        <w:rPr>
          <w:sz w:val="24"/>
          <w:szCs w:val="24"/>
        </w:rPr>
        <w:t>one</w:t>
      </w:r>
      <w:r w:rsidRPr="00D76F1D">
        <w:rPr>
          <w:sz w:val="24"/>
          <w:szCs w:val="24"/>
        </w:rPr>
        <w:t xml:space="preserve"> cognate </w:t>
      </w:r>
      <w:r w:rsidR="002B4369" w:rsidRPr="00D76F1D">
        <w:rPr>
          <w:sz w:val="24"/>
          <w:szCs w:val="24"/>
        </w:rPr>
        <w:t>that</w:t>
      </w:r>
      <w:r w:rsidRPr="00D76F1D">
        <w:rPr>
          <w:sz w:val="24"/>
          <w:szCs w:val="24"/>
        </w:rPr>
        <w:t xml:space="preserve"> may be taken concurrently</w:t>
      </w:r>
      <w:r w:rsidR="00D76F1D" w:rsidRPr="00D76F1D">
        <w:rPr>
          <w:sz w:val="24"/>
          <w:szCs w:val="24"/>
        </w:rPr>
        <w:t xml:space="preserve"> </w:t>
      </w:r>
      <w:r w:rsidR="00EC671A">
        <w:rPr>
          <w:sz w:val="24"/>
          <w:szCs w:val="24"/>
        </w:rPr>
        <w:t xml:space="preserve">during the semester of </w:t>
      </w:r>
      <w:r w:rsidR="00D76F1D" w:rsidRPr="00D76F1D">
        <w:rPr>
          <w:sz w:val="24"/>
          <w:szCs w:val="24"/>
        </w:rPr>
        <w:t>the Comprehensive Examination</w:t>
      </w:r>
      <w:r w:rsidRPr="00D76F1D">
        <w:rPr>
          <w:sz w:val="24"/>
          <w:szCs w:val="24"/>
        </w:rPr>
        <w:t xml:space="preserve"> </w:t>
      </w:r>
    </w:p>
    <w:p w14:paraId="0AC4D6BB" w14:textId="77777777" w:rsidR="00781333" w:rsidRPr="00781333" w:rsidRDefault="00406CD4" w:rsidP="00781333">
      <w:pPr>
        <w:pStyle w:val="ListParagraph"/>
        <w:numPr>
          <w:ilvl w:val="0"/>
          <w:numId w:val="3"/>
        </w:numPr>
        <w:rPr>
          <w:sz w:val="24"/>
          <w:szCs w:val="24"/>
        </w:rPr>
      </w:pPr>
      <w:r>
        <w:rPr>
          <w:sz w:val="24"/>
          <w:szCs w:val="24"/>
        </w:rPr>
        <w:t>a meeting with the comprehensive exam committee chair (</w:t>
      </w:r>
      <w:r w:rsidR="00781333">
        <w:rPr>
          <w:sz w:val="24"/>
          <w:szCs w:val="24"/>
        </w:rPr>
        <w:t>a</w:t>
      </w:r>
      <w:r w:rsidR="00781333" w:rsidRPr="00781333">
        <w:rPr>
          <w:sz w:val="24"/>
          <w:szCs w:val="24"/>
        </w:rPr>
        <w:t xml:space="preserve">t least two months prior to the beginning of the </w:t>
      </w:r>
      <w:r>
        <w:rPr>
          <w:sz w:val="24"/>
          <w:szCs w:val="24"/>
        </w:rPr>
        <w:t>semester</w:t>
      </w:r>
      <w:r w:rsidR="00781333" w:rsidRPr="00781333">
        <w:rPr>
          <w:sz w:val="24"/>
          <w:szCs w:val="24"/>
        </w:rPr>
        <w:t xml:space="preserve"> in which the exam is taken</w:t>
      </w:r>
      <w:r>
        <w:rPr>
          <w:sz w:val="24"/>
          <w:szCs w:val="24"/>
        </w:rPr>
        <w:t xml:space="preserve">) </w:t>
      </w:r>
      <w:r w:rsidR="00781333" w:rsidRPr="00781333">
        <w:rPr>
          <w:sz w:val="24"/>
          <w:szCs w:val="24"/>
        </w:rPr>
        <w:t xml:space="preserve">to discuss faculty expectations for the exam and develop 3 topics for </w:t>
      </w:r>
      <w:r w:rsidR="00781333">
        <w:rPr>
          <w:sz w:val="24"/>
          <w:szCs w:val="24"/>
        </w:rPr>
        <w:t>the written portion of the exam</w:t>
      </w:r>
      <w:r w:rsidR="00781333" w:rsidRPr="00781333">
        <w:rPr>
          <w:sz w:val="24"/>
          <w:szCs w:val="24"/>
        </w:rPr>
        <w:t xml:space="preserve"> </w:t>
      </w:r>
    </w:p>
    <w:p w14:paraId="3C6E86FF" w14:textId="77777777" w:rsidR="00781333" w:rsidRPr="00D76F1D" w:rsidRDefault="00781333" w:rsidP="00D76F1D">
      <w:pPr>
        <w:pStyle w:val="ListParagraph"/>
        <w:numPr>
          <w:ilvl w:val="0"/>
          <w:numId w:val="3"/>
        </w:numPr>
        <w:rPr>
          <w:sz w:val="24"/>
          <w:szCs w:val="24"/>
        </w:rPr>
      </w:pPr>
      <w:proofErr w:type="gramStart"/>
      <w:r>
        <w:rPr>
          <w:sz w:val="24"/>
          <w:szCs w:val="24"/>
        </w:rPr>
        <w:t>submission</w:t>
      </w:r>
      <w:proofErr w:type="gramEnd"/>
      <w:r>
        <w:rPr>
          <w:sz w:val="24"/>
          <w:szCs w:val="24"/>
        </w:rPr>
        <w:t xml:space="preserve"> </w:t>
      </w:r>
      <w:r w:rsidR="00406CD4">
        <w:rPr>
          <w:sz w:val="24"/>
          <w:szCs w:val="24"/>
        </w:rPr>
        <w:t xml:space="preserve">of </w:t>
      </w:r>
      <w:r>
        <w:rPr>
          <w:sz w:val="24"/>
          <w:szCs w:val="24"/>
        </w:rPr>
        <w:t>paperwork documenting comprehensive exam committee members, chair and proposed topics for the written component of the exam. This paperwork must be approved</w:t>
      </w:r>
      <w:r w:rsidR="00406CD4">
        <w:rPr>
          <w:sz w:val="24"/>
          <w:szCs w:val="24"/>
        </w:rPr>
        <w:t xml:space="preserve"> by the PhD committee</w:t>
      </w:r>
      <w:r>
        <w:rPr>
          <w:sz w:val="24"/>
          <w:szCs w:val="24"/>
        </w:rPr>
        <w:t xml:space="preserve"> in the semester prior to enrolling for compr</w:t>
      </w:r>
      <w:r w:rsidR="005D1563">
        <w:rPr>
          <w:sz w:val="24"/>
          <w:szCs w:val="24"/>
        </w:rPr>
        <w:t>ehensive exam credit (NGR 7978)</w:t>
      </w:r>
    </w:p>
    <w:p w14:paraId="773DADEA" w14:textId="77777777" w:rsidR="00C32BB9" w:rsidRDefault="00C32BB9" w:rsidP="00C32BB9">
      <w:pPr>
        <w:rPr>
          <w:sz w:val="24"/>
          <w:szCs w:val="24"/>
        </w:rPr>
      </w:pPr>
    </w:p>
    <w:p w14:paraId="1445DC93" w14:textId="77777777" w:rsidR="00A1175F" w:rsidRDefault="00A1175F" w:rsidP="00A1175F">
      <w:pPr>
        <w:rPr>
          <w:sz w:val="24"/>
          <w:szCs w:val="24"/>
        </w:rPr>
      </w:pPr>
      <w:r>
        <w:rPr>
          <w:sz w:val="24"/>
          <w:szCs w:val="24"/>
        </w:rPr>
        <w:t xml:space="preserve">The student </w:t>
      </w:r>
      <w:r w:rsidR="009227C3">
        <w:rPr>
          <w:sz w:val="24"/>
          <w:szCs w:val="24"/>
        </w:rPr>
        <w:t xml:space="preserve">must register for a </w:t>
      </w:r>
      <w:r>
        <w:rPr>
          <w:sz w:val="24"/>
          <w:szCs w:val="24"/>
        </w:rPr>
        <w:t xml:space="preserve">3 credit hour course NGR 7978 Doctoral Synthesis with the </w:t>
      </w:r>
      <w:r w:rsidR="009227C3" w:rsidRPr="00D76F1D">
        <w:rPr>
          <w:sz w:val="24"/>
          <w:szCs w:val="24"/>
        </w:rPr>
        <w:t xml:space="preserve">Comprehensive Examination </w:t>
      </w:r>
      <w:r w:rsidR="009227C3">
        <w:rPr>
          <w:sz w:val="24"/>
          <w:szCs w:val="24"/>
        </w:rPr>
        <w:t xml:space="preserve">faculty </w:t>
      </w:r>
      <w:r>
        <w:rPr>
          <w:sz w:val="24"/>
          <w:szCs w:val="24"/>
        </w:rPr>
        <w:t xml:space="preserve">chair during the semester in which the student intends to take the exam.  The appropriate form must be signed by the chair.  </w:t>
      </w:r>
    </w:p>
    <w:p w14:paraId="572BC2E6" w14:textId="77777777" w:rsidR="00A1175F" w:rsidRDefault="00A1175F" w:rsidP="00A1175F">
      <w:pPr>
        <w:rPr>
          <w:sz w:val="24"/>
          <w:szCs w:val="24"/>
        </w:rPr>
      </w:pPr>
    </w:p>
    <w:p w14:paraId="44E0E70B" w14:textId="77777777" w:rsidR="00A1175F" w:rsidRDefault="00A1175F" w:rsidP="00A1175F">
      <w:pPr>
        <w:rPr>
          <w:sz w:val="24"/>
          <w:szCs w:val="24"/>
        </w:rPr>
      </w:pPr>
      <w:r>
        <w:rPr>
          <w:sz w:val="24"/>
          <w:szCs w:val="24"/>
        </w:rPr>
        <w:t xml:space="preserve">Note:  The Comprehensive Exam chair should not be the student’s dissertation chair.  </w:t>
      </w:r>
    </w:p>
    <w:p w14:paraId="030C63A5" w14:textId="77777777" w:rsidR="00A1175F" w:rsidRDefault="00A1175F" w:rsidP="00A1175F">
      <w:pPr>
        <w:rPr>
          <w:sz w:val="24"/>
          <w:szCs w:val="24"/>
        </w:rPr>
      </w:pPr>
    </w:p>
    <w:p w14:paraId="0D5771D5" w14:textId="77777777" w:rsidR="00A1175F" w:rsidRDefault="00A1175F" w:rsidP="00A1175F">
      <w:pPr>
        <w:pStyle w:val="ListParagraph"/>
        <w:numPr>
          <w:ilvl w:val="0"/>
          <w:numId w:val="1"/>
        </w:numPr>
        <w:rPr>
          <w:b/>
          <w:sz w:val="24"/>
          <w:szCs w:val="24"/>
        </w:rPr>
      </w:pPr>
      <w:r w:rsidRPr="00A1175F">
        <w:rPr>
          <w:b/>
          <w:sz w:val="24"/>
          <w:szCs w:val="24"/>
        </w:rPr>
        <w:t>Doctoral Comprehensive Examination Content/Format/Administration/Evaluation</w:t>
      </w:r>
    </w:p>
    <w:p w14:paraId="6EB6B765" w14:textId="77777777" w:rsidR="0025275D" w:rsidRPr="0025275D" w:rsidRDefault="0025275D" w:rsidP="0025275D">
      <w:pPr>
        <w:rPr>
          <w:b/>
          <w:sz w:val="24"/>
          <w:szCs w:val="24"/>
        </w:rPr>
      </w:pPr>
    </w:p>
    <w:p w14:paraId="72A6854E" w14:textId="77777777" w:rsidR="00A1175F" w:rsidRPr="0025275D" w:rsidRDefault="0025275D" w:rsidP="00115508">
      <w:pPr>
        <w:rPr>
          <w:b/>
          <w:sz w:val="24"/>
          <w:szCs w:val="24"/>
        </w:rPr>
      </w:pPr>
      <w:r w:rsidRPr="0025275D">
        <w:rPr>
          <w:b/>
          <w:sz w:val="24"/>
          <w:szCs w:val="24"/>
        </w:rPr>
        <w:t>Format</w:t>
      </w:r>
      <w:r>
        <w:rPr>
          <w:b/>
          <w:sz w:val="24"/>
          <w:szCs w:val="24"/>
        </w:rPr>
        <w:t>:</w:t>
      </w:r>
    </w:p>
    <w:p w14:paraId="7954FA58" w14:textId="77777777" w:rsidR="00F11BA7" w:rsidRPr="00F11BA7" w:rsidRDefault="00A1175F" w:rsidP="00F11BA7">
      <w:pPr>
        <w:pStyle w:val="ListParagraph"/>
        <w:numPr>
          <w:ilvl w:val="0"/>
          <w:numId w:val="6"/>
        </w:numPr>
        <w:rPr>
          <w:sz w:val="24"/>
          <w:szCs w:val="24"/>
        </w:rPr>
      </w:pPr>
      <w:r w:rsidRPr="001665FD">
        <w:rPr>
          <w:sz w:val="24"/>
          <w:szCs w:val="24"/>
        </w:rPr>
        <w:t xml:space="preserve">The </w:t>
      </w:r>
      <w:r w:rsidR="005E2095" w:rsidRPr="001665FD">
        <w:rPr>
          <w:sz w:val="24"/>
          <w:szCs w:val="24"/>
        </w:rPr>
        <w:t>e</w:t>
      </w:r>
      <w:r w:rsidRPr="001665FD">
        <w:rPr>
          <w:sz w:val="24"/>
          <w:szCs w:val="24"/>
        </w:rPr>
        <w:t>xam process will contain both a written and an oral component.</w:t>
      </w:r>
    </w:p>
    <w:p w14:paraId="4C14E94B" w14:textId="77777777" w:rsidR="00A1175F" w:rsidRPr="0025275D" w:rsidRDefault="00A1175F" w:rsidP="0025275D">
      <w:pPr>
        <w:pStyle w:val="ListParagraph"/>
        <w:numPr>
          <w:ilvl w:val="0"/>
          <w:numId w:val="6"/>
        </w:numPr>
        <w:rPr>
          <w:sz w:val="24"/>
          <w:szCs w:val="24"/>
        </w:rPr>
      </w:pPr>
      <w:r>
        <w:rPr>
          <w:sz w:val="24"/>
          <w:szCs w:val="24"/>
        </w:rPr>
        <w:t>The w</w:t>
      </w:r>
      <w:r w:rsidR="00B0532A">
        <w:rPr>
          <w:sz w:val="24"/>
          <w:szCs w:val="24"/>
        </w:rPr>
        <w:t>ritten component consists of</w:t>
      </w:r>
      <w:r>
        <w:rPr>
          <w:sz w:val="24"/>
          <w:szCs w:val="24"/>
        </w:rPr>
        <w:t xml:space="preserve"> a </w:t>
      </w:r>
      <w:r w:rsidR="00577761">
        <w:rPr>
          <w:sz w:val="24"/>
          <w:szCs w:val="24"/>
        </w:rPr>
        <w:t>scholarly paper (</w:t>
      </w:r>
      <w:r w:rsidR="00B0532A">
        <w:rPr>
          <w:sz w:val="24"/>
          <w:szCs w:val="24"/>
        </w:rPr>
        <w:t>publishable manuscript</w:t>
      </w:r>
      <w:r w:rsidR="00577761">
        <w:rPr>
          <w:sz w:val="24"/>
          <w:szCs w:val="24"/>
        </w:rPr>
        <w:t>)</w:t>
      </w:r>
      <w:r>
        <w:rPr>
          <w:sz w:val="24"/>
          <w:szCs w:val="24"/>
        </w:rPr>
        <w:t xml:space="preserve"> that </w:t>
      </w:r>
      <w:r w:rsidR="009047F3">
        <w:rPr>
          <w:sz w:val="24"/>
          <w:szCs w:val="24"/>
        </w:rPr>
        <w:t>includes</w:t>
      </w:r>
      <w:r>
        <w:rPr>
          <w:sz w:val="24"/>
          <w:szCs w:val="24"/>
        </w:rPr>
        <w:t xml:space="preserve"> a synthesis of the literature related to the </w:t>
      </w:r>
      <w:r w:rsidR="009047F3">
        <w:rPr>
          <w:sz w:val="24"/>
          <w:szCs w:val="24"/>
        </w:rPr>
        <w:t>student’s substantive area</w:t>
      </w:r>
      <w:r>
        <w:rPr>
          <w:sz w:val="24"/>
          <w:szCs w:val="24"/>
        </w:rPr>
        <w:t xml:space="preserve">. </w:t>
      </w:r>
      <w:r w:rsidR="00781333">
        <w:rPr>
          <w:sz w:val="24"/>
          <w:szCs w:val="24"/>
        </w:rPr>
        <w:t xml:space="preserve">The topic </w:t>
      </w:r>
      <w:r w:rsidR="00781333">
        <w:rPr>
          <w:sz w:val="24"/>
          <w:szCs w:val="24"/>
        </w:rPr>
        <w:lastRenderedPageBreak/>
        <w:t>for this scholarly paper will be determined by t</w:t>
      </w:r>
      <w:r w:rsidR="00910883">
        <w:rPr>
          <w:sz w:val="24"/>
          <w:szCs w:val="24"/>
        </w:rPr>
        <w:t>he PhD committee using the 3</w:t>
      </w:r>
      <w:r w:rsidR="00781333">
        <w:rPr>
          <w:sz w:val="24"/>
          <w:szCs w:val="24"/>
        </w:rPr>
        <w:t xml:space="preserve"> topic</w:t>
      </w:r>
      <w:r w:rsidR="00910883">
        <w:rPr>
          <w:sz w:val="24"/>
          <w:szCs w:val="24"/>
        </w:rPr>
        <w:t>s</w:t>
      </w:r>
      <w:r w:rsidR="00781333">
        <w:rPr>
          <w:sz w:val="24"/>
          <w:szCs w:val="24"/>
        </w:rPr>
        <w:t xml:space="preserve"> proposed in the semester prior the exam.</w:t>
      </w:r>
      <w:r>
        <w:rPr>
          <w:sz w:val="24"/>
          <w:szCs w:val="24"/>
        </w:rPr>
        <w:t xml:space="preserve"> </w:t>
      </w:r>
    </w:p>
    <w:p w14:paraId="5946CEAB" w14:textId="77777777" w:rsidR="009C74AF" w:rsidRDefault="00A1175F" w:rsidP="00F11BA7">
      <w:pPr>
        <w:pStyle w:val="ListParagraph"/>
        <w:numPr>
          <w:ilvl w:val="0"/>
          <w:numId w:val="6"/>
        </w:numPr>
        <w:rPr>
          <w:sz w:val="24"/>
          <w:szCs w:val="24"/>
        </w:rPr>
      </w:pPr>
      <w:r>
        <w:rPr>
          <w:sz w:val="24"/>
          <w:szCs w:val="24"/>
        </w:rPr>
        <w:t xml:space="preserve">The oral component of the examination will consist of an in-depth discussion with the student about the content of the scholarly paper and content covering previous course work.  Questions </w:t>
      </w:r>
      <w:r w:rsidR="00910883">
        <w:rPr>
          <w:sz w:val="24"/>
          <w:szCs w:val="24"/>
        </w:rPr>
        <w:t xml:space="preserve">posed during the oral component of the examination </w:t>
      </w:r>
      <w:r>
        <w:rPr>
          <w:sz w:val="24"/>
          <w:szCs w:val="24"/>
        </w:rPr>
        <w:t xml:space="preserve">will </w:t>
      </w:r>
      <w:r w:rsidR="00910883">
        <w:rPr>
          <w:sz w:val="24"/>
          <w:szCs w:val="24"/>
        </w:rPr>
        <w:t xml:space="preserve">address the College of Nursing outcomes for PhD study, </w:t>
      </w:r>
      <w:r>
        <w:rPr>
          <w:sz w:val="24"/>
          <w:szCs w:val="24"/>
        </w:rPr>
        <w:t>cover</w:t>
      </w:r>
      <w:r w:rsidR="00910883">
        <w:rPr>
          <w:sz w:val="24"/>
          <w:szCs w:val="24"/>
        </w:rPr>
        <w:t>ing</w:t>
      </w:r>
      <w:r>
        <w:rPr>
          <w:sz w:val="24"/>
          <w:szCs w:val="24"/>
        </w:rPr>
        <w:t xml:space="preserve"> the student’s knowledge and understanding of theory, research methodology and methods related to the proposed area of study.</w:t>
      </w:r>
      <w:r w:rsidR="00910883">
        <w:rPr>
          <w:sz w:val="24"/>
          <w:szCs w:val="24"/>
        </w:rPr>
        <w:t xml:space="preserve"> </w:t>
      </w:r>
      <w:r w:rsidR="00915A97">
        <w:rPr>
          <w:sz w:val="24"/>
          <w:szCs w:val="24"/>
        </w:rPr>
        <w:t>Students should review the program outcomes and be prepared to address questions in relation to their work.</w:t>
      </w:r>
    </w:p>
    <w:p w14:paraId="0C734998" w14:textId="77777777" w:rsidR="0025275D" w:rsidRPr="0025275D" w:rsidRDefault="0025275D" w:rsidP="0025275D">
      <w:pPr>
        <w:rPr>
          <w:sz w:val="24"/>
          <w:szCs w:val="24"/>
        </w:rPr>
      </w:pPr>
    </w:p>
    <w:p w14:paraId="3DDB0D08" w14:textId="77777777" w:rsidR="0025275D" w:rsidRPr="0025275D" w:rsidRDefault="0025275D" w:rsidP="00115508">
      <w:pPr>
        <w:pStyle w:val="ListParagraph"/>
        <w:ind w:left="0"/>
        <w:rPr>
          <w:b/>
          <w:sz w:val="24"/>
          <w:szCs w:val="24"/>
        </w:rPr>
      </w:pPr>
      <w:r w:rsidRPr="0025275D">
        <w:rPr>
          <w:b/>
          <w:sz w:val="24"/>
          <w:szCs w:val="24"/>
        </w:rPr>
        <w:t>Administration:</w:t>
      </w:r>
    </w:p>
    <w:p w14:paraId="178FCA52" w14:textId="77777777" w:rsidR="009C74AF" w:rsidRPr="00F11BA7" w:rsidRDefault="009C74AF" w:rsidP="0025275D">
      <w:pPr>
        <w:pStyle w:val="ListParagraph"/>
        <w:numPr>
          <w:ilvl w:val="0"/>
          <w:numId w:val="10"/>
        </w:numPr>
        <w:rPr>
          <w:sz w:val="24"/>
          <w:szCs w:val="24"/>
        </w:rPr>
      </w:pPr>
      <w:r>
        <w:rPr>
          <w:sz w:val="24"/>
          <w:szCs w:val="24"/>
        </w:rPr>
        <w:t xml:space="preserve">The oral examination must be held prior to the last class day of the semester in </w:t>
      </w:r>
      <w:r w:rsidR="00025F1A">
        <w:rPr>
          <w:sz w:val="24"/>
          <w:szCs w:val="24"/>
        </w:rPr>
        <w:t>which the student is enrolled</w:t>
      </w:r>
      <w:r>
        <w:rPr>
          <w:sz w:val="24"/>
          <w:szCs w:val="24"/>
        </w:rPr>
        <w:t>.</w:t>
      </w:r>
    </w:p>
    <w:p w14:paraId="02515A2C" w14:textId="77777777" w:rsidR="005272C3" w:rsidRPr="00F11BA7" w:rsidRDefault="009C74AF" w:rsidP="0025275D">
      <w:pPr>
        <w:pStyle w:val="ListParagraph"/>
        <w:numPr>
          <w:ilvl w:val="0"/>
          <w:numId w:val="10"/>
        </w:numPr>
        <w:rPr>
          <w:sz w:val="24"/>
          <w:szCs w:val="24"/>
        </w:rPr>
      </w:pPr>
      <w:r>
        <w:rPr>
          <w:sz w:val="24"/>
          <w:szCs w:val="24"/>
        </w:rPr>
        <w:t xml:space="preserve">During the </w:t>
      </w:r>
      <w:r w:rsidR="00131629" w:rsidRPr="00D76F1D">
        <w:rPr>
          <w:sz w:val="24"/>
          <w:szCs w:val="24"/>
        </w:rPr>
        <w:t>Comprehensive Examination</w:t>
      </w:r>
      <w:r>
        <w:rPr>
          <w:sz w:val="24"/>
          <w:szCs w:val="24"/>
        </w:rPr>
        <w:t xml:space="preserve"> semester, the student may meet with the Comprehensive Exam </w:t>
      </w:r>
      <w:r w:rsidR="00131629">
        <w:rPr>
          <w:sz w:val="24"/>
          <w:szCs w:val="24"/>
        </w:rPr>
        <w:t>faculty chair</w:t>
      </w:r>
      <w:r>
        <w:rPr>
          <w:sz w:val="24"/>
          <w:szCs w:val="24"/>
        </w:rPr>
        <w:t xml:space="preserve"> regarding the </w:t>
      </w:r>
      <w:r w:rsidR="00915A97">
        <w:rPr>
          <w:sz w:val="24"/>
          <w:szCs w:val="24"/>
        </w:rPr>
        <w:t xml:space="preserve">topic, </w:t>
      </w:r>
      <w:r>
        <w:rPr>
          <w:sz w:val="24"/>
          <w:szCs w:val="24"/>
        </w:rPr>
        <w:t>process of completing the exam</w:t>
      </w:r>
      <w:r w:rsidR="00131629">
        <w:rPr>
          <w:sz w:val="24"/>
          <w:szCs w:val="24"/>
        </w:rPr>
        <w:t>ination</w:t>
      </w:r>
      <w:r w:rsidR="00F40E12">
        <w:rPr>
          <w:sz w:val="24"/>
          <w:szCs w:val="24"/>
        </w:rPr>
        <w:t xml:space="preserve"> including the timeline</w:t>
      </w:r>
      <w:r w:rsidR="007C47C0">
        <w:rPr>
          <w:sz w:val="24"/>
          <w:szCs w:val="24"/>
        </w:rPr>
        <w:t xml:space="preserve">. The student may </w:t>
      </w:r>
      <w:r w:rsidR="00F40E12">
        <w:rPr>
          <w:sz w:val="24"/>
          <w:szCs w:val="24"/>
        </w:rPr>
        <w:t xml:space="preserve">also </w:t>
      </w:r>
      <w:r w:rsidR="007C47C0">
        <w:rPr>
          <w:sz w:val="24"/>
          <w:szCs w:val="24"/>
        </w:rPr>
        <w:t>meet with the committee to</w:t>
      </w:r>
      <w:r>
        <w:rPr>
          <w:sz w:val="24"/>
          <w:szCs w:val="24"/>
        </w:rPr>
        <w:t xml:space="preserve"> review an outline and draft of the scholarly paper.  </w:t>
      </w:r>
    </w:p>
    <w:p w14:paraId="05FD0E2C" w14:textId="77777777" w:rsidR="005272C3" w:rsidRPr="00471472" w:rsidRDefault="005272C3" w:rsidP="0025275D">
      <w:pPr>
        <w:pStyle w:val="ListParagraph"/>
        <w:numPr>
          <w:ilvl w:val="0"/>
          <w:numId w:val="10"/>
        </w:numPr>
        <w:rPr>
          <w:sz w:val="24"/>
          <w:szCs w:val="24"/>
        </w:rPr>
      </w:pPr>
      <w:r w:rsidRPr="00471472">
        <w:rPr>
          <w:sz w:val="24"/>
          <w:szCs w:val="24"/>
        </w:rPr>
        <w:t>Outside editorial assistance is permitted.</w:t>
      </w:r>
    </w:p>
    <w:p w14:paraId="58156CB3" w14:textId="77777777" w:rsidR="009C74AF" w:rsidRPr="009C74AF" w:rsidRDefault="009C74AF" w:rsidP="009C74AF">
      <w:pPr>
        <w:pStyle w:val="ListParagraph"/>
        <w:rPr>
          <w:sz w:val="24"/>
          <w:szCs w:val="24"/>
        </w:rPr>
      </w:pPr>
    </w:p>
    <w:p w14:paraId="48F80122" w14:textId="77777777" w:rsidR="0025275D" w:rsidRDefault="009C74AF" w:rsidP="00115508">
      <w:pPr>
        <w:rPr>
          <w:sz w:val="24"/>
          <w:szCs w:val="24"/>
        </w:rPr>
      </w:pPr>
      <w:r w:rsidRPr="009C74AF">
        <w:rPr>
          <w:b/>
          <w:sz w:val="24"/>
          <w:szCs w:val="24"/>
        </w:rPr>
        <w:t xml:space="preserve">Evaluation: </w:t>
      </w:r>
      <w:r w:rsidR="007151B0">
        <w:rPr>
          <w:sz w:val="24"/>
          <w:szCs w:val="24"/>
        </w:rPr>
        <w:t xml:space="preserve"> </w:t>
      </w:r>
    </w:p>
    <w:p w14:paraId="6D505868" w14:textId="77777777" w:rsidR="009C74AF" w:rsidRDefault="007151B0" w:rsidP="0025275D">
      <w:pPr>
        <w:ind w:left="360"/>
        <w:rPr>
          <w:sz w:val="24"/>
          <w:szCs w:val="24"/>
        </w:rPr>
      </w:pPr>
      <w:r>
        <w:rPr>
          <w:sz w:val="24"/>
          <w:szCs w:val="24"/>
        </w:rPr>
        <w:t>Students are evaluated on the</w:t>
      </w:r>
      <w:r w:rsidR="009C74AF">
        <w:rPr>
          <w:sz w:val="24"/>
          <w:szCs w:val="24"/>
        </w:rPr>
        <w:t xml:space="preserve"> </w:t>
      </w:r>
      <w:r>
        <w:rPr>
          <w:sz w:val="24"/>
          <w:szCs w:val="24"/>
        </w:rPr>
        <w:t>quality of the scholarly paper</w:t>
      </w:r>
      <w:r w:rsidR="009C74AF">
        <w:rPr>
          <w:sz w:val="24"/>
          <w:szCs w:val="24"/>
        </w:rPr>
        <w:t xml:space="preserve"> and ability to verbally articulate cogent responses to questions presented by the committee.  These responses must demonstrate the student’s ability to argue for and defend their knowledge and to generate logical conclusions.</w:t>
      </w:r>
    </w:p>
    <w:p w14:paraId="3E5C6C91" w14:textId="77777777" w:rsidR="009C74AF" w:rsidRDefault="009C74AF" w:rsidP="009C74AF">
      <w:pPr>
        <w:rPr>
          <w:sz w:val="24"/>
          <w:szCs w:val="24"/>
        </w:rPr>
      </w:pPr>
    </w:p>
    <w:p w14:paraId="7ABDC7F8" w14:textId="77777777" w:rsidR="009C74AF" w:rsidRDefault="009C74AF" w:rsidP="0025275D">
      <w:pPr>
        <w:ind w:left="360"/>
        <w:rPr>
          <w:sz w:val="24"/>
          <w:szCs w:val="24"/>
        </w:rPr>
      </w:pPr>
      <w:r>
        <w:rPr>
          <w:sz w:val="24"/>
          <w:szCs w:val="24"/>
        </w:rPr>
        <w:t>Similar criteria are used to eval</w:t>
      </w:r>
      <w:r w:rsidR="0049484E">
        <w:rPr>
          <w:sz w:val="24"/>
          <w:szCs w:val="24"/>
        </w:rPr>
        <w:t>uate the</w:t>
      </w:r>
      <w:r>
        <w:rPr>
          <w:sz w:val="24"/>
          <w:szCs w:val="24"/>
        </w:rPr>
        <w:t xml:space="preserve"> written and oral </w:t>
      </w:r>
      <w:r w:rsidR="0049484E">
        <w:rPr>
          <w:sz w:val="24"/>
          <w:szCs w:val="24"/>
        </w:rPr>
        <w:t>examinations</w:t>
      </w:r>
      <w:r>
        <w:rPr>
          <w:sz w:val="24"/>
          <w:szCs w:val="24"/>
        </w:rPr>
        <w:t xml:space="preserve">.  The student’s written materials and verbal responses to questions reflect a broad and in-depth knowledge of theoretical perspectives and research methods relevant to the student’s substantive area of research.  </w:t>
      </w:r>
    </w:p>
    <w:p w14:paraId="5DAD785E" w14:textId="77777777" w:rsidR="009C74AF" w:rsidRDefault="009C74AF" w:rsidP="009C74AF">
      <w:pPr>
        <w:rPr>
          <w:sz w:val="24"/>
          <w:szCs w:val="24"/>
        </w:rPr>
      </w:pPr>
    </w:p>
    <w:p w14:paraId="62EF90FA" w14:textId="77777777" w:rsidR="009C74AF" w:rsidRPr="004A2786" w:rsidRDefault="009C74AF" w:rsidP="004A2786">
      <w:pPr>
        <w:pStyle w:val="ListParagraph"/>
        <w:numPr>
          <w:ilvl w:val="0"/>
          <w:numId w:val="1"/>
        </w:numPr>
        <w:rPr>
          <w:b/>
          <w:sz w:val="24"/>
          <w:szCs w:val="24"/>
        </w:rPr>
      </w:pPr>
      <w:r w:rsidRPr="004A2786">
        <w:rPr>
          <w:b/>
          <w:sz w:val="24"/>
          <w:szCs w:val="24"/>
        </w:rPr>
        <w:t>Committee Recommendations to the PhD Committee</w:t>
      </w:r>
    </w:p>
    <w:p w14:paraId="1B99B711" w14:textId="77777777" w:rsidR="009C74AF" w:rsidRDefault="009C74AF" w:rsidP="009C74AF">
      <w:pPr>
        <w:rPr>
          <w:sz w:val="24"/>
          <w:szCs w:val="24"/>
        </w:rPr>
      </w:pPr>
    </w:p>
    <w:p w14:paraId="7310BE65" w14:textId="77777777" w:rsidR="006A5B76" w:rsidRDefault="009C74AF" w:rsidP="006A5B76">
      <w:pPr>
        <w:rPr>
          <w:sz w:val="24"/>
          <w:szCs w:val="24"/>
        </w:rPr>
      </w:pPr>
      <w:r w:rsidRPr="00AE6B61">
        <w:rPr>
          <w:sz w:val="24"/>
          <w:szCs w:val="24"/>
        </w:rPr>
        <w:t xml:space="preserve">Based on the committee members’ expert judgments of the content areas and the student’s performance on both </w:t>
      </w:r>
      <w:r w:rsidR="000169F8" w:rsidRPr="00AE6B61">
        <w:rPr>
          <w:sz w:val="24"/>
          <w:szCs w:val="24"/>
        </w:rPr>
        <w:t>compo</w:t>
      </w:r>
      <w:r w:rsidRPr="00AE6B61">
        <w:rPr>
          <w:sz w:val="24"/>
          <w:szCs w:val="24"/>
        </w:rPr>
        <w:t xml:space="preserve">nents of the exam, a </w:t>
      </w:r>
      <w:r w:rsidR="00550245" w:rsidRPr="00AE6B61">
        <w:rPr>
          <w:sz w:val="24"/>
          <w:szCs w:val="24"/>
        </w:rPr>
        <w:t>majority</w:t>
      </w:r>
      <w:r w:rsidRPr="00AE6B61">
        <w:rPr>
          <w:sz w:val="24"/>
          <w:szCs w:val="24"/>
        </w:rPr>
        <w:t xml:space="preserve"> </w:t>
      </w:r>
      <w:r w:rsidR="000169F8" w:rsidRPr="00AE6B61">
        <w:rPr>
          <w:sz w:val="24"/>
          <w:szCs w:val="24"/>
        </w:rPr>
        <w:t>decision</w:t>
      </w:r>
      <w:r w:rsidRPr="00AE6B61">
        <w:rPr>
          <w:sz w:val="24"/>
          <w:szCs w:val="24"/>
        </w:rPr>
        <w:t xml:space="preserve"> </w:t>
      </w:r>
      <w:r w:rsidR="005272C3" w:rsidRPr="00AE6B61">
        <w:rPr>
          <w:sz w:val="24"/>
          <w:szCs w:val="24"/>
        </w:rPr>
        <w:t xml:space="preserve">will </w:t>
      </w:r>
      <w:r w:rsidR="000A2D63" w:rsidRPr="00AE6B61">
        <w:rPr>
          <w:sz w:val="24"/>
          <w:szCs w:val="24"/>
        </w:rPr>
        <w:t>determine the outcome</w:t>
      </w:r>
      <w:r w:rsidRPr="00AE6B61">
        <w:rPr>
          <w:sz w:val="24"/>
          <w:szCs w:val="24"/>
        </w:rPr>
        <w:t>.  The recommendatio</w:t>
      </w:r>
      <w:r w:rsidR="006A5B76">
        <w:rPr>
          <w:sz w:val="24"/>
          <w:szCs w:val="24"/>
        </w:rPr>
        <w:t>n will be one of the following:</w:t>
      </w:r>
    </w:p>
    <w:p w14:paraId="646523DF" w14:textId="77777777" w:rsidR="005D6D57" w:rsidRPr="006A5B76" w:rsidRDefault="006A5B76" w:rsidP="006A5B76">
      <w:pPr>
        <w:pStyle w:val="ListParagraph"/>
        <w:numPr>
          <w:ilvl w:val="0"/>
          <w:numId w:val="8"/>
        </w:numPr>
        <w:rPr>
          <w:sz w:val="24"/>
          <w:szCs w:val="24"/>
        </w:rPr>
      </w:pPr>
      <w:r>
        <w:rPr>
          <w:sz w:val="24"/>
          <w:szCs w:val="24"/>
        </w:rPr>
        <w:t>S</w:t>
      </w:r>
      <w:r w:rsidR="00DF5745" w:rsidRPr="006A5B76">
        <w:rPr>
          <w:sz w:val="24"/>
          <w:szCs w:val="24"/>
        </w:rPr>
        <w:t>atisfactory</w:t>
      </w:r>
      <w:r w:rsidR="009C74AF" w:rsidRPr="006A5B76">
        <w:rPr>
          <w:sz w:val="24"/>
          <w:szCs w:val="24"/>
        </w:rPr>
        <w:t xml:space="preserve">, eligible to apply for admission </w:t>
      </w:r>
      <w:r w:rsidR="005D6D57" w:rsidRPr="006A5B76">
        <w:rPr>
          <w:sz w:val="24"/>
          <w:szCs w:val="24"/>
        </w:rPr>
        <w:t>to candidacy with no conditions</w:t>
      </w:r>
      <w:r w:rsidR="008762CA">
        <w:rPr>
          <w:sz w:val="24"/>
          <w:szCs w:val="24"/>
        </w:rPr>
        <w:t>.</w:t>
      </w:r>
    </w:p>
    <w:p w14:paraId="171E1388" w14:textId="77777777" w:rsidR="005D6D57" w:rsidRPr="006A5B76" w:rsidRDefault="006A5B76" w:rsidP="006A5B76">
      <w:pPr>
        <w:pStyle w:val="ListParagraph"/>
        <w:numPr>
          <w:ilvl w:val="0"/>
          <w:numId w:val="8"/>
        </w:numPr>
        <w:rPr>
          <w:sz w:val="24"/>
          <w:szCs w:val="24"/>
        </w:rPr>
      </w:pPr>
      <w:r>
        <w:rPr>
          <w:sz w:val="24"/>
          <w:szCs w:val="24"/>
        </w:rPr>
        <w:t>I</w:t>
      </w:r>
      <w:r w:rsidR="00670CAB" w:rsidRPr="006A5B76">
        <w:rPr>
          <w:sz w:val="24"/>
          <w:szCs w:val="24"/>
        </w:rPr>
        <w:t>ncomplete</w:t>
      </w:r>
      <w:r w:rsidR="007E0D77" w:rsidRPr="006A5B76">
        <w:rPr>
          <w:sz w:val="24"/>
          <w:szCs w:val="24"/>
        </w:rPr>
        <w:t>,</w:t>
      </w:r>
      <w:r w:rsidR="009C74AF" w:rsidRPr="006A5B76">
        <w:rPr>
          <w:sz w:val="24"/>
          <w:szCs w:val="24"/>
        </w:rPr>
        <w:t xml:space="preserve"> </w:t>
      </w:r>
      <w:r w:rsidR="00670CAB" w:rsidRPr="006A5B76">
        <w:rPr>
          <w:sz w:val="24"/>
          <w:szCs w:val="24"/>
        </w:rPr>
        <w:t xml:space="preserve">satisfactory progress, </w:t>
      </w:r>
      <w:r w:rsidR="009C74AF" w:rsidRPr="006A5B76">
        <w:rPr>
          <w:sz w:val="24"/>
          <w:szCs w:val="24"/>
        </w:rPr>
        <w:t>eligible to apply for admission to candidacy</w:t>
      </w:r>
      <w:r w:rsidR="00670CAB" w:rsidRPr="006A5B76">
        <w:rPr>
          <w:sz w:val="24"/>
          <w:szCs w:val="24"/>
        </w:rPr>
        <w:t xml:space="preserve"> and enroll in NGR 7979</w:t>
      </w:r>
      <w:r w:rsidR="009C74AF" w:rsidRPr="006A5B76">
        <w:rPr>
          <w:sz w:val="24"/>
          <w:szCs w:val="24"/>
        </w:rPr>
        <w:t xml:space="preserve"> despite</w:t>
      </w:r>
      <w:r w:rsidR="005D6D57" w:rsidRPr="006A5B76">
        <w:rPr>
          <w:sz w:val="24"/>
          <w:szCs w:val="24"/>
        </w:rPr>
        <w:t xml:space="preserve"> specific conditions to be met</w:t>
      </w:r>
      <w:r w:rsidR="008762CA">
        <w:rPr>
          <w:sz w:val="24"/>
          <w:szCs w:val="24"/>
        </w:rPr>
        <w:t>.</w:t>
      </w:r>
    </w:p>
    <w:p w14:paraId="77E002FF" w14:textId="77777777" w:rsidR="005D6D57" w:rsidRPr="006A5B76" w:rsidRDefault="006A5B76" w:rsidP="006A5B76">
      <w:pPr>
        <w:pStyle w:val="ListParagraph"/>
        <w:numPr>
          <w:ilvl w:val="0"/>
          <w:numId w:val="8"/>
        </w:numPr>
        <w:rPr>
          <w:sz w:val="24"/>
          <w:szCs w:val="24"/>
        </w:rPr>
      </w:pPr>
      <w:r>
        <w:rPr>
          <w:sz w:val="24"/>
          <w:szCs w:val="24"/>
        </w:rPr>
        <w:t>U</w:t>
      </w:r>
      <w:r w:rsidR="00DF5745" w:rsidRPr="006A5B76">
        <w:rPr>
          <w:sz w:val="24"/>
          <w:szCs w:val="24"/>
        </w:rPr>
        <w:t xml:space="preserve">nsatisfactory, </w:t>
      </w:r>
      <w:r w:rsidR="009C74AF" w:rsidRPr="006A5B76">
        <w:rPr>
          <w:sz w:val="24"/>
          <w:szCs w:val="24"/>
        </w:rPr>
        <w:t>eligible for re-examinatio</w:t>
      </w:r>
      <w:r w:rsidR="005D6D57" w:rsidRPr="006A5B76">
        <w:rPr>
          <w:sz w:val="24"/>
          <w:szCs w:val="24"/>
        </w:rPr>
        <w:t>n within one year or less</w:t>
      </w:r>
      <w:r w:rsidR="008762CA">
        <w:rPr>
          <w:sz w:val="24"/>
          <w:szCs w:val="24"/>
        </w:rPr>
        <w:t>.</w:t>
      </w:r>
    </w:p>
    <w:p w14:paraId="67DFF27C" w14:textId="77777777" w:rsidR="008762CA" w:rsidRDefault="006A5B76" w:rsidP="006A5B76">
      <w:pPr>
        <w:pStyle w:val="ListParagraph"/>
        <w:numPr>
          <w:ilvl w:val="0"/>
          <w:numId w:val="8"/>
        </w:numPr>
        <w:rPr>
          <w:sz w:val="24"/>
          <w:szCs w:val="24"/>
        </w:rPr>
      </w:pPr>
      <w:r>
        <w:rPr>
          <w:sz w:val="24"/>
          <w:szCs w:val="24"/>
        </w:rPr>
        <w:t>U</w:t>
      </w:r>
      <w:r w:rsidR="00670CAB" w:rsidRPr="006A5B76">
        <w:rPr>
          <w:sz w:val="24"/>
          <w:szCs w:val="24"/>
        </w:rPr>
        <w:t>nsatisfactory</w:t>
      </w:r>
      <w:r w:rsidR="009C74AF" w:rsidRPr="006A5B76">
        <w:rPr>
          <w:sz w:val="24"/>
          <w:szCs w:val="24"/>
        </w:rPr>
        <w:t xml:space="preserve"> re-examination, dismiss from the graduate program.</w:t>
      </w:r>
      <w:r w:rsidR="009F2DA8" w:rsidRPr="006A5B76">
        <w:rPr>
          <w:sz w:val="24"/>
          <w:szCs w:val="24"/>
        </w:rPr>
        <w:t xml:space="preserve"> </w:t>
      </w:r>
    </w:p>
    <w:p w14:paraId="15667703" w14:textId="77777777" w:rsidR="009F2DA8" w:rsidRPr="006A5B76" w:rsidRDefault="009F2DA8" w:rsidP="008762CA">
      <w:pPr>
        <w:pStyle w:val="ListParagraph"/>
        <w:ind w:left="0"/>
        <w:rPr>
          <w:sz w:val="24"/>
          <w:szCs w:val="24"/>
        </w:rPr>
      </w:pPr>
      <w:r w:rsidRPr="006A5B76">
        <w:rPr>
          <w:sz w:val="24"/>
          <w:szCs w:val="24"/>
        </w:rPr>
        <w:t>Students who receive a grade of incomplete must complete NGR 7978 within one additional semester. If this condition is not met, the incomplete grade will be changed to unsatisfactory</w:t>
      </w:r>
      <w:r w:rsidR="005272C3" w:rsidRPr="006A5B76">
        <w:rPr>
          <w:sz w:val="24"/>
          <w:szCs w:val="24"/>
        </w:rPr>
        <w:t xml:space="preserve"> and the student will be unable to progress beyond NGR 7979 without retaking, and successfully completing NGR 7978</w:t>
      </w:r>
      <w:r w:rsidRPr="006A5B76">
        <w:rPr>
          <w:sz w:val="24"/>
          <w:szCs w:val="24"/>
        </w:rPr>
        <w:t>.</w:t>
      </w:r>
    </w:p>
    <w:p w14:paraId="16F05A27" w14:textId="77777777" w:rsidR="009C74AF" w:rsidRPr="00AE6B61" w:rsidRDefault="009C74AF" w:rsidP="009C74AF">
      <w:pPr>
        <w:rPr>
          <w:sz w:val="24"/>
          <w:szCs w:val="24"/>
        </w:rPr>
      </w:pPr>
    </w:p>
    <w:p w14:paraId="1DBF3627" w14:textId="18CD1058" w:rsidR="009C74AF" w:rsidRPr="009C74AF" w:rsidRDefault="009C74AF" w:rsidP="009C74AF">
      <w:pPr>
        <w:rPr>
          <w:sz w:val="24"/>
          <w:szCs w:val="24"/>
        </w:rPr>
      </w:pPr>
      <w:r w:rsidRPr="00AE6B61">
        <w:rPr>
          <w:sz w:val="24"/>
          <w:szCs w:val="24"/>
        </w:rPr>
        <w:t xml:space="preserve">Documentation of Comprehensive Exam Results:  The committee’s </w:t>
      </w:r>
      <w:r w:rsidR="009F2DA8" w:rsidRPr="00AE6B61">
        <w:rPr>
          <w:sz w:val="24"/>
          <w:szCs w:val="24"/>
        </w:rPr>
        <w:t>majority</w:t>
      </w:r>
      <w:r w:rsidRPr="00AE6B61">
        <w:rPr>
          <w:b/>
          <w:i/>
          <w:sz w:val="24"/>
          <w:szCs w:val="24"/>
        </w:rPr>
        <w:t xml:space="preserve"> </w:t>
      </w:r>
      <w:r w:rsidRPr="00AE6B61">
        <w:rPr>
          <w:sz w:val="24"/>
          <w:szCs w:val="24"/>
        </w:rPr>
        <w:t xml:space="preserve">decision about the exam is documented on the appropriate form.  The student </w:t>
      </w:r>
      <w:r w:rsidR="0019736F" w:rsidRPr="00AE6B61">
        <w:rPr>
          <w:sz w:val="24"/>
          <w:szCs w:val="24"/>
        </w:rPr>
        <w:t xml:space="preserve">is </w:t>
      </w:r>
      <w:r w:rsidR="003048BC" w:rsidRPr="00AE6B61">
        <w:rPr>
          <w:sz w:val="24"/>
          <w:szCs w:val="24"/>
        </w:rPr>
        <w:t xml:space="preserve">responsible for </w:t>
      </w:r>
      <w:r w:rsidR="00873A4B" w:rsidRPr="00AE6B61">
        <w:rPr>
          <w:sz w:val="24"/>
          <w:szCs w:val="24"/>
        </w:rPr>
        <w:t xml:space="preserve">completing the form and </w:t>
      </w:r>
      <w:r w:rsidR="003048BC" w:rsidRPr="00AE6B61">
        <w:rPr>
          <w:sz w:val="24"/>
          <w:szCs w:val="24"/>
        </w:rPr>
        <w:t>obtaining signatures</w:t>
      </w:r>
      <w:r w:rsidR="00873A4B" w:rsidRPr="00AE6B61">
        <w:rPr>
          <w:sz w:val="24"/>
          <w:szCs w:val="24"/>
        </w:rPr>
        <w:t>.</w:t>
      </w:r>
      <w:r w:rsidRPr="00AE6B61">
        <w:rPr>
          <w:sz w:val="24"/>
          <w:szCs w:val="24"/>
        </w:rPr>
        <w:t xml:space="preserve"> </w:t>
      </w:r>
      <w:r w:rsidR="00115508">
        <w:rPr>
          <w:sz w:val="24"/>
          <w:szCs w:val="24"/>
        </w:rPr>
        <w:t xml:space="preserve"> The student should also bring a completed </w:t>
      </w:r>
      <w:r w:rsidR="00115508">
        <w:rPr>
          <w:i/>
          <w:sz w:val="24"/>
          <w:szCs w:val="24"/>
        </w:rPr>
        <w:t xml:space="preserve">Admission to Candidacy for the Doctoral Degree </w:t>
      </w:r>
      <w:r w:rsidR="00115508">
        <w:rPr>
          <w:sz w:val="24"/>
          <w:szCs w:val="24"/>
        </w:rPr>
        <w:t>(Graduate College Form 8) to the comprehensive examination</w:t>
      </w:r>
      <w:bookmarkStart w:id="0" w:name="_GoBack"/>
      <w:bookmarkEnd w:id="0"/>
      <w:r w:rsidR="00115508">
        <w:rPr>
          <w:sz w:val="24"/>
          <w:szCs w:val="24"/>
        </w:rPr>
        <w:t>. Signed and completed forms are to be</w:t>
      </w:r>
      <w:r w:rsidRPr="00AE6B61">
        <w:rPr>
          <w:sz w:val="24"/>
          <w:szCs w:val="24"/>
        </w:rPr>
        <w:t xml:space="preserve"> submitted to the </w:t>
      </w:r>
      <w:r w:rsidR="00F11BA7">
        <w:rPr>
          <w:sz w:val="24"/>
          <w:szCs w:val="24"/>
        </w:rPr>
        <w:t>Coordinator of the PhD program</w:t>
      </w:r>
      <w:r>
        <w:rPr>
          <w:sz w:val="24"/>
          <w:szCs w:val="24"/>
        </w:rPr>
        <w:t>.</w:t>
      </w:r>
    </w:p>
    <w:sectPr w:rsidR="009C74AF" w:rsidRPr="009C74AF" w:rsidSect="00CE5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D1A5D"/>
    <w:multiLevelType w:val="hybridMultilevel"/>
    <w:tmpl w:val="C9007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411E5C"/>
    <w:multiLevelType w:val="hybridMultilevel"/>
    <w:tmpl w:val="5B80A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4E1213"/>
    <w:multiLevelType w:val="hybridMultilevel"/>
    <w:tmpl w:val="0CD24392"/>
    <w:lvl w:ilvl="0" w:tplc="2FA090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E52E64"/>
    <w:multiLevelType w:val="hybridMultilevel"/>
    <w:tmpl w:val="E6E45E8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23B6666"/>
    <w:multiLevelType w:val="hybridMultilevel"/>
    <w:tmpl w:val="79147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715383"/>
    <w:multiLevelType w:val="hybridMultilevel"/>
    <w:tmpl w:val="BB54F3E4"/>
    <w:lvl w:ilvl="0" w:tplc="E3DE43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874F64"/>
    <w:multiLevelType w:val="multilevel"/>
    <w:tmpl w:val="C862F8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52C69A2"/>
    <w:multiLevelType w:val="hybridMultilevel"/>
    <w:tmpl w:val="7AF2112C"/>
    <w:lvl w:ilvl="0" w:tplc="3A8A4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FC5A66"/>
    <w:multiLevelType w:val="hybridMultilevel"/>
    <w:tmpl w:val="C862F8D0"/>
    <w:lvl w:ilvl="0" w:tplc="3A8A4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5710C4"/>
    <w:multiLevelType w:val="hybridMultilevel"/>
    <w:tmpl w:val="CCFEAE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0"/>
  </w:num>
  <w:num w:numId="6">
    <w:abstractNumId w:val="8"/>
  </w:num>
  <w:num w:numId="7">
    <w:abstractNumId w:val="3"/>
  </w:num>
  <w:num w:numId="8">
    <w:abstractNumId w:val="9"/>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BB9"/>
    <w:rsid w:val="000169F8"/>
    <w:rsid w:val="00025F1A"/>
    <w:rsid w:val="00070E85"/>
    <w:rsid w:val="000944A1"/>
    <w:rsid w:val="000A2D63"/>
    <w:rsid w:val="000F0DBF"/>
    <w:rsid w:val="00115508"/>
    <w:rsid w:val="00131629"/>
    <w:rsid w:val="001665FD"/>
    <w:rsid w:val="00180A1F"/>
    <w:rsid w:val="0019736F"/>
    <w:rsid w:val="0025275D"/>
    <w:rsid w:val="002B4369"/>
    <w:rsid w:val="002E6D00"/>
    <w:rsid w:val="003048BC"/>
    <w:rsid w:val="00406CD4"/>
    <w:rsid w:val="00471472"/>
    <w:rsid w:val="0049484E"/>
    <w:rsid w:val="004A2786"/>
    <w:rsid w:val="004C78EE"/>
    <w:rsid w:val="005272C3"/>
    <w:rsid w:val="00550245"/>
    <w:rsid w:val="00577761"/>
    <w:rsid w:val="005D1563"/>
    <w:rsid w:val="005D6D57"/>
    <w:rsid w:val="005E2095"/>
    <w:rsid w:val="00670CAB"/>
    <w:rsid w:val="00673225"/>
    <w:rsid w:val="006A5B76"/>
    <w:rsid w:val="007151B0"/>
    <w:rsid w:val="00781333"/>
    <w:rsid w:val="007C47C0"/>
    <w:rsid w:val="007E0D77"/>
    <w:rsid w:val="00873A4B"/>
    <w:rsid w:val="008762CA"/>
    <w:rsid w:val="008F1827"/>
    <w:rsid w:val="009047F3"/>
    <w:rsid w:val="00910883"/>
    <w:rsid w:val="00915A97"/>
    <w:rsid w:val="009227C3"/>
    <w:rsid w:val="00983E02"/>
    <w:rsid w:val="009C74AF"/>
    <w:rsid w:val="009F2DA8"/>
    <w:rsid w:val="00A1175F"/>
    <w:rsid w:val="00AE4C7F"/>
    <w:rsid w:val="00AE6B61"/>
    <w:rsid w:val="00B0532A"/>
    <w:rsid w:val="00BF6122"/>
    <w:rsid w:val="00C32BB9"/>
    <w:rsid w:val="00C467FF"/>
    <w:rsid w:val="00C54DE5"/>
    <w:rsid w:val="00C755B6"/>
    <w:rsid w:val="00CB311D"/>
    <w:rsid w:val="00CE5734"/>
    <w:rsid w:val="00D262FB"/>
    <w:rsid w:val="00D76F1D"/>
    <w:rsid w:val="00DC55C4"/>
    <w:rsid w:val="00DD4E7B"/>
    <w:rsid w:val="00DE7868"/>
    <w:rsid w:val="00DF5745"/>
    <w:rsid w:val="00E557DA"/>
    <w:rsid w:val="00EC671A"/>
    <w:rsid w:val="00F11BA7"/>
    <w:rsid w:val="00F40E12"/>
    <w:rsid w:val="00FB46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186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BB9"/>
    <w:pPr>
      <w:ind w:left="720"/>
      <w:contextualSpacing/>
    </w:pPr>
  </w:style>
  <w:style w:type="paragraph" w:styleId="BalloonText">
    <w:name w:val="Balloon Text"/>
    <w:basedOn w:val="Normal"/>
    <w:link w:val="BalloonTextChar"/>
    <w:uiPriority w:val="99"/>
    <w:semiHidden/>
    <w:unhideWhenUsed/>
    <w:rsid w:val="00915A97"/>
    <w:rPr>
      <w:rFonts w:ascii="Tahoma" w:hAnsi="Tahoma" w:cs="Tahoma"/>
      <w:sz w:val="16"/>
      <w:szCs w:val="16"/>
    </w:rPr>
  </w:style>
  <w:style w:type="character" w:customStyle="1" w:styleId="BalloonTextChar">
    <w:name w:val="Balloon Text Char"/>
    <w:basedOn w:val="DefaultParagraphFont"/>
    <w:link w:val="BalloonText"/>
    <w:uiPriority w:val="99"/>
    <w:semiHidden/>
    <w:rsid w:val="00915A97"/>
    <w:rPr>
      <w:rFonts w:ascii="Tahoma" w:hAnsi="Tahoma" w:cs="Tahoma"/>
      <w:sz w:val="16"/>
      <w:szCs w:val="16"/>
    </w:rPr>
  </w:style>
  <w:style w:type="character" w:styleId="CommentReference">
    <w:name w:val="annotation reference"/>
    <w:basedOn w:val="DefaultParagraphFont"/>
    <w:uiPriority w:val="99"/>
    <w:semiHidden/>
    <w:unhideWhenUsed/>
    <w:rsid w:val="00915A97"/>
    <w:rPr>
      <w:sz w:val="16"/>
      <w:szCs w:val="16"/>
    </w:rPr>
  </w:style>
  <w:style w:type="paragraph" w:styleId="CommentText">
    <w:name w:val="annotation text"/>
    <w:basedOn w:val="Normal"/>
    <w:link w:val="CommentTextChar"/>
    <w:uiPriority w:val="99"/>
    <w:semiHidden/>
    <w:unhideWhenUsed/>
    <w:rsid w:val="00915A97"/>
    <w:rPr>
      <w:sz w:val="20"/>
      <w:szCs w:val="20"/>
    </w:rPr>
  </w:style>
  <w:style w:type="character" w:customStyle="1" w:styleId="CommentTextChar">
    <w:name w:val="Comment Text Char"/>
    <w:basedOn w:val="DefaultParagraphFont"/>
    <w:link w:val="CommentText"/>
    <w:uiPriority w:val="99"/>
    <w:semiHidden/>
    <w:rsid w:val="00915A97"/>
    <w:rPr>
      <w:sz w:val="20"/>
      <w:szCs w:val="20"/>
    </w:rPr>
  </w:style>
  <w:style w:type="paragraph" w:styleId="CommentSubject">
    <w:name w:val="annotation subject"/>
    <w:basedOn w:val="CommentText"/>
    <w:next w:val="CommentText"/>
    <w:link w:val="CommentSubjectChar"/>
    <w:uiPriority w:val="99"/>
    <w:semiHidden/>
    <w:unhideWhenUsed/>
    <w:rsid w:val="00915A97"/>
    <w:rPr>
      <w:b/>
      <w:bCs/>
    </w:rPr>
  </w:style>
  <w:style w:type="character" w:customStyle="1" w:styleId="CommentSubjectChar">
    <w:name w:val="Comment Subject Char"/>
    <w:basedOn w:val="CommentTextChar"/>
    <w:link w:val="CommentSubject"/>
    <w:uiPriority w:val="99"/>
    <w:semiHidden/>
    <w:rsid w:val="00915A9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BB9"/>
    <w:pPr>
      <w:ind w:left="720"/>
      <w:contextualSpacing/>
    </w:pPr>
  </w:style>
  <w:style w:type="paragraph" w:styleId="BalloonText">
    <w:name w:val="Balloon Text"/>
    <w:basedOn w:val="Normal"/>
    <w:link w:val="BalloonTextChar"/>
    <w:uiPriority w:val="99"/>
    <w:semiHidden/>
    <w:unhideWhenUsed/>
    <w:rsid w:val="00915A97"/>
    <w:rPr>
      <w:rFonts w:ascii="Tahoma" w:hAnsi="Tahoma" w:cs="Tahoma"/>
      <w:sz w:val="16"/>
      <w:szCs w:val="16"/>
    </w:rPr>
  </w:style>
  <w:style w:type="character" w:customStyle="1" w:styleId="BalloonTextChar">
    <w:name w:val="Balloon Text Char"/>
    <w:basedOn w:val="DefaultParagraphFont"/>
    <w:link w:val="BalloonText"/>
    <w:uiPriority w:val="99"/>
    <w:semiHidden/>
    <w:rsid w:val="00915A97"/>
    <w:rPr>
      <w:rFonts w:ascii="Tahoma" w:hAnsi="Tahoma" w:cs="Tahoma"/>
      <w:sz w:val="16"/>
      <w:szCs w:val="16"/>
    </w:rPr>
  </w:style>
  <w:style w:type="character" w:styleId="CommentReference">
    <w:name w:val="annotation reference"/>
    <w:basedOn w:val="DefaultParagraphFont"/>
    <w:uiPriority w:val="99"/>
    <w:semiHidden/>
    <w:unhideWhenUsed/>
    <w:rsid w:val="00915A97"/>
    <w:rPr>
      <w:sz w:val="16"/>
      <w:szCs w:val="16"/>
    </w:rPr>
  </w:style>
  <w:style w:type="paragraph" w:styleId="CommentText">
    <w:name w:val="annotation text"/>
    <w:basedOn w:val="Normal"/>
    <w:link w:val="CommentTextChar"/>
    <w:uiPriority w:val="99"/>
    <w:semiHidden/>
    <w:unhideWhenUsed/>
    <w:rsid w:val="00915A97"/>
    <w:rPr>
      <w:sz w:val="20"/>
      <w:szCs w:val="20"/>
    </w:rPr>
  </w:style>
  <w:style w:type="character" w:customStyle="1" w:styleId="CommentTextChar">
    <w:name w:val="Comment Text Char"/>
    <w:basedOn w:val="DefaultParagraphFont"/>
    <w:link w:val="CommentText"/>
    <w:uiPriority w:val="99"/>
    <w:semiHidden/>
    <w:rsid w:val="00915A97"/>
    <w:rPr>
      <w:sz w:val="20"/>
      <w:szCs w:val="20"/>
    </w:rPr>
  </w:style>
  <w:style w:type="paragraph" w:styleId="CommentSubject">
    <w:name w:val="annotation subject"/>
    <w:basedOn w:val="CommentText"/>
    <w:next w:val="CommentText"/>
    <w:link w:val="CommentSubjectChar"/>
    <w:uiPriority w:val="99"/>
    <w:semiHidden/>
    <w:unhideWhenUsed/>
    <w:rsid w:val="00915A97"/>
    <w:rPr>
      <w:b/>
      <w:bCs/>
    </w:rPr>
  </w:style>
  <w:style w:type="character" w:customStyle="1" w:styleId="CommentSubjectChar">
    <w:name w:val="Comment Subject Char"/>
    <w:basedOn w:val="CommentTextChar"/>
    <w:link w:val="CommentSubject"/>
    <w:uiPriority w:val="99"/>
    <w:semiHidden/>
    <w:rsid w:val="00915A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Andersen</dc:creator>
  <cp:lastModifiedBy>Kristine Killip</cp:lastModifiedBy>
  <cp:revision>2</cp:revision>
  <cp:lastPrinted>2013-04-25T17:23:00Z</cp:lastPrinted>
  <dcterms:created xsi:type="dcterms:W3CDTF">2013-05-13T19:54:00Z</dcterms:created>
  <dcterms:modified xsi:type="dcterms:W3CDTF">2013-05-13T19:54:00Z</dcterms:modified>
</cp:coreProperties>
</file>