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BC30421" w:rsidR="52843585" w:rsidRPr="0006536C" w:rsidRDefault="52843585" w:rsidP="009E8C25">
      <w:pPr>
        <w:jc w:val="center"/>
        <w:rPr>
          <w:sz w:val="32"/>
          <w:szCs w:val="32"/>
        </w:rPr>
      </w:pPr>
      <w:r w:rsidRPr="0006536C">
        <w:rPr>
          <w:sz w:val="32"/>
          <w:szCs w:val="32"/>
        </w:rPr>
        <w:t>MGT 6203</w:t>
      </w:r>
      <w:r w:rsidR="009B704E" w:rsidRPr="0006536C">
        <w:rPr>
          <w:sz w:val="32"/>
          <w:szCs w:val="32"/>
        </w:rPr>
        <w:t xml:space="preserve"> </w:t>
      </w:r>
      <w:r w:rsidR="00452172" w:rsidRPr="0006536C">
        <w:rPr>
          <w:sz w:val="32"/>
          <w:szCs w:val="32"/>
        </w:rPr>
        <w:t>Team 10 Progress Report</w:t>
      </w:r>
    </w:p>
    <w:p w14:paraId="43822C92" w14:textId="561DDEA6" w:rsidR="00452172" w:rsidRPr="0006536C" w:rsidRDefault="0006536C" w:rsidP="009E8C25">
      <w:pPr>
        <w:jc w:val="center"/>
        <w:rPr>
          <w:b/>
          <w:bCs/>
          <w:i/>
          <w:iCs/>
          <w:sz w:val="24"/>
          <w:szCs w:val="24"/>
        </w:rPr>
      </w:pPr>
      <w:r w:rsidRPr="03AB0EED">
        <w:rPr>
          <w:b/>
          <w:bCs/>
          <w:i/>
          <w:iCs/>
          <w:sz w:val="24"/>
          <w:szCs w:val="24"/>
        </w:rPr>
        <w:t>INVESTIGAT</w:t>
      </w:r>
      <w:r w:rsidR="00C27741">
        <w:rPr>
          <w:b/>
          <w:bCs/>
          <w:i/>
          <w:iCs/>
          <w:sz w:val="24"/>
          <w:szCs w:val="24"/>
        </w:rPr>
        <w:t>ING</w:t>
      </w:r>
      <w:r w:rsidRPr="03AB0EED">
        <w:rPr>
          <w:b/>
          <w:bCs/>
          <w:i/>
          <w:iCs/>
          <w:sz w:val="24"/>
          <w:szCs w:val="24"/>
        </w:rPr>
        <w:t xml:space="preserve"> THE RELATIONSHIP BETWEEN NOISE COMPLAINTS AND HOUSING COST IN NEW YORK CITY</w:t>
      </w:r>
    </w:p>
    <w:p w14:paraId="75DD285B" w14:textId="33AF774F" w:rsidR="659F949C" w:rsidRDefault="659F949C" w:rsidP="03AB0EED">
      <w:pPr>
        <w:rPr>
          <w:b/>
          <w:bCs/>
          <w:sz w:val="20"/>
          <w:szCs w:val="20"/>
        </w:rPr>
      </w:pPr>
      <w:r w:rsidRPr="03AB0EED">
        <w:rPr>
          <w:b/>
          <w:bCs/>
          <w:sz w:val="20"/>
          <w:szCs w:val="20"/>
        </w:rPr>
        <w:t>PROBLEM STATEMENT AND BUSINESS JUSTIFICATION</w:t>
      </w:r>
    </w:p>
    <w:p w14:paraId="7BD8C910" w14:textId="121A0A25" w:rsidR="659F949C" w:rsidRDefault="659F949C" w:rsidP="03AB0EED">
      <w:pPr>
        <w:rPr>
          <w:sz w:val="20"/>
          <w:szCs w:val="20"/>
        </w:rPr>
      </w:pPr>
      <w:r w:rsidRPr="03AB0EED">
        <w:rPr>
          <w:sz w:val="20"/>
          <w:szCs w:val="20"/>
        </w:rPr>
        <w:t>NYC is famous for its vibrancy, but it can also be a costly and loud place to live. It has become increasingly difficult for people to find quiet places to live that are also affordable. Our objective is to better understand the relationship between noise complaints (a proxy for noise pollution) and housing sales and rent prices in various neighborhoods throughout New York City.</w:t>
      </w:r>
    </w:p>
    <w:p w14:paraId="1423333E" w14:textId="38124E94" w:rsidR="17E7DE73" w:rsidRDefault="17E7DE73" w:rsidP="03AB0EED">
      <w:pPr>
        <w:rPr>
          <w:sz w:val="20"/>
          <w:szCs w:val="20"/>
        </w:rPr>
      </w:pPr>
      <w:r w:rsidRPr="03AB0EED">
        <w:rPr>
          <w:sz w:val="20"/>
          <w:szCs w:val="20"/>
        </w:rPr>
        <w:t xml:space="preserve">According to </w:t>
      </w:r>
      <w:r w:rsidR="00295CCE">
        <w:rPr>
          <w:sz w:val="20"/>
          <w:szCs w:val="20"/>
        </w:rPr>
        <w:t xml:space="preserve">a </w:t>
      </w:r>
      <w:r w:rsidRPr="03AB0EED">
        <w:rPr>
          <w:sz w:val="20"/>
          <w:szCs w:val="20"/>
        </w:rPr>
        <w:t>McKinsey’s article, “Getting ahead of the market: How big data is transforming real estate”, using traditional independent variables to predict property market values (i.e., year built, rooms, location) can be limit</w:t>
      </w:r>
      <w:r w:rsidR="00475247">
        <w:rPr>
          <w:sz w:val="20"/>
          <w:szCs w:val="20"/>
        </w:rPr>
        <w:t>ing</w:t>
      </w:r>
      <w:r w:rsidRPr="03AB0EED">
        <w:rPr>
          <w:sz w:val="20"/>
          <w:szCs w:val="20"/>
        </w:rPr>
        <w:t xml:space="preserve"> and exclude many non-</w:t>
      </w:r>
      <w:r w:rsidR="00177124">
        <w:rPr>
          <w:sz w:val="20"/>
          <w:szCs w:val="20"/>
        </w:rPr>
        <w:t>traditional</w:t>
      </w:r>
      <w:r w:rsidRPr="03AB0EED">
        <w:rPr>
          <w:sz w:val="20"/>
          <w:szCs w:val="20"/>
        </w:rPr>
        <w:t xml:space="preserve"> factors that can significantly impact the price (McKinsey &amp; Co., 2018).</w:t>
      </w:r>
    </w:p>
    <w:p w14:paraId="52D9A161" w14:textId="15A44E5A" w:rsidR="17E7DE73" w:rsidRDefault="17E7DE73" w:rsidP="03AB0EED">
      <w:pPr>
        <w:rPr>
          <w:sz w:val="20"/>
          <w:szCs w:val="20"/>
        </w:rPr>
      </w:pPr>
      <w:r w:rsidRPr="03AB0EED">
        <w:rPr>
          <w:sz w:val="20"/>
          <w:szCs w:val="20"/>
        </w:rPr>
        <w:t>One such factor that can affect the quality of life and possibly account for the housing prices in New York City is the level of noise</w:t>
      </w:r>
      <w:r w:rsidR="002C6FB8">
        <w:rPr>
          <w:sz w:val="20"/>
          <w:szCs w:val="20"/>
        </w:rPr>
        <w:t xml:space="preserve"> pollution</w:t>
      </w:r>
      <w:r w:rsidRPr="03AB0EED">
        <w:rPr>
          <w:sz w:val="20"/>
          <w:szCs w:val="20"/>
        </w:rPr>
        <w:t>. Our hypothesis is that the intensity of noise complaints could negatively affect both the value of houses and the cost of renting, leading to lower prices.</w:t>
      </w:r>
    </w:p>
    <w:p w14:paraId="15D57BA7" w14:textId="7E6F711D" w:rsidR="17E7DE73" w:rsidRDefault="17E7DE73" w:rsidP="03AB0EED">
      <w:r w:rsidRPr="03AB0EED">
        <w:rPr>
          <w:sz w:val="20"/>
          <w:szCs w:val="20"/>
        </w:rPr>
        <w:t xml:space="preserve">If the hypothesis is true, this information can be used to enhance existing market research and predictive toolkits. By better understanding the factors that impact price and improving its predictability, city planners, developers, and property owners can make better business decisions. They can identify novel areas with potential value and avoid investing in areas where the model predicts value erosion. The model can also improve pricing by considering factors that are relevant to tenants and buyers: </w:t>
      </w:r>
      <w:r w:rsidRPr="03AB0EED">
        <w:rPr>
          <w:b/>
          <w:bCs/>
          <w:sz w:val="20"/>
          <w:szCs w:val="20"/>
        </w:rPr>
        <w:t>Assuming a 10% addressable market, property owners and developers selling $2.6 billion a year in houses and receiving $8.4 billion a year in housing rentals could benefit from our model. If the additional information results in even a 1% improvement in their performance, the delivered value could surpass $100 million per year.</w:t>
      </w:r>
    </w:p>
    <w:p w14:paraId="703E9845" w14:textId="5E92E032" w:rsidR="17E7DE73" w:rsidRDefault="17E7DE73" w:rsidP="03AB0EED">
      <w:pPr>
        <w:rPr>
          <w:sz w:val="20"/>
          <w:szCs w:val="20"/>
        </w:rPr>
      </w:pPr>
      <w:r w:rsidRPr="03AB0EED">
        <w:rPr>
          <w:sz w:val="20"/>
          <w:szCs w:val="20"/>
        </w:rPr>
        <w:t>The model will also enable the identification of types of noise complaints that impact prices and the magnitude of their effects. The betas from the model can be utilized to develop a noise rating system for each geographical area by considering the distribution and types of noise complaints. This noise rating system could be monetized by online rental platforms like Zillow or Redfin, enhancing the value offered to property owners listing their properties, as well as improving the search experience for their users, and potentially driving more traffic to their websites, resulting in increased revenue.</w:t>
      </w:r>
    </w:p>
    <w:p w14:paraId="65E81817" w14:textId="54ADDA61" w:rsidR="52843585" w:rsidRPr="0006536C" w:rsidRDefault="00452172" w:rsidP="52843585">
      <w:pPr>
        <w:rPr>
          <w:sz w:val="20"/>
          <w:szCs w:val="20"/>
        </w:rPr>
      </w:pPr>
      <w:r w:rsidRPr="0006536C">
        <w:rPr>
          <w:b/>
          <w:bCs/>
          <w:sz w:val="20"/>
          <w:szCs w:val="20"/>
        </w:rPr>
        <w:t>PROGRESS OVERVIEW:</w:t>
      </w:r>
      <w:r w:rsidRPr="0006536C">
        <w:rPr>
          <w:sz w:val="20"/>
          <w:szCs w:val="20"/>
        </w:rPr>
        <w:t xml:space="preserve"> </w:t>
      </w:r>
    </w:p>
    <w:p w14:paraId="40795E40" w14:textId="7A69F607" w:rsidR="2BD2F2EE" w:rsidRPr="0006536C" w:rsidRDefault="00452172" w:rsidP="42430B4F">
      <w:pPr>
        <w:jc w:val="both"/>
        <w:rPr>
          <w:rFonts w:eastAsiaTheme="minorEastAsia"/>
          <w:sz w:val="20"/>
          <w:szCs w:val="20"/>
        </w:rPr>
      </w:pPr>
      <w:r w:rsidRPr="0006536C">
        <w:rPr>
          <w:rFonts w:eastAsiaTheme="minorEastAsia"/>
          <w:sz w:val="20"/>
          <w:szCs w:val="20"/>
        </w:rPr>
        <w:t>The initial phase of the project has allowed us to better understand the problem, get additional sources as detailed in the survey and advanced in the extraction, cleaning and preliminary modeling of the datasets. The extraction of the datasets was completed successfully, we were able to create</w:t>
      </w:r>
      <w:r w:rsidR="003E2D8C" w:rsidRPr="0006536C">
        <w:rPr>
          <w:rFonts w:eastAsiaTheme="minorEastAsia"/>
          <w:sz w:val="20"/>
          <w:szCs w:val="20"/>
        </w:rPr>
        <w:t xml:space="preserve"> a</w:t>
      </w:r>
      <w:r w:rsidRPr="0006536C">
        <w:rPr>
          <w:rFonts w:eastAsiaTheme="minorEastAsia"/>
          <w:sz w:val="20"/>
          <w:szCs w:val="20"/>
        </w:rPr>
        <w:t xml:space="preserve"> join dataset panel including the</w:t>
      </w:r>
      <w:r w:rsidR="003E2D8C" w:rsidRPr="0006536C">
        <w:rPr>
          <w:rFonts w:eastAsiaTheme="minorEastAsia"/>
          <w:sz w:val="20"/>
          <w:szCs w:val="20"/>
        </w:rPr>
        <w:t xml:space="preserve"> Zillow sales and rent index, population, income, and complaint rate per type of complaint for 177 zip codes in New York City. </w:t>
      </w:r>
      <w:r w:rsidR="00FB1F73">
        <w:rPr>
          <w:rFonts w:eastAsiaTheme="minorEastAsia"/>
          <w:sz w:val="20"/>
          <w:szCs w:val="20"/>
        </w:rPr>
        <w:t>E</w:t>
      </w:r>
      <w:r w:rsidR="00AB4921">
        <w:rPr>
          <w:rFonts w:eastAsiaTheme="minorEastAsia"/>
          <w:sz w:val="20"/>
          <w:szCs w:val="20"/>
        </w:rPr>
        <w:t>xploratory data analysis</w:t>
      </w:r>
      <w:r w:rsidR="00FB1F73">
        <w:rPr>
          <w:rFonts w:eastAsiaTheme="minorEastAsia"/>
          <w:sz w:val="20"/>
          <w:szCs w:val="20"/>
        </w:rPr>
        <w:t xml:space="preserve"> and visualizations have helped us to</w:t>
      </w:r>
      <w:r w:rsidR="00255E28">
        <w:rPr>
          <w:rFonts w:eastAsiaTheme="minorEastAsia"/>
          <w:sz w:val="20"/>
          <w:szCs w:val="20"/>
        </w:rPr>
        <w:t xml:space="preserve"> better</w:t>
      </w:r>
      <w:r w:rsidR="00FB1F73">
        <w:rPr>
          <w:rFonts w:eastAsiaTheme="minorEastAsia"/>
          <w:sz w:val="20"/>
          <w:szCs w:val="20"/>
        </w:rPr>
        <w:t xml:space="preserve"> understand</w:t>
      </w:r>
      <w:r w:rsidR="00255E28">
        <w:rPr>
          <w:rFonts w:eastAsiaTheme="minorEastAsia"/>
          <w:sz w:val="20"/>
          <w:szCs w:val="20"/>
        </w:rPr>
        <w:t xml:space="preserve"> </w:t>
      </w:r>
      <w:r w:rsidR="00992553">
        <w:rPr>
          <w:rFonts w:eastAsiaTheme="minorEastAsia"/>
          <w:sz w:val="20"/>
          <w:szCs w:val="20"/>
        </w:rPr>
        <w:t>the</w:t>
      </w:r>
      <w:r w:rsidR="00005BAB">
        <w:rPr>
          <w:rFonts w:eastAsiaTheme="minorEastAsia"/>
          <w:sz w:val="20"/>
          <w:szCs w:val="20"/>
        </w:rPr>
        <w:t xml:space="preserve"> </w:t>
      </w:r>
      <w:r w:rsidR="00DC02F8">
        <w:rPr>
          <w:rFonts w:eastAsiaTheme="minorEastAsia"/>
          <w:sz w:val="20"/>
          <w:szCs w:val="20"/>
        </w:rPr>
        <w:t>pattern</w:t>
      </w:r>
      <w:r w:rsidR="001664C9">
        <w:rPr>
          <w:rFonts w:eastAsiaTheme="minorEastAsia"/>
          <w:sz w:val="20"/>
          <w:szCs w:val="20"/>
        </w:rPr>
        <w:t xml:space="preserve"> of noise complaints in each of the boroughs.</w:t>
      </w:r>
      <w:r w:rsidR="00FB1F73">
        <w:rPr>
          <w:rFonts w:eastAsiaTheme="minorEastAsia"/>
          <w:sz w:val="20"/>
          <w:szCs w:val="20"/>
        </w:rPr>
        <w:t xml:space="preserve"> </w:t>
      </w:r>
      <w:r w:rsidR="003E2D8C" w:rsidRPr="0006536C">
        <w:rPr>
          <w:rFonts w:eastAsiaTheme="minorEastAsia"/>
          <w:sz w:val="20"/>
          <w:szCs w:val="20"/>
        </w:rPr>
        <w:t xml:space="preserve">An analysis of the time series showed that the complaints dataset has strong seasonality and trend, while the price dataset has trend, it also evidenced the presence of outliers. As part of the data cleaning process, the datasets were transformed to remove seasonality, trend, </w:t>
      </w:r>
      <w:r w:rsidR="00035D28" w:rsidRPr="0006536C">
        <w:rPr>
          <w:rFonts w:eastAsiaTheme="minorEastAsia"/>
          <w:sz w:val="20"/>
          <w:szCs w:val="20"/>
        </w:rPr>
        <w:t>outliers,</w:t>
      </w:r>
      <w:r w:rsidR="003E2D8C" w:rsidRPr="0006536C">
        <w:rPr>
          <w:rFonts w:eastAsiaTheme="minorEastAsia"/>
          <w:sz w:val="20"/>
          <w:szCs w:val="20"/>
        </w:rPr>
        <w:t xml:space="preserve"> and </w:t>
      </w:r>
      <w:r w:rsidR="00B73DF2">
        <w:rPr>
          <w:rFonts w:eastAsiaTheme="minorEastAsia"/>
          <w:sz w:val="20"/>
          <w:szCs w:val="20"/>
        </w:rPr>
        <w:t>exclude</w:t>
      </w:r>
      <w:r w:rsidR="00A76ED7">
        <w:rPr>
          <w:rFonts w:eastAsiaTheme="minorEastAsia"/>
          <w:sz w:val="20"/>
          <w:szCs w:val="20"/>
        </w:rPr>
        <w:t xml:space="preserve"> zip codes</w:t>
      </w:r>
      <w:r w:rsidR="003E2D8C" w:rsidRPr="0006536C">
        <w:rPr>
          <w:rFonts w:eastAsiaTheme="minorEastAsia"/>
          <w:sz w:val="20"/>
          <w:szCs w:val="20"/>
        </w:rPr>
        <w:t xml:space="preserve"> </w:t>
      </w:r>
      <w:r w:rsidR="00A76ED7">
        <w:rPr>
          <w:rFonts w:eastAsiaTheme="minorEastAsia"/>
          <w:sz w:val="20"/>
          <w:szCs w:val="20"/>
        </w:rPr>
        <w:t>that represent</w:t>
      </w:r>
      <w:r w:rsidR="003E2D8C" w:rsidRPr="0006536C">
        <w:rPr>
          <w:rFonts w:eastAsiaTheme="minorEastAsia"/>
          <w:sz w:val="20"/>
          <w:szCs w:val="20"/>
        </w:rPr>
        <w:t xml:space="preserve"> office buildings without residential units. </w:t>
      </w:r>
    </w:p>
    <w:p w14:paraId="78D702CB" w14:textId="581CEF55" w:rsidR="369FA3A0" w:rsidRPr="0006536C" w:rsidRDefault="03F15FBA" w:rsidP="4C5A3F37">
      <w:pPr>
        <w:rPr>
          <w:rFonts w:eastAsiaTheme="minorEastAsia"/>
          <w:b/>
          <w:bCs/>
          <w:sz w:val="20"/>
          <w:szCs w:val="20"/>
        </w:rPr>
      </w:pPr>
      <w:r w:rsidRPr="4C5A3F37">
        <w:rPr>
          <w:rFonts w:eastAsiaTheme="minorEastAsia"/>
          <w:b/>
          <w:bCs/>
          <w:sz w:val="20"/>
          <w:szCs w:val="20"/>
        </w:rPr>
        <w:t xml:space="preserve">LITERATURE </w:t>
      </w:r>
      <w:r w:rsidR="00452172" w:rsidRPr="4C5A3F37">
        <w:rPr>
          <w:rFonts w:eastAsiaTheme="minorEastAsia"/>
          <w:b/>
          <w:bCs/>
          <w:sz w:val="20"/>
          <w:szCs w:val="20"/>
        </w:rPr>
        <w:t>SURVEY:</w:t>
      </w:r>
    </w:p>
    <w:p w14:paraId="70128582" w14:textId="61A7D306" w:rsidR="00452172" w:rsidRPr="0006536C" w:rsidRDefault="2AF081C1" w:rsidP="0096478D">
      <w:r w:rsidRPr="4C5A3F37">
        <w:rPr>
          <w:rFonts w:ascii="Calibri" w:eastAsia="Calibri" w:hAnsi="Calibri" w:cs="Calibri"/>
          <w:sz w:val="20"/>
          <w:szCs w:val="20"/>
        </w:rPr>
        <w:t xml:space="preserve">In addition to researching the New York City real estate market and the extent of the noise pollution problem in the city (as discussed above), we also conducted a small literature survey of peer-reviewed papers investigating two specific topics </w:t>
      </w:r>
      <w:r w:rsidR="31DB4A47" w:rsidRPr="4C5A3F37">
        <w:rPr>
          <w:rFonts w:ascii="Calibri" w:eastAsia="Calibri" w:hAnsi="Calibri" w:cs="Calibri"/>
          <w:sz w:val="20"/>
          <w:szCs w:val="20"/>
        </w:rPr>
        <w:t>related to our project</w:t>
      </w:r>
      <w:r w:rsidRPr="4C5A3F37">
        <w:rPr>
          <w:rFonts w:ascii="Calibri" w:eastAsia="Calibri" w:hAnsi="Calibri" w:cs="Calibri"/>
          <w:sz w:val="20"/>
          <w:szCs w:val="20"/>
        </w:rPr>
        <w:t>: (1) the analysis of noise complaints in NYC (using</w:t>
      </w:r>
      <w:r w:rsidR="5DCF8AE7" w:rsidRPr="4C5A3F37">
        <w:rPr>
          <w:rFonts w:ascii="Calibri" w:eastAsia="Calibri" w:hAnsi="Calibri" w:cs="Calibri"/>
          <w:sz w:val="20"/>
          <w:szCs w:val="20"/>
        </w:rPr>
        <w:t xml:space="preserve"> data</w:t>
      </w:r>
      <w:r w:rsidRPr="4C5A3F37">
        <w:rPr>
          <w:rFonts w:ascii="Calibri" w:eastAsia="Calibri" w:hAnsi="Calibri" w:cs="Calibri"/>
          <w:sz w:val="20"/>
          <w:szCs w:val="20"/>
        </w:rPr>
        <w:t xml:space="preserve"> from the NYC 311 dataset), and (2) the prediction of house prices and rent costs using ‘non-traditional’ factors. We found two</w:t>
      </w:r>
      <w:r w:rsidR="61136D9A" w:rsidRPr="4C5A3F37">
        <w:rPr>
          <w:rFonts w:ascii="Calibri" w:eastAsia="Calibri" w:hAnsi="Calibri" w:cs="Calibri"/>
          <w:sz w:val="20"/>
          <w:szCs w:val="20"/>
        </w:rPr>
        <w:t xml:space="preserve"> especially relevant</w:t>
      </w:r>
      <w:r w:rsidRPr="4C5A3F37">
        <w:rPr>
          <w:rFonts w:ascii="Calibri" w:eastAsia="Calibri" w:hAnsi="Calibri" w:cs="Calibri"/>
          <w:sz w:val="20"/>
          <w:szCs w:val="20"/>
        </w:rPr>
        <w:t xml:space="preserve"> papers, </w:t>
      </w:r>
      <w:r w:rsidRPr="4C5A3F37">
        <w:rPr>
          <w:rFonts w:ascii="Calibri" w:eastAsia="Calibri" w:hAnsi="Calibri" w:cs="Calibri"/>
          <w:i/>
          <w:iCs/>
          <w:sz w:val="20"/>
          <w:szCs w:val="20"/>
        </w:rPr>
        <w:t>Noise complaint patterns in New York City from January 2010 through February 2021: Socioeconomic disparities and COVID-19 exacerbations</w:t>
      </w:r>
      <w:r w:rsidRPr="4C5A3F37">
        <w:rPr>
          <w:rFonts w:ascii="Calibri" w:eastAsia="Calibri" w:hAnsi="Calibri" w:cs="Calibri"/>
          <w:sz w:val="20"/>
          <w:szCs w:val="20"/>
        </w:rPr>
        <w:t xml:space="preserve"> by </w:t>
      </w:r>
      <w:proofErr w:type="spellStart"/>
      <w:r w:rsidRPr="4C5A3F37">
        <w:rPr>
          <w:rFonts w:ascii="Calibri" w:eastAsia="Calibri" w:hAnsi="Calibri" w:cs="Calibri"/>
          <w:sz w:val="20"/>
          <w:szCs w:val="20"/>
        </w:rPr>
        <w:t>Ramphal</w:t>
      </w:r>
      <w:proofErr w:type="spellEnd"/>
      <w:r w:rsidRPr="4C5A3F37">
        <w:rPr>
          <w:rFonts w:ascii="Calibri" w:eastAsia="Calibri" w:hAnsi="Calibri" w:cs="Calibri"/>
          <w:sz w:val="20"/>
          <w:szCs w:val="20"/>
        </w:rPr>
        <w:t xml:space="preserve"> et al., and </w:t>
      </w:r>
      <w:r w:rsidRPr="4C5A3F37">
        <w:rPr>
          <w:rFonts w:ascii="Calibri" w:eastAsia="Calibri" w:hAnsi="Calibri" w:cs="Calibri"/>
          <w:i/>
          <w:iCs/>
          <w:sz w:val="20"/>
          <w:szCs w:val="20"/>
        </w:rPr>
        <w:t>Forecasting Residential Real Estate Price Changes from Online Search Activity</w:t>
      </w:r>
      <w:r w:rsidRPr="4C5A3F37">
        <w:rPr>
          <w:rFonts w:ascii="Calibri" w:eastAsia="Calibri" w:hAnsi="Calibri" w:cs="Calibri"/>
          <w:sz w:val="20"/>
          <w:szCs w:val="20"/>
        </w:rPr>
        <w:t xml:space="preserve"> by </w:t>
      </w:r>
      <w:proofErr w:type="spellStart"/>
      <w:r w:rsidRPr="4C5A3F37">
        <w:rPr>
          <w:rFonts w:ascii="Calibri" w:eastAsia="Calibri" w:hAnsi="Calibri" w:cs="Calibri"/>
          <w:sz w:val="20"/>
          <w:szCs w:val="20"/>
        </w:rPr>
        <w:t>Beracha</w:t>
      </w:r>
      <w:proofErr w:type="spellEnd"/>
      <w:r w:rsidRPr="4C5A3F37">
        <w:rPr>
          <w:rFonts w:ascii="Calibri" w:eastAsia="Calibri" w:hAnsi="Calibri" w:cs="Calibri"/>
          <w:sz w:val="20"/>
          <w:szCs w:val="20"/>
        </w:rPr>
        <w:t xml:space="preserve"> et al.</w:t>
      </w:r>
    </w:p>
    <w:p w14:paraId="0A6088F8" w14:textId="46438C19" w:rsidR="00452172" w:rsidRPr="0006536C" w:rsidRDefault="43057549" w:rsidP="4C5A3F37">
      <w:pPr>
        <w:rPr>
          <w:rFonts w:ascii="Calibri" w:eastAsia="Calibri" w:hAnsi="Calibri" w:cs="Calibri"/>
          <w:sz w:val="20"/>
          <w:szCs w:val="20"/>
        </w:rPr>
      </w:pPr>
      <w:r w:rsidRPr="4C5A3F37">
        <w:rPr>
          <w:rFonts w:ascii="Calibri" w:eastAsia="Calibri" w:hAnsi="Calibri" w:cs="Calibri"/>
          <w:sz w:val="20"/>
          <w:szCs w:val="20"/>
        </w:rPr>
        <w:t xml:space="preserve">From </w:t>
      </w:r>
      <w:proofErr w:type="spellStart"/>
      <w:r w:rsidRPr="4C5A3F37">
        <w:rPr>
          <w:rFonts w:ascii="Calibri" w:eastAsia="Calibri" w:hAnsi="Calibri" w:cs="Calibri"/>
          <w:sz w:val="20"/>
          <w:szCs w:val="20"/>
        </w:rPr>
        <w:t>Ramphal’s</w:t>
      </w:r>
      <w:proofErr w:type="spellEnd"/>
      <w:r w:rsidRPr="4C5A3F37">
        <w:rPr>
          <w:rFonts w:ascii="Calibri" w:eastAsia="Calibri" w:hAnsi="Calibri" w:cs="Calibri"/>
          <w:sz w:val="20"/>
          <w:szCs w:val="20"/>
        </w:rPr>
        <w:t xml:space="preserve"> paper, we learned that noise complaints ha</w:t>
      </w:r>
      <w:r w:rsidR="5B19554A" w:rsidRPr="4C5A3F37">
        <w:rPr>
          <w:rFonts w:ascii="Calibri" w:eastAsia="Calibri" w:hAnsi="Calibri" w:cs="Calibri"/>
          <w:sz w:val="20"/>
          <w:szCs w:val="20"/>
        </w:rPr>
        <w:t>ve</w:t>
      </w:r>
      <w:r w:rsidRPr="4C5A3F37">
        <w:rPr>
          <w:rFonts w:ascii="Calibri" w:eastAsia="Calibri" w:hAnsi="Calibri" w:cs="Calibri"/>
          <w:sz w:val="20"/>
          <w:szCs w:val="20"/>
        </w:rPr>
        <w:t xml:space="preserve"> been steadily increasing in New York City </w:t>
      </w:r>
      <w:r w:rsidR="363A227B" w:rsidRPr="4C5A3F37">
        <w:rPr>
          <w:rFonts w:ascii="Calibri" w:eastAsia="Calibri" w:hAnsi="Calibri" w:cs="Calibri"/>
          <w:sz w:val="20"/>
          <w:szCs w:val="20"/>
        </w:rPr>
        <w:t>since</w:t>
      </w:r>
      <w:r w:rsidRPr="4C5A3F37">
        <w:rPr>
          <w:rFonts w:ascii="Calibri" w:eastAsia="Calibri" w:hAnsi="Calibri" w:cs="Calibri"/>
          <w:sz w:val="20"/>
          <w:szCs w:val="20"/>
        </w:rPr>
        <w:t xml:space="preserve"> 2010</w:t>
      </w:r>
      <w:r w:rsidR="1EE270F1" w:rsidRPr="4C5A3F37">
        <w:rPr>
          <w:rFonts w:ascii="Calibri" w:eastAsia="Calibri" w:hAnsi="Calibri" w:cs="Calibri"/>
          <w:sz w:val="20"/>
          <w:szCs w:val="20"/>
        </w:rPr>
        <w:t xml:space="preserve"> </w:t>
      </w:r>
      <w:r w:rsidRPr="4C5A3F37">
        <w:rPr>
          <w:rFonts w:ascii="Calibri" w:eastAsia="Calibri" w:hAnsi="Calibri" w:cs="Calibri"/>
          <w:sz w:val="20"/>
          <w:szCs w:val="20"/>
        </w:rPr>
        <w:t xml:space="preserve">and that they increased dramatically during the first year of the COVID-19 pandemic, with that increase highest among people at lower income </w:t>
      </w:r>
      <w:r w:rsidRPr="4C5A3F37">
        <w:rPr>
          <w:rFonts w:ascii="Calibri" w:eastAsia="Calibri" w:hAnsi="Calibri" w:cs="Calibri"/>
          <w:sz w:val="20"/>
          <w:szCs w:val="20"/>
        </w:rPr>
        <w:lastRenderedPageBreak/>
        <w:t>levels</w:t>
      </w:r>
      <w:r w:rsidR="70802F78" w:rsidRPr="4C5A3F37">
        <w:rPr>
          <w:rFonts w:ascii="Calibri" w:eastAsia="Calibri" w:hAnsi="Calibri" w:cs="Calibri"/>
          <w:sz w:val="20"/>
          <w:szCs w:val="20"/>
        </w:rPr>
        <w:t xml:space="preserve"> (</w:t>
      </w:r>
      <w:proofErr w:type="spellStart"/>
      <w:r w:rsidR="70802F78" w:rsidRPr="4C5A3F37">
        <w:rPr>
          <w:rFonts w:ascii="Calibri" w:eastAsia="Calibri" w:hAnsi="Calibri" w:cs="Calibri"/>
          <w:sz w:val="20"/>
          <w:szCs w:val="20"/>
        </w:rPr>
        <w:t>Ramphal</w:t>
      </w:r>
      <w:proofErr w:type="spellEnd"/>
      <w:r w:rsidR="70802F78" w:rsidRPr="4C5A3F37">
        <w:rPr>
          <w:rFonts w:ascii="Calibri" w:eastAsia="Calibri" w:hAnsi="Calibri" w:cs="Calibri"/>
          <w:sz w:val="20"/>
          <w:szCs w:val="20"/>
        </w:rPr>
        <w:t xml:space="preserve"> et al., 2022)</w:t>
      </w:r>
      <w:r w:rsidRPr="4C5A3F37">
        <w:rPr>
          <w:rFonts w:ascii="Calibri" w:eastAsia="Calibri" w:hAnsi="Calibri" w:cs="Calibri"/>
          <w:sz w:val="20"/>
          <w:szCs w:val="20"/>
        </w:rPr>
        <w:t xml:space="preserve">. This suggests that the noise problem in the city is likely worsening, which makes our project especially relevant. And the fact that increases in noise complaints per capita are higher in lower income groups seems to support our idea </w:t>
      </w:r>
      <w:r w:rsidR="1951BC68" w:rsidRPr="4C5A3F37">
        <w:rPr>
          <w:rFonts w:ascii="Calibri" w:eastAsia="Calibri" w:hAnsi="Calibri" w:cs="Calibri"/>
          <w:sz w:val="20"/>
          <w:szCs w:val="20"/>
        </w:rPr>
        <w:t>to</w:t>
      </w:r>
      <w:r w:rsidRPr="4C5A3F37">
        <w:rPr>
          <w:rFonts w:ascii="Calibri" w:eastAsia="Calibri" w:hAnsi="Calibri" w:cs="Calibri"/>
          <w:sz w:val="20"/>
          <w:szCs w:val="20"/>
        </w:rPr>
        <w:t xml:space="preserve"> model income groups separately, as there may be important differences among these groups. </w:t>
      </w:r>
    </w:p>
    <w:p w14:paraId="52604183" w14:textId="6C61D15A" w:rsidR="00452172" w:rsidRPr="0006536C" w:rsidRDefault="530547BE" w:rsidP="4C5A3F37">
      <w:pPr>
        <w:rPr>
          <w:rFonts w:ascii="Calibri" w:eastAsia="Calibri" w:hAnsi="Calibri" w:cs="Calibri"/>
          <w:sz w:val="20"/>
          <w:szCs w:val="20"/>
        </w:rPr>
      </w:pPr>
      <w:proofErr w:type="spellStart"/>
      <w:r w:rsidRPr="4C5A3F37">
        <w:rPr>
          <w:rFonts w:ascii="Calibri" w:eastAsia="Calibri" w:hAnsi="Calibri" w:cs="Calibri"/>
          <w:sz w:val="20"/>
          <w:szCs w:val="20"/>
        </w:rPr>
        <w:t>Beracha</w:t>
      </w:r>
      <w:r w:rsidR="06BA5FDE" w:rsidRPr="4C5A3F37">
        <w:rPr>
          <w:rFonts w:ascii="Calibri" w:eastAsia="Calibri" w:hAnsi="Calibri" w:cs="Calibri"/>
          <w:sz w:val="20"/>
          <w:szCs w:val="20"/>
        </w:rPr>
        <w:t>’s</w:t>
      </w:r>
      <w:proofErr w:type="spellEnd"/>
      <w:r w:rsidR="06BA5FDE" w:rsidRPr="4C5A3F37">
        <w:rPr>
          <w:rFonts w:ascii="Calibri" w:eastAsia="Calibri" w:hAnsi="Calibri" w:cs="Calibri"/>
          <w:sz w:val="20"/>
          <w:szCs w:val="20"/>
        </w:rPr>
        <w:t xml:space="preserve"> article</w:t>
      </w:r>
      <w:r w:rsidRPr="4C5A3F37">
        <w:rPr>
          <w:rFonts w:ascii="Calibri" w:eastAsia="Calibri" w:hAnsi="Calibri" w:cs="Calibri"/>
          <w:sz w:val="20"/>
          <w:szCs w:val="20"/>
        </w:rPr>
        <w:t xml:space="preserve"> gives further</w:t>
      </w:r>
      <w:r w:rsidR="30885E73" w:rsidRPr="4C5A3F37">
        <w:rPr>
          <w:rFonts w:ascii="Calibri" w:eastAsia="Calibri" w:hAnsi="Calibri" w:cs="Calibri"/>
          <w:sz w:val="20"/>
          <w:szCs w:val="20"/>
        </w:rPr>
        <w:t xml:space="preserve"> </w:t>
      </w:r>
      <w:r w:rsidRPr="4C5A3F37">
        <w:rPr>
          <w:rFonts w:ascii="Calibri" w:eastAsia="Calibri" w:hAnsi="Calibri" w:cs="Calibri"/>
          <w:sz w:val="20"/>
          <w:szCs w:val="20"/>
        </w:rPr>
        <w:t>evidence to support the</w:t>
      </w:r>
      <w:r w:rsidR="5C3E9E21" w:rsidRPr="4C5A3F37">
        <w:rPr>
          <w:rFonts w:ascii="Calibri" w:eastAsia="Calibri" w:hAnsi="Calibri" w:cs="Calibri"/>
          <w:sz w:val="20"/>
          <w:szCs w:val="20"/>
        </w:rPr>
        <w:t xml:space="preserve"> conclusions of</w:t>
      </w:r>
      <w:r w:rsidRPr="4C5A3F37">
        <w:rPr>
          <w:rFonts w:ascii="Calibri" w:eastAsia="Calibri" w:hAnsi="Calibri" w:cs="Calibri"/>
          <w:sz w:val="20"/>
          <w:szCs w:val="20"/>
        </w:rPr>
        <w:t xml:space="preserve"> McKinsey</w:t>
      </w:r>
      <w:r w:rsidR="2D93812C" w:rsidRPr="4C5A3F37">
        <w:rPr>
          <w:rFonts w:ascii="Calibri" w:eastAsia="Calibri" w:hAnsi="Calibri" w:cs="Calibri"/>
          <w:sz w:val="20"/>
          <w:szCs w:val="20"/>
        </w:rPr>
        <w:t>’s</w:t>
      </w:r>
      <w:r w:rsidRPr="4C5A3F37">
        <w:rPr>
          <w:rFonts w:ascii="Calibri" w:eastAsia="Calibri" w:hAnsi="Calibri" w:cs="Calibri"/>
          <w:sz w:val="20"/>
          <w:szCs w:val="20"/>
        </w:rPr>
        <w:t xml:space="preserve"> article on ‘non-traditional’ real estate price prediction factors mentioned previously. It shows that there was as much as an 8.5% difference on average in prices between real estate markets that had exceptionally high online search activity (</w:t>
      </w:r>
      <w:r w:rsidR="57BC6BA8" w:rsidRPr="4C5A3F37">
        <w:rPr>
          <w:rFonts w:ascii="Calibri" w:eastAsia="Calibri" w:hAnsi="Calibri" w:cs="Calibri"/>
          <w:sz w:val="20"/>
          <w:szCs w:val="20"/>
        </w:rPr>
        <w:t>i.e.,</w:t>
      </w:r>
      <w:r w:rsidRPr="4C5A3F37">
        <w:rPr>
          <w:rFonts w:ascii="Calibri" w:eastAsia="Calibri" w:hAnsi="Calibri" w:cs="Calibri"/>
          <w:sz w:val="20"/>
          <w:szCs w:val="20"/>
        </w:rPr>
        <w:t xml:space="preserve"> the intensity of online searches for “real estate” or “rent” in that market), compared to those with exceptionally low search activity, over a 2-year period</w:t>
      </w:r>
      <w:r w:rsidR="104D24E7" w:rsidRPr="4C5A3F37">
        <w:rPr>
          <w:rFonts w:ascii="Calibri" w:eastAsia="Calibri" w:hAnsi="Calibri" w:cs="Calibri"/>
          <w:sz w:val="20"/>
          <w:szCs w:val="20"/>
        </w:rPr>
        <w:t xml:space="preserve">. </w:t>
      </w:r>
      <w:r w:rsidR="2C159689" w:rsidRPr="4C5A3F37">
        <w:rPr>
          <w:rFonts w:ascii="Calibri" w:eastAsia="Calibri" w:hAnsi="Calibri" w:cs="Calibri"/>
          <w:sz w:val="20"/>
          <w:szCs w:val="20"/>
        </w:rPr>
        <w:t>However,</w:t>
      </w:r>
      <w:r w:rsidR="104D24E7" w:rsidRPr="4C5A3F37">
        <w:rPr>
          <w:rFonts w:ascii="Calibri" w:eastAsia="Calibri" w:hAnsi="Calibri" w:cs="Calibri"/>
          <w:sz w:val="20"/>
          <w:szCs w:val="20"/>
        </w:rPr>
        <w:t xml:space="preserve"> it’s important to </w:t>
      </w:r>
      <w:r w:rsidR="6E18850F" w:rsidRPr="4C5A3F37">
        <w:rPr>
          <w:rFonts w:ascii="Calibri" w:eastAsia="Calibri" w:hAnsi="Calibri" w:cs="Calibri"/>
          <w:sz w:val="20"/>
          <w:szCs w:val="20"/>
        </w:rPr>
        <w:t>note that</w:t>
      </w:r>
      <w:r w:rsidRPr="4C5A3F37">
        <w:rPr>
          <w:rFonts w:ascii="Calibri" w:eastAsia="Calibri" w:hAnsi="Calibri" w:cs="Calibri"/>
          <w:sz w:val="20"/>
          <w:szCs w:val="20"/>
        </w:rPr>
        <w:t xml:space="preserve"> this</w:t>
      </w:r>
      <w:r w:rsidR="4DB9A0A4" w:rsidRPr="4C5A3F37">
        <w:rPr>
          <w:rFonts w:ascii="Calibri" w:eastAsia="Calibri" w:hAnsi="Calibri" w:cs="Calibri"/>
          <w:sz w:val="20"/>
          <w:szCs w:val="20"/>
        </w:rPr>
        <w:t xml:space="preserve"> result</w:t>
      </w:r>
      <w:r w:rsidRPr="4C5A3F37">
        <w:rPr>
          <w:rFonts w:ascii="Calibri" w:eastAsia="Calibri" w:hAnsi="Calibri" w:cs="Calibri"/>
          <w:sz w:val="20"/>
          <w:szCs w:val="20"/>
        </w:rPr>
        <w:t xml:space="preserve"> </w:t>
      </w:r>
      <w:r w:rsidR="1969F0E8" w:rsidRPr="4C5A3F37">
        <w:rPr>
          <w:rFonts w:ascii="Calibri" w:eastAsia="Calibri" w:hAnsi="Calibri" w:cs="Calibri"/>
          <w:sz w:val="20"/>
          <w:szCs w:val="20"/>
        </w:rPr>
        <w:t>held only</w:t>
      </w:r>
      <w:r w:rsidRPr="4C5A3F37">
        <w:rPr>
          <w:rFonts w:ascii="Calibri" w:eastAsia="Calibri" w:hAnsi="Calibri" w:cs="Calibri"/>
          <w:sz w:val="20"/>
          <w:szCs w:val="20"/>
        </w:rPr>
        <w:t xml:space="preserve"> over short periods – the study found that after 5 years the difference in prices had disappeared</w:t>
      </w:r>
      <w:r w:rsidR="6CF5C196" w:rsidRPr="4C5A3F37">
        <w:rPr>
          <w:rFonts w:ascii="Calibri" w:eastAsia="Calibri" w:hAnsi="Calibri" w:cs="Calibri"/>
          <w:sz w:val="20"/>
          <w:szCs w:val="20"/>
        </w:rPr>
        <w:t xml:space="preserve"> (</w:t>
      </w:r>
      <w:proofErr w:type="spellStart"/>
      <w:r w:rsidR="6CF5C196" w:rsidRPr="4C5A3F37">
        <w:rPr>
          <w:rFonts w:ascii="Calibri" w:eastAsia="Calibri" w:hAnsi="Calibri" w:cs="Calibri"/>
          <w:sz w:val="20"/>
          <w:szCs w:val="20"/>
        </w:rPr>
        <w:t>Beracha</w:t>
      </w:r>
      <w:proofErr w:type="spellEnd"/>
      <w:r w:rsidR="6CF5C196" w:rsidRPr="4C5A3F37">
        <w:rPr>
          <w:rFonts w:ascii="Calibri" w:eastAsia="Calibri" w:hAnsi="Calibri" w:cs="Calibri"/>
          <w:sz w:val="20"/>
          <w:szCs w:val="20"/>
        </w:rPr>
        <w:t xml:space="preserve"> et al., 201</w:t>
      </w:r>
      <w:r w:rsidR="6F1BCBD3" w:rsidRPr="4C5A3F37">
        <w:rPr>
          <w:rFonts w:ascii="Calibri" w:eastAsia="Calibri" w:hAnsi="Calibri" w:cs="Calibri"/>
          <w:sz w:val="20"/>
          <w:szCs w:val="20"/>
        </w:rPr>
        <w:t>3</w:t>
      </w:r>
      <w:r w:rsidR="6CF5C196" w:rsidRPr="4C5A3F37">
        <w:rPr>
          <w:rFonts w:ascii="Calibri" w:eastAsia="Calibri" w:hAnsi="Calibri" w:cs="Calibri"/>
          <w:sz w:val="20"/>
          <w:szCs w:val="20"/>
        </w:rPr>
        <w:t>).</w:t>
      </w:r>
      <w:r w:rsidRPr="4C5A3F37">
        <w:rPr>
          <w:rFonts w:ascii="Calibri" w:eastAsia="Calibri" w:hAnsi="Calibri" w:cs="Calibri"/>
          <w:sz w:val="20"/>
          <w:szCs w:val="20"/>
        </w:rPr>
        <w:t xml:space="preserve"> </w:t>
      </w:r>
      <w:r w:rsidR="2535E9CA" w:rsidRPr="4C5A3F37">
        <w:rPr>
          <w:rFonts w:ascii="Calibri" w:eastAsia="Calibri" w:hAnsi="Calibri" w:cs="Calibri"/>
          <w:sz w:val="20"/>
          <w:szCs w:val="20"/>
        </w:rPr>
        <w:t>Overall, these two studies</w:t>
      </w:r>
      <w:r w:rsidR="56F3A356" w:rsidRPr="4C5A3F37">
        <w:rPr>
          <w:rFonts w:ascii="Calibri" w:eastAsia="Calibri" w:hAnsi="Calibri" w:cs="Calibri"/>
          <w:sz w:val="20"/>
          <w:szCs w:val="20"/>
        </w:rPr>
        <w:t xml:space="preserve"> helped</w:t>
      </w:r>
      <w:r w:rsidRPr="4C5A3F37">
        <w:rPr>
          <w:rFonts w:ascii="Calibri" w:eastAsia="Calibri" w:hAnsi="Calibri" w:cs="Calibri"/>
          <w:sz w:val="20"/>
          <w:szCs w:val="20"/>
        </w:rPr>
        <w:t xml:space="preserve"> convince us th</w:t>
      </w:r>
      <w:r w:rsidR="45074B61" w:rsidRPr="4C5A3F37">
        <w:rPr>
          <w:rFonts w:ascii="Calibri" w:eastAsia="Calibri" w:hAnsi="Calibri" w:cs="Calibri"/>
          <w:sz w:val="20"/>
          <w:szCs w:val="20"/>
        </w:rPr>
        <w:t>at our</w:t>
      </w:r>
      <w:r w:rsidRPr="4C5A3F37">
        <w:rPr>
          <w:rFonts w:ascii="Calibri" w:eastAsia="Calibri" w:hAnsi="Calibri" w:cs="Calibri"/>
          <w:sz w:val="20"/>
          <w:szCs w:val="20"/>
        </w:rPr>
        <w:t xml:space="preserve"> </w:t>
      </w:r>
      <w:r w:rsidR="78130721" w:rsidRPr="4C5A3F37">
        <w:rPr>
          <w:rFonts w:ascii="Calibri" w:eastAsia="Calibri" w:hAnsi="Calibri" w:cs="Calibri"/>
          <w:sz w:val="20"/>
          <w:szCs w:val="20"/>
        </w:rPr>
        <w:t xml:space="preserve">project is </w:t>
      </w:r>
      <w:r w:rsidR="66910498" w:rsidRPr="4C5A3F37">
        <w:rPr>
          <w:rFonts w:ascii="Calibri" w:eastAsia="Calibri" w:hAnsi="Calibri" w:cs="Calibri"/>
          <w:sz w:val="20"/>
          <w:szCs w:val="20"/>
        </w:rPr>
        <w:t>worthwhile,</w:t>
      </w:r>
      <w:r w:rsidR="78130721" w:rsidRPr="4C5A3F37">
        <w:rPr>
          <w:rFonts w:ascii="Calibri" w:eastAsia="Calibri" w:hAnsi="Calibri" w:cs="Calibri"/>
          <w:sz w:val="20"/>
          <w:szCs w:val="20"/>
        </w:rPr>
        <w:t xml:space="preserve"> and</w:t>
      </w:r>
      <w:r w:rsidR="4BADA6F3" w:rsidRPr="4C5A3F37">
        <w:rPr>
          <w:rFonts w:ascii="Calibri" w:eastAsia="Calibri" w:hAnsi="Calibri" w:cs="Calibri"/>
          <w:sz w:val="20"/>
          <w:szCs w:val="20"/>
        </w:rPr>
        <w:t xml:space="preserve"> that</w:t>
      </w:r>
      <w:r w:rsidR="78130721" w:rsidRPr="4C5A3F37">
        <w:rPr>
          <w:rFonts w:ascii="Calibri" w:eastAsia="Calibri" w:hAnsi="Calibri" w:cs="Calibri"/>
          <w:sz w:val="20"/>
          <w:szCs w:val="20"/>
        </w:rPr>
        <w:t xml:space="preserve"> its</w:t>
      </w:r>
      <w:r w:rsidRPr="4C5A3F37">
        <w:rPr>
          <w:rFonts w:ascii="Calibri" w:eastAsia="Calibri" w:hAnsi="Calibri" w:cs="Calibri"/>
          <w:sz w:val="20"/>
          <w:szCs w:val="20"/>
        </w:rPr>
        <w:t xml:space="preserve"> business justification is strong. Also, the methodologies employed in </w:t>
      </w:r>
      <w:r w:rsidR="338FBD28" w:rsidRPr="4C5A3F37">
        <w:rPr>
          <w:rFonts w:ascii="Calibri" w:eastAsia="Calibri" w:hAnsi="Calibri" w:cs="Calibri"/>
          <w:sz w:val="20"/>
          <w:szCs w:val="20"/>
        </w:rPr>
        <w:t>both</w:t>
      </w:r>
      <w:r w:rsidRPr="4C5A3F37">
        <w:rPr>
          <w:rFonts w:ascii="Calibri" w:eastAsia="Calibri" w:hAnsi="Calibri" w:cs="Calibri"/>
          <w:sz w:val="20"/>
          <w:szCs w:val="20"/>
        </w:rPr>
        <w:t xml:space="preserve"> gave us a better sense of how to analyze and predict real estate prices</w:t>
      </w:r>
      <w:r w:rsidR="113C453E" w:rsidRPr="4C5A3F37">
        <w:rPr>
          <w:rFonts w:ascii="Calibri" w:eastAsia="Calibri" w:hAnsi="Calibri" w:cs="Calibri"/>
          <w:sz w:val="20"/>
          <w:szCs w:val="20"/>
        </w:rPr>
        <w:t xml:space="preserve"> and their correlation to noise complaints</w:t>
      </w:r>
      <w:r w:rsidRPr="4C5A3F37">
        <w:rPr>
          <w:rFonts w:ascii="Calibri" w:eastAsia="Calibri" w:hAnsi="Calibri" w:cs="Calibri"/>
          <w:sz w:val="20"/>
          <w:szCs w:val="20"/>
        </w:rPr>
        <w:t xml:space="preserve">, </w:t>
      </w:r>
      <w:r w:rsidR="0AF0AA48" w:rsidRPr="4C5A3F37">
        <w:rPr>
          <w:rFonts w:ascii="Calibri" w:eastAsia="Calibri" w:hAnsi="Calibri" w:cs="Calibri"/>
          <w:sz w:val="20"/>
          <w:szCs w:val="20"/>
        </w:rPr>
        <w:t>which</w:t>
      </w:r>
      <w:r w:rsidRPr="4C5A3F37">
        <w:rPr>
          <w:rFonts w:ascii="Calibri" w:eastAsia="Calibri" w:hAnsi="Calibri" w:cs="Calibri"/>
          <w:sz w:val="20"/>
          <w:szCs w:val="20"/>
        </w:rPr>
        <w:t xml:space="preserve"> will help to guide us as our project progresses.  </w:t>
      </w:r>
    </w:p>
    <w:p w14:paraId="4AF2F18F" w14:textId="77777777" w:rsidR="00B14EC4" w:rsidRPr="0006536C" w:rsidRDefault="00B14EC4" w:rsidP="00B14EC4">
      <w:pPr>
        <w:spacing w:line="257" w:lineRule="auto"/>
        <w:rPr>
          <w:rFonts w:eastAsiaTheme="minorEastAsia"/>
          <w:b/>
          <w:bCs/>
          <w:sz w:val="20"/>
          <w:szCs w:val="20"/>
        </w:rPr>
      </w:pPr>
      <w:r w:rsidRPr="0006536C">
        <w:rPr>
          <w:rFonts w:eastAsiaTheme="minorEastAsia"/>
          <w:b/>
          <w:bCs/>
          <w:sz w:val="20"/>
          <w:szCs w:val="20"/>
        </w:rPr>
        <w:t>ANTICIPATED CONCLUSIONS/HYPOTHESIS:</w:t>
      </w:r>
    </w:p>
    <w:p w14:paraId="5072D1FE" w14:textId="465614CF" w:rsidR="00B14EC4" w:rsidRPr="0006536C" w:rsidRDefault="00B14EC4" w:rsidP="4C5A3F37">
      <w:pPr>
        <w:jc w:val="both"/>
        <w:rPr>
          <w:rFonts w:ascii="Calibri" w:eastAsia="Calibri" w:hAnsi="Calibri" w:cs="Calibri"/>
          <w:sz w:val="20"/>
          <w:szCs w:val="20"/>
        </w:rPr>
      </w:pPr>
      <w:r w:rsidRPr="4C5A3F37">
        <w:rPr>
          <w:rFonts w:ascii="Calibri" w:eastAsia="Calibri" w:hAnsi="Calibri" w:cs="Calibri"/>
          <w:sz w:val="20"/>
          <w:szCs w:val="20"/>
        </w:rPr>
        <w:t>We hypothesize that housing and rent prices in New York City neighborhoods are</w:t>
      </w:r>
      <w:r w:rsidR="03CAD7D2" w:rsidRPr="4C5A3F37">
        <w:rPr>
          <w:rFonts w:ascii="Calibri" w:eastAsia="Calibri" w:hAnsi="Calibri" w:cs="Calibri"/>
          <w:sz w:val="20"/>
          <w:szCs w:val="20"/>
        </w:rPr>
        <w:t xml:space="preserve"> negatively</w:t>
      </w:r>
      <w:r w:rsidRPr="4C5A3F37">
        <w:rPr>
          <w:rFonts w:ascii="Calibri" w:eastAsia="Calibri" w:hAnsi="Calibri" w:cs="Calibri"/>
          <w:sz w:val="20"/>
          <w:szCs w:val="20"/>
        </w:rPr>
        <w:t xml:space="preserve"> correlated with the </w:t>
      </w:r>
      <w:r w:rsidR="05E37775" w:rsidRPr="4C5A3F37">
        <w:rPr>
          <w:rFonts w:ascii="Calibri" w:eastAsia="Calibri" w:hAnsi="Calibri" w:cs="Calibri"/>
          <w:sz w:val="20"/>
          <w:szCs w:val="20"/>
        </w:rPr>
        <w:t xml:space="preserve">per capita </w:t>
      </w:r>
      <w:r w:rsidRPr="4C5A3F37">
        <w:rPr>
          <w:rFonts w:ascii="Calibri" w:eastAsia="Calibri" w:hAnsi="Calibri" w:cs="Calibri"/>
          <w:sz w:val="20"/>
          <w:szCs w:val="20"/>
        </w:rPr>
        <w:t xml:space="preserve">number of noise complaints in those neighborhoods, and that the relationship is statistically significant. We expect this to be the case especially since the pandemic began, since the increased number of remote workers and increased time spent at home has likely made individuals more sensitive to noise. </w:t>
      </w:r>
      <w:r w:rsidR="1D2B12E3" w:rsidRPr="4C5A3F37">
        <w:rPr>
          <w:rFonts w:ascii="Calibri" w:eastAsia="Calibri" w:hAnsi="Calibri" w:cs="Calibri"/>
          <w:sz w:val="20"/>
          <w:szCs w:val="20"/>
        </w:rPr>
        <w:t>We also predict that there could be a different relationship between noise complaints and housing/rent prices among different income levels</w:t>
      </w:r>
      <w:r w:rsidR="65DD430D" w:rsidRPr="4C5A3F37">
        <w:rPr>
          <w:rFonts w:ascii="Calibri" w:eastAsia="Calibri" w:hAnsi="Calibri" w:cs="Calibri"/>
          <w:sz w:val="20"/>
          <w:szCs w:val="20"/>
        </w:rPr>
        <w:t>; t</w:t>
      </w:r>
      <w:r w:rsidR="1D2B12E3" w:rsidRPr="4C5A3F37">
        <w:rPr>
          <w:rFonts w:ascii="Calibri" w:eastAsia="Calibri" w:hAnsi="Calibri" w:cs="Calibri"/>
          <w:sz w:val="20"/>
          <w:szCs w:val="20"/>
        </w:rPr>
        <w:t>hus, we will try using separate models for different income levels to determine whether that approach yields better</w:t>
      </w:r>
      <w:r w:rsidR="73AFAD33" w:rsidRPr="4C5A3F37">
        <w:rPr>
          <w:rFonts w:ascii="Calibri" w:eastAsia="Calibri" w:hAnsi="Calibri" w:cs="Calibri"/>
          <w:sz w:val="20"/>
          <w:szCs w:val="20"/>
        </w:rPr>
        <w:t>-fitting</w:t>
      </w:r>
      <w:r w:rsidR="1D2B12E3" w:rsidRPr="4C5A3F37">
        <w:rPr>
          <w:rFonts w:ascii="Calibri" w:eastAsia="Calibri" w:hAnsi="Calibri" w:cs="Calibri"/>
          <w:sz w:val="20"/>
          <w:szCs w:val="20"/>
        </w:rPr>
        <w:t xml:space="preserve"> model</w:t>
      </w:r>
      <w:r w:rsidR="5D39473A" w:rsidRPr="4C5A3F37">
        <w:rPr>
          <w:rFonts w:ascii="Calibri" w:eastAsia="Calibri" w:hAnsi="Calibri" w:cs="Calibri"/>
          <w:sz w:val="20"/>
          <w:szCs w:val="20"/>
        </w:rPr>
        <w:t>s</w:t>
      </w:r>
      <w:r w:rsidR="1D2B12E3" w:rsidRPr="4C5A3F37">
        <w:rPr>
          <w:rFonts w:ascii="Calibri" w:eastAsia="Calibri" w:hAnsi="Calibri" w:cs="Calibri"/>
          <w:sz w:val="20"/>
          <w:szCs w:val="20"/>
        </w:rPr>
        <w:t>.</w:t>
      </w:r>
    </w:p>
    <w:p w14:paraId="310926A7" w14:textId="68204188" w:rsidR="00B14EC4" w:rsidRPr="0006536C" w:rsidRDefault="02E41BE0" w:rsidP="4C5A3F37">
      <w:pPr>
        <w:jc w:val="both"/>
        <w:rPr>
          <w:rFonts w:ascii="Calibri" w:eastAsia="Calibri" w:hAnsi="Calibri" w:cs="Calibri"/>
          <w:sz w:val="20"/>
          <w:szCs w:val="20"/>
        </w:rPr>
      </w:pPr>
      <w:r w:rsidRPr="4C5A3F37">
        <w:rPr>
          <w:rFonts w:ascii="Calibri" w:eastAsia="Calibri" w:hAnsi="Calibri" w:cs="Calibri"/>
          <w:sz w:val="20"/>
          <w:szCs w:val="20"/>
        </w:rPr>
        <w:t xml:space="preserve">If our hypothesized correlation is found to exist, </w:t>
      </w:r>
      <w:r w:rsidR="0275D0EF" w:rsidRPr="4C5A3F37">
        <w:rPr>
          <w:rFonts w:ascii="Calibri" w:eastAsia="Calibri" w:hAnsi="Calibri" w:cs="Calibri"/>
          <w:sz w:val="20"/>
          <w:szCs w:val="20"/>
        </w:rPr>
        <w:t>we plan</w:t>
      </w:r>
      <w:r w:rsidRPr="4C5A3F37">
        <w:rPr>
          <w:rFonts w:ascii="Calibri" w:eastAsia="Calibri" w:hAnsi="Calibri" w:cs="Calibri"/>
          <w:sz w:val="20"/>
          <w:szCs w:val="20"/>
        </w:rPr>
        <w:t xml:space="preserve"> to further explore the relative timing of significant changes in noise complaints and changes in housing prices. If, for example, noise complaint increases precede housing/rent price decline (instead of occurring after those declines), then it may be possible to use noise complaints as a predictor or early warning sign of</w:t>
      </w:r>
      <w:r w:rsidR="6BD80A54" w:rsidRPr="4C5A3F37">
        <w:rPr>
          <w:rFonts w:ascii="Calibri" w:eastAsia="Calibri" w:hAnsi="Calibri" w:cs="Calibri"/>
          <w:sz w:val="20"/>
          <w:szCs w:val="20"/>
        </w:rPr>
        <w:t xml:space="preserve"> potential</w:t>
      </w:r>
      <w:r w:rsidRPr="4C5A3F37">
        <w:rPr>
          <w:rFonts w:ascii="Calibri" w:eastAsia="Calibri" w:hAnsi="Calibri" w:cs="Calibri"/>
          <w:sz w:val="20"/>
          <w:szCs w:val="20"/>
        </w:rPr>
        <w:t xml:space="preserve"> price deterioration in that region. </w:t>
      </w:r>
    </w:p>
    <w:p w14:paraId="6BB8A430" w14:textId="5259CBEF" w:rsidR="00B14EC4" w:rsidRPr="0006536C" w:rsidRDefault="00B14EC4" w:rsidP="4C5A3F37">
      <w:pPr>
        <w:jc w:val="both"/>
        <w:rPr>
          <w:rFonts w:ascii="Calibri" w:eastAsia="Calibri" w:hAnsi="Calibri" w:cs="Calibri"/>
          <w:sz w:val="20"/>
          <w:szCs w:val="20"/>
        </w:rPr>
      </w:pPr>
      <w:r w:rsidRPr="4C5A3F37">
        <w:rPr>
          <w:rFonts w:ascii="Calibri" w:eastAsia="Calibri" w:hAnsi="Calibri" w:cs="Calibri"/>
          <w:sz w:val="20"/>
          <w:szCs w:val="20"/>
        </w:rPr>
        <w:t>We will also analyze types of noise complaints and the time of day when each complaint was made. Certain types of noise may have a stronger correlation with housing/rent prices in neighborhoods, and other types may be less correlated or even correlated in a different direction. The time of day</w:t>
      </w:r>
      <w:r w:rsidR="690ADE19" w:rsidRPr="4C5A3F37">
        <w:rPr>
          <w:rFonts w:ascii="Calibri" w:eastAsia="Calibri" w:hAnsi="Calibri" w:cs="Calibri"/>
          <w:sz w:val="20"/>
          <w:szCs w:val="20"/>
        </w:rPr>
        <w:t xml:space="preserve"> or </w:t>
      </w:r>
      <w:r w:rsidRPr="4C5A3F37">
        <w:rPr>
          <w:rFonts w:ascii="Calibri" w:eastAsia="Calibri" w:hAnsi="Calibri" w:cs="Calibri"/>
          <w:sz w:val="20"/>
          <w:szCs w:val="20"/>
        </w:rPr>
        <w:t xml:space="preserve">night a noise complaint occurs may </w:t>
      </w:r>
      <w:r w:rsidR="42CA22F8" w:rsidRPr="4C5A3F37">
        <w:rPr>
          <w:rFonts w:ascii="Calibri" w:eastAsia="Calibri" w:hAnsi="Calibri" w:cs="Calibri"/>
          <w:sz w:val="20"/>
          <w:szCs w:val="20"/>
        </w:rPr>
        <w:t>show a similar phenomenon</w:t>
      </w:r>
      <w:r w:rsidRPr="4C5A3F37">
        <w:rPr>
          <w:rFonts w:ascii="Calibri" w:eastAsia="Calibri" w:hAnsi="Calibri" w:cs="Calibri"/>
          <w:sz w:val="20"/>
          <w:szCs w:val="20"/>
        </w:rPr>
        <w:t>, with certain times more strongly correlated to housing prices. For example, noise late at night</w:t>
      </w:r>
      <w:r w:rsidR="682ED9EB" w:rsidRPr="4C5A3F37">
        <w:rPr>
          <w:rFonts w:ascii="Calibri" w:eastAsia="Calibri" w:hAnsi="Calibri" w:cs="Calibri"/>
          <w:sz w:val="20"/>
          <w:szCs w:val="20"/>
        </w:rPr>
        <w:t xml:space="preserve"> or in the early morning</w:t>
      </w:r>
      <w:r w:rsidRPr="4C5A3F37">
        <w:rPr>
          <w:rFonts w:ascii="Calibri" w:eastAsia="Calibri" w:hAnsi="Calibri" w:cs="Calibri"/>
          <w:sz w:val="20"/>
          <w:szCs w:val="20"/>
        </w:rPr>
        <w:t xml:space="preserve"> may </w:t>
      </w:r>
      <w:r w:rsidR="2FCB5B66" w:rsidRPr="4C5A3F37">
        <w:rPr>
          <w:rFonts w:ascii="Calibri" w:eastAsia="Calibri" w:hAnsi="Calibri" w:cs="Calibri"/>
          <w:sz w:val="20"/>
          <w:szCs w:val="20"/>
        </w:rPr>
        <w:t>be more likely to indicate crime</w:t>
      </w:r>
      <w:r w:rsidR="427AEC70" w:rsidRPr="4C5A3F37">
        <w:rPr>
          <w:rFonts w:ascii="Calibri" w:eastAsia="Calibri" w:hAnsi="Calibri" w:cs="Calibri"/>
          <w:sz w:val="20"/>
          <w:szCs w:val="20"/>
        </w:rPr>
        <w:t xml:space="preserve"> activity</w:t>
      </w:r>
      <w:r w:rsidR="2FCB5B66" w:rsidRPr="4C5A3F37">
        <w:rPr>
          <w:rFonts w:ascii="Calibri" w:eastAsia="Calibri" w:hAnsi="Calibri" w:cs="Calibri"/>
          <w:sz w:val="20"/>
          <w:szCs w:val="20"/>
        </w:rPr>
        <w:t xml:space="preserve"> than</w:t>
      </w:r>
      <w:r w:rsidRPr="4C5A3F37">
        <w:rPr>
          <w:rFonts w:ascii="Calibri" w:eastAsia="Calibri" w:hAnsi="Calibri" w:cs="Calibri"/>
          <w:sz w:val="20"/>
          <w:szCs w:val="20"/>
        </w:rPr>
        <w:t xml:space="preserve"> </w:t>
      </w:r>
      <w:r w:rsidR="5AB34935" w:rsidRPr="4C5A3F37">
        <w:rPr>
          <w:rFonts w:ascii="Calibri" w:eastAsia="Calibri" w:hAnsi="Calibri" w:cs="Calibri"/>
          <w:sz w:val="20"/>
          <w:szCs w:val="20"/>
        </w:rPr>
        <w:t>noise in the afternoon</w:t>
      </w:r>
      <w:r w:rsidRPr="4C5A3F37">
        <w:rPr>
          <w:rFonts w:ascii="Calibri" w:eastAsia="Calibri" w:hAnsi="Calibri" w:cs="Calibri"/>
          <w:sz w:val="20"/>
          <w:szCs w:val="20"/>
        </w:rPr>
        <w:t xml:space="preserve">, with crime </w:t>
      </w:r>
      <w:r w:rsidR="21CD5F09" w:rsidRPr="4C5A3F37">
        <w:rPr>
          <w:rFonts w:ascii="Calibri" w:eastAsia="Calibri" w:hAnsi="Calibri" w:cs="Calibri"/>
          <w:sz w:val="20"/>
          <w:szCs w:val="20"/>
        </w:rPr>
        <w:t xml:space="preserve">rates </w:t>
      </w:r>
      <w:r w:rsidRPr="4C5A3F37">
        <w:rPr>
          <w:rFonts w:ascii="Calibri" w:eastAsia="Calibri" w:hAnsi="Calibri" w:cs="Calibri"/>
          <w:sz w:val="20"/>
          <w:szCs w:val="20"/>
        </w:rPr>
        <w:t>likely having a</w:t>
      </w:r>
      <w:r w:rsidR="3A702A80" w:rsidRPr="4C5A3F37">
        <w:rPr>
          <w:rFonts w:ascii="Calibri" w:eastAsia="Calibri" w:hAnsi="Calibri" w:cs="Calibri"/>
          <w:sz w:val="20"/>
          <w:szCs w:val="20"/>
        </w:rPr>
        <w:t xml:space="preserve"> relatively</w:t>
      </w:r>
      <w:r w:rsidRPr="4C5A3F37">
        <w:rPr>
          <w:rFonts w:ascii="Calibri" w:eastAsia="Calibri" w:hAnsi="Calibri" w:cs="Calibri"/>
          <w:sz w:val="20"/>
          <w:szCs w:val="20"/>
        </w:rPr>
        <w:t xml:space="preserve"> strong correlation to housing/rent prices.</w:t>
      </w:r>
    </w:p>
    <w:p w14:paraId="64793491" w14:textId="2AB0856B" w:rsidR="003E2D8C" w:rsidRPr="0006536C" w:rsidRDefault="003E2D8C" w:rsidP="003E2D8C">
      <w:pPr>
        <w:rPr>
          <w:sz w:val="20"/>
          <w:szCs w:val="20"/>
        </w:rPr>
      </w:pPr>
      <w:r w:rsidRPr="0006536C">
        <w:rPr>
          <w:b/>
          <w:bCs/>
          <w:sz w:val="20"/>
          <w:szCs w:val="20"/>
        </w:rPr>
        <w:t>EXTRACTION AND PREPARATION OF THE DATASETS:</w:t>
      </w:r>
      <w:r w:rsidRPr="0006536C">
        <w:rPr>
          <w:sz w:val="20"/>
          <w:szCs w:val="20"/>
        </w:rPr>
        <w:t xml:space="preserve"> </w:t>
      </w:r>
    </w:p>
    <w:p w14:paraId="03911316" w14:textId="09944B9C" w:rsidR="00452172" w:rsidRPr="0006536C" w:rsidRDefault="003E2D8C" w:rsidP="0096478D">
      <w:pPr>
        <w:rPr>
          <w:rFonts w:ascii="Calibri" w:eastAsia="Calibri" w:hAnsi="Calibri" w:cs="Calibri"/>
          <w:sz w:val="20"/>
          <w:szCs w:val="20"/>
        </w:rPr>
      </w:pPr>
      <w:r w:rsidRPr="03AB0EED">
        <w:rPr>
          <w:rFonts w:eastAsiaTheme="minorEastAsia"/>
          <w:b/>
          <w:bCs/>
          <w:sz w:val="20"/>
          <w:szCs w:val="20"/>
        </w:rPr>
        <w:t>311 NYC calls</w:t>
      </w:r>
      <w:r w:rsidRPr="03AB0EED">
        <w:rPr>
          <w:rFonts w:eastAsiaTheme="minorEastAsia"/>
          <w:sz w:val="20"/>
          <w:szCs w:val="20"/>
        </w:rPr>
        <w:t xml:space="preserve"> </w:t>
      </w:r>
      <w:r w:rsidRPr="03AB0EED">
        <w:rPr>
          <w:rFonts w:ascii="Calibri" w:eastAsia="Calibri" w:hAnsi="Calibri" w:cs="Calibri"/>
          <w:sz w:val="20"/>
          <w:szCs w:val="20"/>
        </w:rPr>
        <w:t>(New York City Open Data, 2023): 311 New York City calls dataset is a very large dataset comprised of more than 32 million registries and 41 columns</w:t>
      </w:r>
      <w:r w:rsidR="0043172F" w:rsidRPr="03AB0EED">
        <w:rPr>
          <w:rFonts w:ascii="Calibri" w:eastAsia="Calibri" w:hAnsi="Calibri" w:cs="Calibri"/>
          <w:sz w:val="20"/>
          <w:szCs w:val="20"/>
        </w:rPr>
        <w:t xml:space="preserve"> will all complaints from 2010 to 20</w:t>
      </w:r>
      <w:r w:rsidR="001B04E4">
        <w:rPr>
          <w:rFonts w:ascii="Calibri" w:eastAsia="Calibri" w:hAnsi="Calibri" w:cs="Calibri"/>
          <w:sz w:val="20"/>
          <w:szCs w:val="20"/>
        </w:rPr>
        <w:t>2</w:t>
      </w:r>
      <w:r w:rsidR="0043172F" w:rsidRPr="03AB0EED">
        <w:rPr>
          <w:rFonts w:ascii="Calibri" w:eastAsia="Calibri" w:hAnsi="Calibri" w:cs="Calibri"/>
          <w:sz w:val="20"/>
          <w:szCs w:val="20"/>
        </w:rPr>
        <w:t>3</w:t>
      </w:r>
      <w:r w:rsidRPr="03AB0EED">
        <w:rPr>
          <w:rFonts w:ascii="Calibri" w:eastAsia="Calibri" w:hAnsi="Calibri" w:cs="Calibri"/>
          <w:sz w:val="20"/>
          <w:szCs w:val="20"/>
        </w:rPr>
        <w:t xml:space="preserve">. </w:t>
      </w:r>
      <w:r w:rsidR="0043172F" w:rsidRPr="03AB0EED">
        <w:rPr>
          <w:rFonts w:ascii="Calibri" w:eastAsia="Calibri" w:hAnsi="Calibri" w:cs="Calibri"/>
          <w:sz w:val="20"/>
          <w:szCs w:val="20"/>
        </w:rPr>
        <w:t>We used the available API to access and extract the data by using Pyt</w:t>
      </w:r>
      <w:r w:rsidR="009F39BA" w:rsidRPr="03AB0EED">
        <w:rPr>
          <w:rFonts w:ascii="Calibri" w:eastAsia="Calibri" w:hAnsi="Calibri" w:cs="Calibri"/>
          <w:sz w:val="20"/>
          <w:szCs w:val="20"/>
        </w:rPr>
        <w:t>h</w:t>
      </w:r>
      <w:r w:rsidR="0043172F" w:rsidRPr="03AB0EED">
        <w:rPr>
          <w:rFonts w:ascii="Calibri" w:eastAsia="Calibri" w:hAnsi="Calibri" w:cs="Calibri"/>
          <w:sz w:val="20"/>
          <w:szCs w:val="20"/>
        </w:rPr>
        <w:t xml:space="preserve">on </w:t>
      </w:r>
      <w:proofErr w:type="spellStart"/>
      <w:r w:rsidR="0043172F" w:rsidRPr="03AB0EED">
        <w:rPr>
          <w:rFonts w:ascii="Calibri" w:eastAsia="Calibri" w:hAnsi="Calibri" w:cs="Calibri"/>
          <w:sz w:val="20"/>
          <w:szCs w:val="20"/>
        </w:rPr>
        <w:t>Sodapy</w:t>
      </w:r>
      <w:proofErr w:type="spellEnd"/>
      <w:r w:rsidR="0043172F" w:rsidRPr="03AB0EED">
        <w:rPr>
          <w:rFonts w:ascii="Calibri" w:eastAsia="Calibri" w:hAnsi="Calibri" w:cs="Calibri"/>
          <w:sz w:val="20"/>
          <w:szCs w:val="20"/>
        </w:rPr>
        <w:t xml:space="preserve"> library, the code was implemented in AWS </w:t>
      </w:r>
      <w:proofErr w:type="spellStart"/>
      <w:r w:rsidR="0043172F" w:rsidRPr="03AB0EED">
        <w:rPr>
          <w:rFonts w:ascii="Calibri" w:eastAsia="Calibri" w:hAnsi="Calibri" w:cs="Calibri"/>
          <w:sz w:val="20"/>
          <w:szCs w:val="20"/>
        </w:rPr>
        <w:t>Sagemaker</w:t>
      </w:r>
      <w:proofErr w:type="spellEnd"/>
      <w:r w:rsidR="0043172F" w:rsidRPr="03AB0EED">
        <w:rPr>
          <w:rFonts w:ascii="Calibri" w:eastAsia="Calibri" w:hAnsi="Calibri" w:cs="Calibri"/>
          <w:sz w:val="20"/>
          <w:szCs w:val="20"/>
        </w:rPr>
        <w:t xml:space="preserve"> due to the </w:t>
      </w:r>
      <w:r w:rsidR="003C7C90" w:rsidRPr="03AB0EED">
        <w:rPr>
          <w:rFonts w:ascii="Calibri" w:eastAsia="Calibri" w:hAnsi="Calibri" w:cs="Calibri"/>
          <w:sz w:val="20"/>
          <w:szCs w:val="20"/>
        </w:rPr>
        <w:t xml:space="preserve">processing and memory required by the </w:t>
      </w:r>
      <w:r w:rsidR="0043172F" w:rsidRPr="03AB0EED">
        <w:rPr>
          <w:rFonts w:ascii="Calibri" w:eastAsia="Calibri" w:hAnsi="Calibri" w:cs="Calibri"/>
          <w:sz w:val="20"/>
          <w:szCs w:val="20"/>
        </w:rPr>
        <w:t xml:space="preserve">size of the dataset. The API allowed us to limit the extraction to the complaints containing the keyword “noise” in the description. Due to throughput and performance limitations, we had to perform the extraction for one year at a time. The code included a for loop with automatic retries on timeouts and quality checks to secure the quality of the extraction. The extracted </w:t>
      </w:r>
      <w:proofErr w:type="spellStart"/>
      <w:r w:rsidR="0043172F" w:rsidRPr="03AB0EED">
        <w:rPr>
          <w:rFonts w:ascii="Calibri" w:eastAsia="Calibri" w:hAnsi="Calibri" w:cs="Calibri"/>
          <w:sz w:val="20"/>
          <w:szCs w:val="20"/>
        </w:rPr>
        <w:t>Dataframe</w:t>
      </w:r>
      <w:proofErr w:type="spellEnd"/>
      <w:r w:rsidR="0043172F" w:rsidRPr="03AB0EED">
        <w:rPr>
          <w:rFonts w:ascii="Calibri" w:eastAsia="Calibri" w:hAnsi="Calibri" w:cs="Calibri"/>
          <w:sz w:val="20"/>
          <w:szCs w:val="20"/>
        </w:rPr>
        <w:t xml:space="preserve"> included 5’820.662 registries. The hour of each complaint was extracted from the “</w:t>
      </w:r>
      <w:proofErr w:type="spellStart"/>
      <w:r w:rsidR="0043172F" w:rsidRPr="03AB0EED">
        <w:rPr>
          <w:rFonts w:ascii="Calibri" w:eastAsia="Calibri" w:hAnsi="Calibri" w:cs="Calibri"/>
          <w:sz w:val="20"/>
          <w:szCs w:val="20"/>
        </w:rPr>
        <w:t>create_date</w:t>
      </w:r>
      <w:proofErr w:type="spellEnd"/>
      <w:r w:rsidR="0043172F" w:rsidRPr="03AB0EED">
        <w:rPr>
          <w:rFonts w:ascii="Calibri" w:eastAsia="Calibri" w:hAnsi="Calibri" w:cs="Calibri"/>
          <w:sz w:val="20"/>
          <w:szCs w:val="20"/>
        </w:rPr>
        <w:t xml:space="preserve">” field, and then classified in </w:t>
      </w:r>
      <w:proofErr w:type="gramStart"/>
      <w:r w:rsidR="0043172F" w:rsidRPr="03AB0EED">
        <w:rPr>
          <w:rFonts w:ascii="Calibri" w:eastAsia="Calibri" w:hAnsi="Calibri" w:cs="Calibri"/>
          <w:sz w:val="20"/>
          <w:szCs w:val="20"/>
        </w:rPr>
        <w:t>one of four hour</w:t>
      </w:r>
      <w:proofErr w:type="gramEnd"/>
      <w:r w:rsidR="0043172F" w:rsidRPr="03AB0EED">
        <w:rPr>
          <w:rFonts w:ascii="Calibri" w:eastAsia="Calibri" w:hAnsi="Calibri" w:cs="Calibri"/>
          <w:sz w:val="20"/>
          <w:szCs w:val="20"/>
        </w:rPr>
        <w:t xml:space="preserve"> ranges (0-6, 7-12, 13-18, and 19-24 hours). We also created </w:t>
      </w:r>
      <w:r w:rsidR="003C7C90" w:rsidRPr="03AB0EED">
        <w:rPr>
          <w:rFonts w:ascii="Calibri" w:eastAsia="Calibri" w:hAnsi="Calibri" w:cs="Calibri"/>
          <w:sz w:val="20"/>
          <w:szCs w:val="20"/>
        </w:rPr>
        <w:t>dummy variables for each complaint range and each of the 37 complaint types. Lastly, the variables were grouped by zip code and month to create a panel containing one row per zip code per month (29619 rows by 46 columns).</w:t>
      </w:r>
    </w:p>
    <w:p w14:paraId="24239D10" w14:textId="145FAFBD" w:rsidR="003C7C90" w:rsidRPr="0006536C" w:rsidRDefault="0047472C" w:rsidP="0047472C">
      <w:pPr>
        <w:spacing w:after="0"/>
        <w:rPr>
          <w:rFonts w:ascii="Calibri" w:eastAsia="Calibri" w:hAnsi="Calibri" w:cs="Calibri"/>
          <w:sz w:val="20"/>
          <w:szCs w:val="20"/>
        </w:rPr>
      </w:pPr>
      <w:r w:rsidRPr="0006536C">
        <w:rPr>
          <w:noProof/>
          <w:sz w:val="20"/>
          <w:szCs w:val="20"/>
        </w:rPr>
        <w:drawing>
          <wp:inline distT="0" distB="0" distL="0" distR="0" wp14:anchorId="2CA42E26" wp14:editId="5F598893">
            <wp:extent cx="6858000" cy="594360"/>
            <wp:effectExtent l="0" t="0" r="0" b="0"/>
            <wp:docPr id="1451253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94360"/>
                    </a:xfrm>
                    <a:prstGeom prst="rect">
                      <a:avLst/>
                    </a:prstGeom>
                    <a:noFill/>
                    <a:ln>
                      <a:noFill/>
                    </a:ln>
                  </pic:spPr>
                </pic:pic>
              </a:graphicData>
            </a:graphic>
          </wp:inline>
        </w:drawing>
      </w:r>
    </w:p>
    <w:p w14:paraId="55628941" w14:textId="6791CE19" w:rsidR="003C7C90" w:rsidRDefault="009F39BA" w:rsidP="009F39BA">
      <w:pPr>
        <w:jc w:val="center"/>
        <w:rPr>
          <w:rFonts w:ascii="Calibri" w:eastAsia="Calibri" w:hAnsi="Calibri" w:cs="Calibri"/>
          <w:i/>
          <w:iCs/>
          <w:sz w:val="20"/>
          <w:szCs w:val="20"/>
        </w:rPr>
      </w:pPr>
      <w:r w:rsidRPr="0006536C">
        <w:rPr>
          <w:rFonts w:ascii="Calibri" w:eastAsia="Calibri" w:hAnsi="Calibri" w:cs="Calibri"/>
          <w:i/>
          <w:iCs/>
          <w:sz w:val="20"/>
          <w:szCs w:val="20"/>
        </w:rPr>
        <w:t>Figure 1. Resulting 311 Zip-Month Complaint Panel</w:t>
      </w:r>
    </w:p>
    <w:p w14:paraId="71FEF77D" w14:textId="77777777" w:rsidR="006C4EC4" w:rsidRDefault="006C4EC4" w:rsidP="009F39BA">
      <w:pPr>
        <w:jc w:val="center"/>
        <w:rPr>
          <w:rFonts w:ascii="Calibri" w:eastAsia="Calibri" w:hAnsi="Calibri" w:cs="Calibri"/>
          <w:i/>
          <w:iCs/>
          <w:sz w:val="20"/>
          <w:szCs w:val="20"/>
        </w:rPr>
      </w:pPr>
    </w:p>
    <w:p w14:paraId="3248B329" w14:textId="77777777" w:rsidR="006C4EC4" w:rsidRPr="0006536C" w:rsidRDefault="006C4EC4" w:rsidP="009F39BA">
      <w:pPr>
        <w:jc w:val="center"/>
        <w:rPr>
          <w:rFonts w:ascii="Calibri" w:eastAsia="Calibri" w:hAnsi="Calibri" w:cs="Calibri"/>
          <w:i/>
          <w:iCs/>
          <w:sz w:val="20"/>
          <w:szCs w:val="20"/>
        </w:rPr>
      </w:pPr>
    </w:p>
    <w:p w14:paraId="7F0EE7CE" w14:textId="4D50C0AE" w:rsidR="003C7C90" w:rsidRPr="0006536C" w:rsidRDefault="009F39BA" w:rsidP="0096478D">
      <w:pPr>
        <w:rPr>
          <w:rFonts w:ascii="Calibri" w:eastAsia="Calibri" w:hAnsi="Calibri" w:cs="Calibri"/>
          <w:sz w:val="20"/>
          <w:szCs w:val="20"/>
        </w:rPr>
      </w:pPr>
      <w:r w:rsidRPr="0006536C">
        <w:rPr>
          <w:b/>
          <w:bCs/>
          <w:sz w:val="20"/>
          <w:szCs w:val="20"/>
        </w:rPr>
        <w:t xml:space="preserve">Zillow Housing Research Data - Zillow Home Value Index (ZHVI) and Zillow Observed Rent Index (ZORI) </w:t>
      </w:r>
      <w:r w:rsidRPr="0006536C">
        <w:rPr>
          <w:rFonts w:ascii="Calibri" w:eastAsia="Calibri" w:hAnsi="Calibri" w:cs="Calibri"/>
          <w:sz w:val="20"/>
          <w:szCs w:val="20"/>
        </w:rPr>
        <w:t>(Zillow, Inc., 2023): We extracted the datasets from the Zillow housing research data. The data schema had one row per Zip code and one column per month. We transformed the data in Python using the melt function from Pandas and filtering the Zip codes available in the 311-complaint</w:t>
      </w:r>
      <w:r w:rsidR="0047472C" w:rsidRPr="0006536C">
        <w:rPr>
          <w:rFonts w:ascii="Calibri" w:eastAsia="Calibri" w:hAnsi="Calibri" w:cs="Calibri"/>
          <w:sz w:val="20"/>
          <w:szCs w:val="20"/>
        </w:rPr>
        <w:t>s</w:t>
      </w:r>
      <w:r w:rsidRPr="0006536C">
        <w:rPr>
          <w:rFonts w:ascii="Calibri" w:eastAsia="Calibri" w:hAnsi="Calibri" w:cs="Calibri"/>
          <w:sz w:val="20"/>
          <w:szCs w:val="20"/>
        </w:rPr>
        <w:t xml:space="preserve"> dataset.</w:t>
      </w:r>
    </w:p>
    <w:p w14:paraId="013CCCB1" w14:textId="0D964E4D" w:rsidR="009F39BA" w:rsidRPr="0006536C" w:rsidRDefault="009F39BA" w:rsidP="009F39BA">
      <w:pPr>
        <w:spacing w:after="0"/>
        <w:jc w:val="center"/>
        <w:rPr>
          <w:rFonts w:ascii="Calibri" w:eastAsia="Calibri" w:hAnsi="Calibri" w:cs="Calibri"/>
          <w:sz w:val="20"/>
          <w:szCs w:val="20"/>
        </w:rPr>
      </w:pPr>
      <w:r w:rsidRPr="0006536C">
        <w:rPr>
          <w:noProof/>
          <w:sz w:val="20"/>
          <w:szCs w:val="20"/>
        </w:rPr>
        <w:drawing>
          <wp:inline distT="0" distB="0" distL="0" distR="0" wp14:anchorId="07D4507F" wp14:editId="65758A1A">
            <wp:extent cx="3352800" cy="598187"/>
            <wp:effectExtent l="0" t="0" r="0" b="0"/>
            <wp:docPr id="932111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178" cy="604142"/>
                    </a:xfrm>
                    <a:prstGeom prst="rect">
                      <a:avLst/>
                    </a:prstGeom>
                    <a:noFill/>
                    <a:ln>
                      <a:noFill/>
                    </a:ln>
                  </pic:spPr>
                </pic:pic>
              </a:graphicData>
            </a:graphic>
          </wp:inline>
        </w:drawing>
      </w:r>
    </w:p>
    <w:p w14:paraId="601192C9" w14:textId="45A708A3" w:rsidR="009F39BA" w:rsidRPr="0006536C" w:rsidRDefault="009F39BA" w:rsidP="009F39BA">
      <w:pPr>
        <w:jc w:val="center"/>
        <w:rPr>
          <w:rFonts w:ascii="Calibri" w:eastAsia="Calibri" w:hAnsi="Calibri" w:cs="Calibri"/>
          <w:i/>
          <w:iCs/>
          <w:sz w:val="20"/>
          <w:szCs w:val="20"/>
        </w:rPr>
      </w:pPr>
      <w:r w:rsidRPr="0006536C">
        <w:rPr>
          <w:rFonts w:ascii="Calibri" w:eastAsia="Calibri" w:hAnsi="Calibri" w:cs="Calibri"/>
          <w:i/>
          <w:iCs/>
          <w:sz w:val="20"/>
          <w:szCs w:val="20"/>
        </w:rPr>
        <w:t xml:space="preserve">Figure 2. Zillow </w:t>
      </w:r>
      <w:r w:rsidR="0047472C" w:rsidRPr="0006536C">
        <w:rPr>
          <w:rFonts w:ascii="Calibri" w:eastAsia="Calibri" w:hAnsi="Calibri" w:cs="Calibri"/>
          <w:i/>
          <w:iCs/>
          <w:sz w:val="20"/>
          <w:szCs w:val="20"/>
        </w:rPr>
        <w:t xml:space="preserve">value </w:t>
      </w:r>
      <w:r w:rsidRPr="0006536C">
        <w:rPr>
          <w:rFonts w:ascii="Calibri" w:eastAsia="Calibri" w:hAnsi="Calibri" w:cs="Calibri"/>
          <w:i/>
          <w:iCs/>
          <w:sz w:val="20"/>
          <w:szCs w:val="20"/>
        </w:rPr>
        <w:t xml:space="preserve">index </w:t>
      </w:r>
      <w:r w:rsidR="0047472C" w:rsidRPr="0006536C">
        <w:rPr>
          <w:rFonts w:ascii="Calibri" w:eastAsia="Calibri" w:hAnsi="Calibri" w:cs="Calibri"/>
          <w:i/>
          <w:iCs/>
          <w:sz w:val="20"/>
          <w:szCs w:val="20"/>
        </w:rPr>
        <w:t>Tibble</w:t>
      </w:r>
    </w:p>
    <w:p w14:paraId="16CFF08E" w14:textId="7B1792FF" w:rsidR="003C7C90" w:rsidRPr="0006536C" w:rsidRDefault="009F39BA" w:rsidP="0096478D">
      <w:pPr>
        <w:rPr>
          <w:rFonts w:eastAsiaTheme="minorEastAsia"/>
          <w:sz w:val="20"/>
          <w:szCs w:val="20"/>
        </w:rPr>
      </w:pPr>
      <w:r w:rsidRPr="0006536C">
        <w:rPr>
          <w:b/>
          <w:bCs/>
          <w:sz w:val="20"/>
          <w:szCs w:val="20"/>
        </w:rPr>
        <w:t xml:space="preserve">US census estimated population series by zip code </w:t>
      </w:r>
      <w:r w:rsidRPr="0006536C">
        <w:rPr>
          <w:rFonts w:eastAsiaTheme="minorEastAsia"/>
          <w:sz w:val="20"/>
          <w:szCs w:val="20"/>
        </w:rPr>
        <w:t>(United States Census Bureau, 2023):  We downloaded the data from the Bureau website. The website</w:t>
      </w:r>
      <w:r w:rsidR="0047472C" w:rsidRPr="0006536C">
        <w:rPr>
          <w:rFonts w:eastAsiaTheme="minorEastAsia"/>
          <w:sz w:val="20"/>
          <w:szCs w:val="20"/>
        </w:rPr>
        <w:t xml:space="preserve"> exports one csv file per year containing the yearly estimated population for each zip code. We used the pandas and a for loop to read all files, select columns, standardize the schema, and concatenate all years in a single file.</w:t>
      </w:r>
    </w:p>
    <w:p w14:paraId="526F4170" w14:textId="51678ECB" w:rsidR="0047472C" w:rsidRPr="0006536C" w:rsidRDefault="0047472C" w:rsidP="0047472C">
      <w:pPr>
        <w:spacing w:after="0"/>
        <w:jc w:val="center"/>
        <w:rPr>
          <w:rFonts w:eastAsiaTheme="minorEastAsia"/>
          <w:sz w:val="20"/>
          <w:szCs w:val="20"/>
        </w:rPr>
      </w:pPr>
      <w:r w:rsidRPr="0006536C">
        <w:rPr>
          <w:noProof/>
          <w:sz w:val="20"/>
          <w:szCs w:val="20"/>
        </w:rPr>
        <w:drawing>
          <wp:inline distT="0" distB="0" distL="0" distR="0" wp14:anchorId="7DA8EF41" wp14:editId="15F979A9">
            <wp:extent cx="1724025" cy="594238"/>
            <wp:effectExtent l="0" t="0" r="0" b="0"/>
            <wp:docPr id="512615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0346" cy="596417"/>
                    </a:xfrm>
                    <a:prstGeom prst="rect">
                      <a:avLst/>
                    </a:prstGeom>
                    <a:noFill/>
                    <a:ln>
                      <a:noFill/>
                    </a:ln>
                  </pic:spPr>
                </pic:pic>
              </a:graphicData>
            </a:graphic>
          </wp:inline>
        </w:drawing>
      </w:r>
    </w:p>
    <w:p w14:paraId="0CDDE508" w14:textId="7B53252F" w:rsidR="0047472C" w:rsidRPr="0006536C" w:rsidRDefault="0047472C" w:rsidP="0047472C">
      <w:pPr>
        <w:spacing w:after="0"/>
        <w:jc w:val="center"/>
        <w:rPr>
          <w:rFonts w:eastAsiaTheme="minorEastAsia"/>
          <w:i/>
          <w:iCs/>
          <w:sz w:val="20"/>
          <w:szCs w:val="20"/>
        </w:rPr>
      </w:pPr>
      <w:r w:rsidRPr="0006536C">
        <w:rPr>
          <w:rFonts w:eastAsiaTheme="minorEastAsia"/>
          <w:i/>
          <w:iCs/>
          <w:sz w:val="20"/>
          <w:szCs w:val="20"/>
        </w:rPr>
        <w:t>Figure 3. Population dataset</w:t>
      </w:r>
    </w:p>
    <w:p w14:paraId="3FC66C18" w14:textId="3A2D9D7A" w:rsidR="0047472C" w:rsidRPr="0006536C" w:rsidRDefault="0047472C" w:rsidP="0047472C">
      <w:pPr>
        <w:spacing w:after="0"/>
        <w:rPr>
          <w:rFonts w:eastAsiaTheme="minorEastAsia"/>
          <w:i/>
          <w:iCs/>
          <w:sz w:val="20"/>
          <w:szCs w:val="20"/>
        </w:rPr>
      </w:pPr>
    </w:p>
    <w:p w14:paraId="02FF131D" w14:textId="4136B157" w:rsidR="0047472C" w:rsidRPr="0006536C" w:rsidRDefault="0047472C" w:rsidP="006F2251">
      <w:pPr>
        <w:rPr>
          <w:sz w:val="20"/>
          <w:szCs w:val="20"/>
        </w:rPr>
      </w:pPr>
      <w:r w:rsidRPr="0006536C">
        <w:rPr>
          <w:b/>
          <w:bCs/>
          <w:sz w:val="20"/>
          <w:szCs w:val="20"/>
        </w:rPr>
        <w:t xml:space="preserve">Joining all datasets and creating calculated fields: </w:t>
      </w:r>
      <w:r w:rsidRPr="0006536C">
        <w:rPr>
          <w:sz w:val="20"/>
          <w:szCs w:val="20"/>
        </w:rPr>
        <w:t xml:space="preserve">The final step was to join all datasets using the zip code and the month as key. The initial exploratory analysis showed that the distribution of the population per zip code was uneven, </w:t>
      </w:r>
      <w:r w:rsidR="00EC03E7" w:rsidRPr="0006536C">
        <w:rPr>
          <w:sz w:val="20"/>
          <w:szCs w:val="20"/>
        </w:rPr>
        <w:t>and that some zip codes grew their population in the 13-year period. Consequently, we decided to calculate the ratio of complaints by dividing each complaint variable by the estimated population of the year. We also calculated the income per capita a</w:t>
      </w:r>
      <w:r w:rsidR="00CB0236" w:rsidRPr="0006536C">
        <w:rPr>
          <w:sz w:val="20"/>
          <w:szCs w:val="20"/>
        </w:rPr>
        <w:t>nd</w:t>
      </w:r>
      <w:r w:rsidR="00EC03E7" w:rsidRPr="0006536C">
        <w:rPr>
          <w:sz w:val="20"/>
          <w:szCs w:val="20"/>
        </w:rPr>
        <w:t xml:space="preserve"> categorized the income level in three tiers using equal </w:t>
      </w:r>
      <w:proofErr w:type="spellStart"/>
      <w:r w:rsidR="00EC03E7" w:rsidRPr="0006536C">
        <w:rPr>
          <w:sz w:val="20"/>
          <w:szCs w:val="20"/>
        </w:rPr>
        <w:t>ntiles</w:t>
      </w:r>
      <w:proofErr w:type="spellEnd"/>
      <w:r w:rsidR="00EC03E7" w:rsidRPr="0006536C">
        <w:rPr>
          <w:sz w:val="20"/>
          <w:szCs w:val="20"/>
        </w:rPr>
        <w:t xml:space="preserve"> (high income, medium income, low income)</w:t>
      </w:r>
      <w:r w:rsidR="00CB0236" w:rsidRPr="0006536C">
        <w:rPr>
          <w:sz w:val="20"/>
          <w:szCs w:val="20"/>
        </w:rPr>
        <w:t xml:space="preserve">. We created a dummy variable per zip code as </w:t>
      </w:r>
      <w:r w:rsidR="00035D28" w:rsidRPr="0006536C">
        <w:rPr>
          <w:sz w:val="20"/>
          <w:szCs w:val="20"/>
        </w:rPr>
        <w:t>explained</w:t>
      </w:r>
      <w:r w:rsidR="00CB0236" w:rsidRPr="0006536C">
        <w:rPr>
          <w:sz w:val="20"/>
          <w:szCs w:val="20"/>
        </w:rPr>
        <w:t xml:space="preserve"> in the model description. The resulting </w:t>
      </w:r>
      <w:proofErr w:type="spellStart"/>
      <w:r w:rsidR="00CB0236" w:rsidRPr="0006536C">
        <w:rPr>
          <w:sz w:val="20"/>
          <w:szCs w:val="20"/>
        </w:rPr>
        <w:t>dataframe</w:t>
      </w:r>
      <w:proofErr w:type="spellEnd"/>
      <w:r w:rsidR="00CB0236" w:rsidRPr="0006536C">
        <w:rPr>
          <w:sz w:val="20"/>
          <w:szCs w:val="20"/>
        </w:rPr>
        <w:t xml:space="preserve"> has 27.483 rows and 279 columns.</w:t>
      </w:r>
    </w:p>
    <w:p w14:paraId="4EF8E868" w14:textId="57DF6EF0" w:rsidR="006F2251" w:rsidRPr="0006536C" w:rsidRDefault="00CB0236" w:rsidP="00EC03E7">
      <w:pPr>
        <w:spacing w:after="0"/>
        <w:jc w:val="center"/>
        <w:rPr>
          <w:noProof/>
          <w:sz w:val="20"/>
          <w:szCs w:val="20"/>
        </w:rPr>
      </w:pPr>
      <w:r w:rsidRPr="0006536C">
        <w:rPr>
          <w:rFonts w:eastAsiaTheme="minorEastAsia"/>
          <w:i/>
          <w:iCs/>
          <w:noProof/>
          <w:sz w:val="20"/>
          <w:szCs w:val="20"/>
        </w:rPr>
        <w:drawing>
          <wp:inline distT="0" distB="0" distL="0" distR="0" wp14:anchorId="18933BCC" wp14:editId="2E61F1C8">
            <wp:extent cx="3290420" cy="1826488"/>
            <wp:effectExtent l="0" t="0" r="5715" b="2540"/>
            <wp:docPr id="192397779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77796" name="Picture 1" descr="Chart, line chart&#10;&#10;Description automatically generated"/>
                    <pic:cNvPicPr/>
                  </pic:nvPicPr>
                  <pic:blipFill>
                    <a:blip r:embed="rId14"/>
                    <a:stretch>
                      <a:fillRect/>
                    </a:stretch>
                  </pic:blipFill>
                  <pic:spPr>
                    <a:xfrm>
                      <a:off x="0" y="0"/>
                      <a:ext cx="3318543" cy="1842099"/>
                    </a:xfrm>
                    <a:prstGeom prst="rect">
                      <a:avLst/>
                    </a:prstGeom>
                  </pic:spPr>
                </pic:pic>
              </a:graphicData>
            </a:graphic>
          </wp:inline>
        </w:drawing>
      </w:r>
      <w:r w:rsidRPr="0006536C">
        <w:rPr>
          <w:noProof/>
          <w:sz w:val="20"/>
          <w:szCs w:val="20"/>
        </w:rPr>
        <w:t xml:space="preserve"> </w:t>
      </w:r>
      <w:r w:rsidRPr="0006536C">
        <w:rPr>
          <w:rFonts w:eastAsiaTheme="minorEastAsia"/>
          <w:i/>
          <w:iCs/>
          <w:noProof/>
          <w:sz w:val="20"/>
          <w:szCs w:val="20"/>
        </w:rPr>
        <w:drawing>
          <wp:inline distT="0" distB="0" distL="0" distR="0" wp14:anchorId="5E502E5A" wp14:editId="5D544C1B">
            <wp:extent cx="3494620" cy="1788403"/>
            <wp:effectExtent l="0" t="0" r="0" b="2540"/>
            <wp:docPr id="390824138"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4138" name="Picture 1" descr="Chart, box and whisker chart&#10;&#10;Description automatically generated"/>
                    <pic:cNvPicPr/>
                  </pic:nvPicPr>
                  <pic:blipFill>
                    <a:blip r:embed="rId15"/>
                    <a:stretch>
                      <a:fillRect/>
                    </a:stretch>
                  </pic:blipFill>
                  <pic:spPr>
                    <a:xfrm>
                      <a:off x="0" y="0"/>
                      <a:ext cx="3511505" cy="1797044"/>
                    </a:xfrm>
                    <a:prstGeom prst="rect">
                      <a:avLst/>
                    </a:prstGeom>
                  </pic:spPr>
                </pic:pic>
              </a:graphicData>
            </a:graphic>
          </wp:inline>
        </w:drawing>
      </w:r>
    </w:p>
    <w:p w14:paraId="31AFD9D6" w14:textId="7454EFA2" w:rsidR="00CB0236" w:rsidRPr="0006536C" w:rsidRDefault="00CB0236" w:rsidP="00EC03E7">
      <w:pPr>
        <w:spacing w:after="0"/>
        <w:jc w:val="center"/>
        <w:rPr>
          <w:rFonts w:eastAsiaTheme="minorEastAsia"/>
          <w:i/>
          <w:iCs/>
          <w:sz w:val="20"/>
          <w:szCs w:val="20"/>
        </w:rPr>
      </w:pPr>
      <w:r w:rsidRPr="0006536C">
        <w:rPr>
          <w:i/>
          <w:iCs/>
          <w:noProof/>
          <w:sz w:val="20"/>
          <w:szCs w:val="20"/>
        </w:rPr>
        <w:t>Figure 4. Population and income per capita distribution</w:t>
      </w:r>
    </w:p>
    <w:p w14:paraId="44B5D1DF" w14:textId="797A2211" w:rsidR="0047472C" w:rsidRPr="0006536C" w:rsidRDefault="0047472C" w:rsidP="0047472C">
      <w:pPr>
        <w:spacing w:after="0"/>
        <w:jc w:val="center"/>
        <w:rPr>
          <w:rFonts w:eastAsiaTheme="minorEastAsia"/>
          <w:sz w:val="20"/>
          <w:szCs w:val="20"/>
        </w:rPr>
      </w:pPr>
    </w:p>
    <w:p w14:paraId="5D79EF11" w14:textId="0B962AB6" w:rsidR="00CB0236" w:rsidRPr="0006536C" w:rsidRDefault="00CB0236" w:rsidP="0047472C">
      <w:pPr>
        <w:spacing w:after="0"/>
        <w:jc w:val="center"/>
        <w:rPr>
          <w:rFonts w:eastAsiaTheme="minorEastAsia"/>
          <w:sz w:val="20"/>
          <w:szCs w:val="20"/>
        </w:rPr>
      </w:pPr>
      <w:r w:rsidRPr="0006536C">
        <w:rPr>
          <w:noProof/>
          <w:sz w:val="20"/>
          <w:szCs w:val="20"/>
        </w:rPr>
        <w:drawing>
          <wp:inline distT="0" distB="0" distL="0" distR="0" wp14:anchorId="20CA3572" wp14:editId="1882439B">
            <wp:extent cx="6858000" cy="817880"/>
            <wp:effectExtent l="0" t="0" r="0" b="1270"/>
            <wp:docPr id="2026768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817880"/>
                    </a:xfrm>
                    <a:prstGeom prst="rect">
                      <a:avLst/>
                    </a:prstGeom>
                    <a:noFill/>
                    <a:ln>
                      <a:noFill/>
                    </a:ln>
                  </pic:spPr>
                </pic:pic>
              </a:graphicData>
            </a:graphic>
          </wp:inline>
        </w:drawing>
      </w:r>
    </w:p>
    <w:p w14:paraId="2A3E91FC" w14:textId="086D06FF" w:rsidR="00CB0236" w:rsidRPr="0006536C" w:rsidRDefault="00CB0236" w:rsidP="00CB0236">
      <w:pPr>
        <w:spacing w:after="0"/>
        <w:jc w:val="center"/>
        <w:rPr>
          <w:rFonts w:eastAsiaTheme="minorEastAsia"/>
          <w:i/>
          <w:iCs/>
          <w:sz w:val="20"/>
          <w:szCs w:val="20"/>
        </w:rPr>
      </w:pPr>
      <w:r w:rsidRPr="0006536C">
        <w:rPr>
          <w:i/>
          <w:iCs/>
          <w:noProof/>
          <w:sz w:val="20"/>
          <w:szCs w:val="20"/>
        </w:rPr>
        <w:t>Figure 5. Population and income per capita distribution</w:t>
      </w:r>
    </w:p>
    <w:p w14:paraId="78E9E738" w14:textId="55F6A7E7" w:rsidR="00CB0236" w:rsidRPr="0006536C" w:rsidRDefault="00CB0236" w:rsidP="0047472C">
      <w:pPr>
        <w:spacing w:after="0"/>
        <w:jc w:val="center"/>
        <w:rPr>
          <w:rFonts w:eastAsiaTheme="minorEastAsia"/>
          <w:sz w:val="20"/>
          <w:szCs w:val="20"/>
        </w:rPr>
      </w:pPr>
    </w:p>
    <w:p w14:paraId="5DCD9DA1" w14:textId="0ABE7BD6" w:rsidR="00035D28" w:rsidRPr="0006536C" w:rsidRDefault="00035D28" w:rsidP="00035D28">
      <w:pPr>
        <w:rPr>
          <w:sz w:val="20"/>
          <w:szCs w:val="20"/>
        </w:rPr>
      </w:pPr>
      <w:r w:rsidRPr="0006536C">
        <w:rPr>
          <w:b/>
          <w:bCs/>
          <w:sz w:val="20"/>
          <w:szCs w:val="20"/>
        </w:rPr>
        <w:t>DATA CLEANING: REMOVING NON-RESIDENTIAL ZIP CODES, SEASONALITY, TREND, AND OUTLIERS</w:t>
      </w:r>
    </w:p>
    <w:p w14:paraId="798D91E4" w14:textId="71A7A680" w:rsidR="00BE084F" w:rsidRDefault="00035D28" w:rsidP="00035D28">
      <w:pPr>
        <w:spacing w:after="0"/>
        <w:rPr>
          <w:rFonts w:eastAsiaTheme="minorEastAsia"/>
          <w:sz w:val="20"/>
          <w:szCs w:val="20"/>
        </w:rPr>
      </w:pPr>
      <w:r w:rsidRPr="0006536C">
        <w:rPr>
          <w:rFonts w:eastAsiaTheme="minorEastAsia"/>
          <w:sz w:val="20"/>
          <w:szCs w:val="20"/>
        </w:rPr>
        <w:lastRenderedPageBreak/>
        <w:t xml:space="preserve">The dataset included datapoints from 145 months between 2010 and 2023. Exploratory </w:t>
      </w:r>
      <w:r w:rsidR="001F5522">
        <w:rPr>
          <w:rFonts w:eastAsiaTheme="minorEastAsia"/>
          <w:sz w:val="20"/>
          <w:szCs w:val="20"/>
        </w:rPr>
        <w:t xml:space="preserve">data </w:t>
      </w:r>
      <w:r w:rsidRPr="0006536C">
        <w:rPr>
          <w:rFonts w:eastAsiaTheme="minorEastAsia"/>
          <w:sz w:val="20"/>
          <w:szCs w:val="20"/>
        </w:rPr>
        <w:t xml:space="preserve">analysis </w:t>
      </w:r>
      <w:r w:rsidR="00E72B80">
        <w:rPr>
          <w:rFonts w:eastAsiaTheme="minorEastAsia"/>
          <w:sz w:val="20"/>
          <w:szCs w:val="20"/>
        </w:rPr>
        <w:t>revealed that Manhattan leads the boroughs both in terms of</w:t>
      </w:r>
      <w:r w:rsidR="00D7630A">
        <w:rPr>
          <w:rFonts w:eastAsiaTheme="minorEastAsia"/>
          <w:sz w:val="20"/>
          <w:szCs w:val="20"/>
        </w:rPr>
        <w:t xml:space="preserve"> the</w:t>
      </w:r>
      <w:r w:rsidR="00E72B80">
        <w:rPr>
          <w:rFonts w:eastAsiaTheme="minorEastAsia"/>
          <w:sz w:val="20"/>
          <w:szCs w:val="20"/>
        </w:rPr>
        <w:t xml:space="preserve"> </w:t>
      </w:r>
      <w:r w:rsidR="002D1369">
        <w:rPr>
          <w:rFonts w:eastAsiaTheme="minorEastAsia"/>
          <w:sz w:val="20"/>
          <w:szCs w:val="20"/>
        </w:rPr>
        <w:t>total number of complaints</w:t>
      </w:r>
      <w:r w:rsidR="00D7630A">
        <w:rPr>
          <w:rFonts w:eastAsiaTheme="minorEastAsia"/>
          <w:sz w:val="20"/>
          <w:szCs w:val="20"/>
        </w:rPr>
        <w:t xml:space="preserve"> and the population adjusted </w:t>
      </w:r>
      <w:r w:rsidR="00BE084F">
        <w:rPr>
          <w:rFonts w:eastAsiaTheme="minorEastAsia"/>
          <w:sz w:val="20"/>
          <w:szCs w:val="20"/>
        </w:rPr>
        <w:t>complaints</w:t>
      </w:r>
      <w:r w:rsidR="002D1369">
        <w:rPr>
          <w:rFonts w:eastAsiaTheme="minorEastAsia"/>
          <w:sz w:val="20"/>
          <w:szCs w:val="20"/>
        </w:rPr>
        <w:t xml:space="preserve"> between 2015 and 2023</w:t>
      </w:r>
      <w:r w:rsidR="00BE084F">
        <w:rPr>
          <w:rFonts w:eastAsiaTheme="minorEastAsia"/>
          <w:sz w:val="20"/>
          <w:szCs w:val="20"/>
        </w:rPr>
        <w:t xml:space="preserve"> as shown in the figures below.</w:t>
      </w:r>
    </w:p>
    <w:p w14:paraId="605421AE" w14:textId="77777777" w:rsidR="00190259" w:rsidRDefault="00190259" w:rsidP="00035D28">
      <w:pPr>
        <w:spacing w:after="0"/>
        <w:rPr>
          <w:rFonts w:eastAsiaTheme="minorEastAsia"/>
          <w:sz w:val="20"/>
          <w:szCs w:val="20"/>
        </w:rPr>
      </w:pPr>
    </w:p>
    <w:p w14:paraId="6CCCA002" w14:textId="3BA4C1E2" w:rsidR="003A569D" w:rsidRDefault="003A569D" w:rsidP="00035D28">
      <w:pPr>
        <w:spacing w:after="0"/>
        <w:rPr>
          <w:rFonts w:eastAsiaTheme="minorEastAsia"/>
          <w:sz w:val="20"/>
          <w:szCs w:val="20"/>
        </w:rPr>
      </w:pPr>
      <w:r>
        <w:rPr>
          <w:rFonts w:eastAsiaTheme="minorEastAsia"/>
          <w:noProof/>
          <w:sz w:val="20"/>
          <w:szCs w:val="20"/>
        </w:rPr>
        <w:drawing>
          <wp:inline distT="0" distB="0" distL="0" distR="0" wp14:anchorId="435C6325" wp14:editId="46DB3F2A">
            <wp:extent cx="3429000" cy="2116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9000" cy="2116184"/>
                    </a:xfrm>
                    <a:prstGeom prst="rect">
                      <a:avLst/>
                    </a:prstGeom>
                    <a:noFill/>
                  </pic:spPr>
                </pic:pic>
              </a:graphicData>
            </a:graphic>
          </wp:inline>
        </w:drawing>
      </w:r>
      <w:r w:rsidR="008309FF">
        <w:rPr>
          <w:rFonts w:eastAsiaTheme="minorEastAsia"/>
          <w:noProof/>
          <w:sz w:val="20"/>
          <w:szCs w:val="20"/>
        </w:rPr>
        <w:drawing>
          <wp:inline distT="0" distB="0" distL="0" distR="0" wp14:anchorId="3AAEBEC3" wp14:editId="58593BFD">
            <wp:extent cx="3429000" cy="21158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9000" cy="2115820"/>
                    </a:xfrm>
                    <a:prstGeom prst="rect">
                      <a:avLst/>
                    </a:prstGeom>
                    <a:noFill/>
                  </pic:spPr>
                </pic:pic>
              </a:graphicData>
            </a:graphic>
          </wp:inline>
        </w:drawing>
      </w:r>
    </w:p>
    <w:p w14:paraId="181E9153" w14:textId="223595DD" w:rsidR="00BE084F" w:rsidRPr="00725759" w:rsidRDefault="005F10C4" w:rsidP="00725759">
      <w:pPr>
        <w:spacing w:after="0"/>
        <w:jc w:val="center"/>
        <w:rPr>
          <w:rFonts w:eastAsiaTheme="minorEastAsia"/>
          <w:i/>
          <w:iCs/>
          <w:sz w:val="20"/>
          <w:szCs w:val="20"/>
        </w:rPr>
      </w:pPr>
      <w:r w:rsidRPr="0006536C">
        <w:rPr>
          <w:i/>
          <w:iCs/>
          <w:noProof/>
          <w:sz w:val="20"/>
          <w:szCs w:val="20"/>
        </w:rPr>
        <w:t xml:space="preserve">Figure 6. </w:t>
      </w:r>
      <w:r w:rsidR="00190259">
        <w:rPr>
          <w:i/>
          <w:iCs/>
          <w:noProof/>
          <w:sz w:val="20"/>
          <w:szCs w:val="20"/>
        </w:rPr>
        <w:t>Total Number of Complaints and Population Adjusted Complaints by NYC Boroughs</w:t>
      </w:r>
    </w:p>
    <w:p w14:paraId="1D36EE8F" w14:textId="77777777" w:rsidR="00BE084F" w:rsidRDefault="00BE084F" w:rsidP="00035D28">
      <w:pPr>
        <w:spacing w:after="0"/>
        <w:rPr>
          <w:rFonts w:eastAsiaTheme="minorEastAsia"/>
          <w:sz w:val="20"/>
          <w:szCs w:val="20"/>
        </w:rPr>
      </w:pPr>
    </w:p>
    <w:p w14:paraId="6A1151D3" w14:textId="50449226" w:rsidR="00BE084F" w:rsidRPr="0006536C" w:rsidRDefault="00BE084F" w:rsidP="00035D28">
      <w:pPr>
        <w:spacing w:after="0"/>
        <w:rPr>
          <w:rFonts w:eastAsiaTheme="minorEastAsia"/>
          <w:sz w:val="20"/>
          <w:szCs w:val="20"/>
        </w:rPr>
      </w:pPr>
      <w:r>
        <w:rPr>
          <w:rFonts w:eastAsiaTheme="minorEastAsia"/>
          <w:sz w:val="20"/>
          <w:szCs w:val="20"/>
        </w:rPr>
        <w:t xml:space="preserve">In addition, our analysis </w:t>
      </w:r>
      <w:r w:rsidR="00035D28" w:rsidRPr="0006536C">
        <w:rPr>
          <w:rFonts w:eastAsiaTheme="minorEastAsia"/>
          <w:sz w:val="20"/>
          <w:szCs w:val="20"/>
        </w:rPr>
        <w:t>demonstrated that complaints had significant seasonality and trend, while sales price index had seasonality. The analysis also showed that the pandemic in 2020 resulted in a significant change of behavior; 2020 time series shows a spike in the complaint rate, with much higher variability between zip and higher seasonality. Higher complaint rates and seasonality were maintained with some smoothing in 2021, 2022 and 2023.</w:t>
      </w:r>
      <w:r w:rsidR="001F4563" w:rsidRPr="0006536C">
        <w:rPr>
          <w:rFonts w:eastAsiaTheme="minorEastAsia"/>
          <w:sz w:val="20"/>
          <w:szCs w:val="20"/>
        </w:rPr>
        <w:t xml:space="preserve"> As a result of the analysis, we decided to 1) Remove 2020 measurements from the sample 2) split the data series in two periods: 2010-2019 and 2021-2023 so that separate models could be implemented per period 3) remove trend and seasonality.</w:t>
      </w:r>
    </w:p>
    <w:p w14:paraId="1E98D302" w14:textId="67E3B297" w:rsidR="00035D28" w:rsidRPr="0006536C" w:rsidRDefault="00035D28" w:rsidP="00035D28">
      <w:pPr>
        <w:spacing w:after="0"/>
        <w:rPr>
          <w:rFonts w:eastAsiaTheme="minorEastAsia"/>
          <w:sz w:val="20"/>
          <w:szCs w:val="20"/>
        </w:rPr>
      </w:pPr>
    </w:p>
    <w:p w14:paraId="254733E8" w14:textId="56F35B53" w:rsidR="00035D28" w:rsidRPr="0006536C" w:rsidRDefault="00410984" w:rsidP="001F4563">
      <w:pPr>
        <w:spacing w:after="0"/>
        <w:jc w:val="center"/>
        <w:rPr>
          <w:rFonts w:eastAsiaTheme="minorEastAsia"/>
          <w:sz w:val="20"/>
          <w:szCs w:val="20"/>
        </w:rPr>
      </w:pPr>
      <w:r w:rsidRPr="0006536C">
        <w:rPr>
          <w:noProof/>
          <w:sz w:val="20"/>
          <w:szCs w:val="20"/>
        </w:rPr>
        <w:t xml:space="preserve"> </w:t>
      </w:r>
      <w:r w:rsidRPr="0006536C">
        <w:rPr>
          <w:noProof/>
          <w:sz w:val="20"/>
          <w:szCs w:val="20"/>
        </w:rPr>
        <w:drawing>
          <wp:inline distT="0" distB="0" distL="0" distR="0" wp14:anchorId="7AC8E84A" wp14:editId="7EE7E8E0">
            <wp:extent cx="3363739" cy="2106737"/>
            <wp:effectExtent l="0" t="0" r="8255" b="8255"/>
            <wp:docPr id="1500950209"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0209" name="Picture 1" descr="Chart, bar chart, histogram&#10;&#10;Description automatically generated"/>
                    <pic:cNvPicPr/>
                  </pic:nvPicPr>
                  <pic:blipFill>
                    <a:blip r:embed="rId19"/>
                    <a:stretch>
                      <a:fillRect/>
                    </a:stretch>
                  </pic:blipFill>
                  <pic:spPr>
                    <a:xfrm>
                      <a:off x="0" y="0"/>
                      <a:ext cx="3387584" cy="2121671"/>
                    </a:xfrm>
                    <a:prstGeom prst="rect">
                      <a:avLst/>
                    </a:prstGeom>
                  </pic:spPr>
                </pic:pic>
              </a:graphicData>
            </a:graphic>
          </wp:inline>
        </w:drawing>
      </w:r>
      <w:r w:rsidRPr="0006536C">
        <w:rPr>
          <w:rFonts w:eastAsiaTheme="minorEastAsia"/>
          <w:noProof/>
          <w:sz w:val="20"/>
          <w:szCs w:val="20"/>
        </w:rPr>
        <w:drawing>
          <wp:inline distT="0" distB="0" distL="0" distR="0" wp14:anchorId="75583D24" wp14:editId="4DBEDBD9">
            <wp:extent cx="3299792" cy="2077830"/>
            <wp:effectExtent l="0" t="0" r="0" b="0"/>
            <wp:docPr id="135613874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38745" name="Picture 1" descr="Chart, line chart&#10;&#10;Description automatically generated"/>
                    <pic:cNvPicPr/>
                  </pic:nvPicPr>
                  <pic:blipFill>
                    <a:blip r:embed="rId20"/>
                    <a:stretch>
                      <a:fillRect/>
                    </a:stretch>
                  </pic:blipFill>
                  <pic:spPr>
                    <a:xfrm>
                      <a:off x="0" y="0"/>
                      <a:ext cx="3317076" cy="2088713"/>
                    </a:xfrm>
                    <a:prstGeom prst="rect">
                      <a:avLst/>
                    </a:prstGeom>
                  </pic:spPr>
                </pic:pic>
              </a:graphicData>
            </a:graphic>
          </wp:inline>
        </w:drawing>
      </w:r>
    </w:p>
    <w:p w14:paraId="16FB7A79" w14:textId="23B696D9" w:rsidR="001F4563" w:rsidRPr="0006536C" w:rsidRDefault="001F4563" w:rsidP="001F4563">
      <w:pPr>
        <w:spacing w:after="0"/>
        <w:jc w:val="center"/>
        <w:rPr>
          <w:rFonts w:eastAsiaTheme="minorEastAsia"/>
          <w:i/>
          <w:iCs/>
          <w:sz w:val="20"/>
          <w:szCs w:val="20"/>
        </w:rPr>
      </w:pPr>
      <w:r w:rsidRPr="0006536C">
        <w:rPr>
          <w:i/>
          <w:iCs/>
          <w:noProof/>
          <w:sz w:val="20"/>
          <w:szCs w:val="20"/>
        </w:rPr>
        <w:t xml:space="preserve">Figure </w:t>
      </w:r>
      <w:r w:rsidR="005F10C4">
        <w:rPr>
          <w:i/>
          <w:iCs/>
          <w:noProof/>
          <w:sz w:val="20"/>
          <w:szCs w:val="20"/>
        </w:rPr>
        <w:t>7</w:t>
      </w:r>
      <w:r w:rsidRPr="0006536C">
        <w:rPr>
          <w:i/>
          <w:iCs/>
          <w:noProof/>
          <w:sz w:val="20"/>
          <w:szCs w:val="20"/>
        </w:rPr>
        <w:t>.</w:t>
      </w:r>
      <w:r w:rsidR="008A0A40" w:rsidRPr="0006536C">
        <w:rPr>
          <w:i/>
          <w:iCs/>
          <w:noProof/>
          <w:sz w:val="20"/>
          <w:szCs w:val="20"/>
        </w:rPr>
        <w:t xml:space="preserve"> C</w:t>
      </w:r>
      <w:r w:rsidRPr="0006536C">
        <w:rPr>
          <w:i/>
          <w:iCs/>
          <w:noProof/>
          <w:sz w:val="20"/>
          <w:szCs w:val="20"/>
        </w:rPr>
        <w:t>omplaint ratio per 1000 inhabitants</w:t>
      </w:r>
      <w:r w:rsidR="008A0A40" w:rsidRPr="0006536C">
        <w:rPr>
          <w:i/>
          <w:iCs/>
          <w:noProof/>
          <w:sz w:val="20"/>
          <w:szCs w:val="20"/>
        </w:rPr>
        <w:t xml:space="preserve"> and Zillow home sales index</w:t>
      </w:r>
      <w:r w:rsidRPr="0006536C">
        <w:rPr>
          <w:i/>
          <w:iCs/>
          <w:noProof/>
          <w:sz w:val="20"/>
          <w:szCs w:val="20"/>
        </w:rPr>
        <w:t xml:space="preserve"> time series </w:t>
      </w:r>
      <w:r w:rsidR="008A0A40" w:rsidRPr="0006536C">
        <w:rPr>
          <w:i/>
          <w:iCs/>
          <w:noProof/>
          <w:sz w:val="20"/>
          <w:szCs w:val="20"/>
        </w:rPr>
        <w:t>with</w:t>
      </w:r>
      <w:r w:rsidRPr="0006536C">
        <w:rPr>
          <w:i/>
          <w:iCs/>
          <w:noProof/>
          <w:sz w:val="20"/>
          <w:szCs w:val="20"/>
        </w:rPr>
        <w:t xml:space="preserve"> 95% interval</w:t>
      </w:r>
    </w:p>
    <w:p w14:paraId="3203CD0B" w14:textId="56DDECD8" w:rsidR="001F4563" w:rsidRPr="0006536C" w:rsidRDefault="001F4563" w:rsidP="001F4563">
      <w:pPr>
        <w:spacing w:after="0"/>
        <w:rPr>
          <w:rFonts w:eastAsiaTheme="minorEastAsia"/>
          <w:sz w:val="20"/>
          <w:szCs w:val="20"/>
        </w:rPr>
      </w:pPr>
    </w:p>
    <w:p w14:paraId="1AD4101C" w14:textId="2011EF8D" w:rsidR="001F4563" w:rsidRPr="0006536C" w:rsidRDefault="70A2C758" w:rsidP="5CD793F1">
      <w:pPr>
        <w:spacing w:after="0"/>
        <w:rPr>
          <w:rFonts w:eastAsiaTheme="minorEastAsia"/>
          <w:sz w:val="20"/>
          <w:szCs w:val="20"/>
        </w:rPr>
      </w:pPr>
      <w:r w:rsidRPr="5CD793F1">
        <w:rPr>
          <w:rFonts w:eastAsiaTheme="minorEastAsia"/>
          <w:b/>
          <w:bCs/>
          <w:sz w:val="20"/>
          <w:szCs w:val="20"/>
        </w:rPr>
        <w:t xml:space="preserve">Understanding </w:t>
      </w:r>
      <w:r w:rsidR="001F4563" w:rsidRPr="5CD793F1">
        <w:rPr>
          <w:rFonts w:eastAsiaTheme="minorEastAsia"/>
          <w:b/>
          <w:bCs/>
          <w:sz w:val="20"/>
          <w:szCs w:val="20"/>
        </w:rPr>
        <w:t xml:space="preserve">trend and seasonality: </w:t>
      </w:r>
      <w:r w:rsidR="4924B624" w:rsidRPr="5CD793F1">
        <w:rPr>
          <w:rFonts w:eastAsiaTheme="minorEastAsia"/>
          <w:sz w:val="20"/>
          <w:szCs w:val="20"/>
        </w:rPr>
        <w:t xml:space="preserve">We used the “decompose” function from R </w:t>
      </w:r>
      <w:r w:rsidR="0B3A67FF" w:rsidRPr="5CD793F1">
        <w:rPr>
          <w:rFonts w:eastAsiaTheme="minorEastAsia"/>
          <w:sz w:val="20"/>
          <w:szCs w:val="20"/>
        </w:rPr>
        <w:t xml:space="preserve">to understand the marginal contribution of the complaint rate, while excluding the seasonality and trend from </w:t>
      </w:r>
      <w:r w:rsidR="4788E5C3" w:rsidRPr="5CD793F1">
        <w:rPr>
          <w:rFonts w:eastAsiaTheme="minorEastAsia"/>
          <w:sz w:val="20"/>
          <w:szCs w:val="20"/>
        </w:rPr>
        <w:t>both</w:t>
      </w:r>
      <w:r w:rsidR="0B3A67FF" w:rsidRPr="5CD793F1">
        <w:rPr>
          <w:rFonts w:eastAsiaTheme="minorEastAsia"/>
          <w:sz w:val="20"/>
          <w:szCs w:val="20"/>
        </w:rPr>
        <w:t xml:space="preserve"> </w:t>
      </w:r>
      <w:r w:rsidR="7D852158" w:rsidRPr="5CD793F1">
        <w:rPr>
          <w:rFonts w:eastAsiaTheme="minorEastAsia"/>
          <w:sz w:val="20"/>
          <w:szCs w:val="20"/>
        </w:rPr>
        <w:t>data series</w:t>
      </w:r>
      <w:r w:rsidR="001F4563" w:rsidRPr="5CD793F1">
        <w:rPr>
          <w:rFonts w:eastAsiaTheme="minorEastAsia"/>
          <w:sz w:val="20"/>
          <w:szCs w:val="20"/>
        </w:rPr>
        <w:t xml:space="preserve">. The decomposed analysis confirmed the existence of the seasonality and trend components, and the drastic change in the time series since 2020. </w:t>
      </w:r>
    </w:p>
    <w:p w14:paraId="30DFF714" w14:textId="14C3E5E5" w:rsidR="001F4563" w:rsidRPr="0006536C" w:rsidRDefault="001F4563" w:rsidP="001F4563">
      <w:pPr>
        <w:spacing w:after="0"/>
        <w:jc w:val="center"/>
        <w:rPr>
          <w:rFonts w:eastAsiaTheme="minorEastAsia"/>
          <w:sz w:val="20"/>
          <w:szCs w:val="20"/>
        </w:rPr>
      </w:pPr>
      <w:r w:rsidRPr="0006536C">
        <w:rPr>
          <w:rFonts w:eastAsiaTheme="minorEastAsia"/>
          <w:noProof/>
          <w:sz w:val="20"/>
          <w:szCs w:val="20"/>
        </w:rPr>
        <w:lastRenderedPageBreak/>
        <w:drawing>
          <wp:inline distT="0" distB="0" distL="0" distR="0" wp14:anchorId="36BE8F3D" wp14:editId="186E0D87">
            <wp:extent cx="5223052" cy="2474663"/>
            <wp:effectExtent l="0" t="0" r="0" b="1905"/>
            <wp:docPr id="177939526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5267" name="Picture 1" descr="A picture containing diagram&#10;&#10;Description automatically generated"/>
                    <pic:cNvPicPr/>
                  </pic:nvPicPr>
                  <pic:blipFill>
                    <a:blip r:embed="rId21"/>
                    <a:stretch>
                      <a:fillRect/>
                    </a:stretch>
                  </pic:blipFill>
                  <pic:spPr>
                    <a:xfrm>
                      <a:off x="0" y="0"/>
                      <a:ext cx="5224259" cy="2475235"/>
                    </a:xfrm>
                    <a:prstGeom prst="rect">
                      <a:avLst/>
                    </a:prstGeom>
                  </pic:spPr>
                </pic:pic>
              </a:graphicData>
            </a:graphic>
          </wp:inline>
        </w:drawing>
      </w:r>
    </w:p>
    <w:p w14:paraId="405C1FA7" w14:textId="737F5464" w:rsidR="001F4563" w:rsidRPr="0006536C" w:rsidRDefault="001F4563" w:rsidP="001F4563">
      <w:pPr>
        <w:spacing w:after="0"/>
        <w:jc w:val="center"/>
        <w:rPr>
          <w:rFonts w:eastAsiaTheme="minorEastAsia"/>
          <w:i/>
          <w:iCs/>
          <w:sz w:val="20"/>
          <w:szCs w:val="20"/>
        </w:rPr>
      </w:pPr>
      <w:r w:rsidRPr="0006536C">
        <w:rPr>
          <w:i/>
          <w:iCs/>
          <w:noProof/>
          <w:sz w:val="20"/>
          <w:szCs w:val="20"/>
        </w:rPr>
        <w:t xml:space="preserve">Figure </w:t>
      </w:r>
      <w:r w:rsidR="005F10C4">
        <w:rPr>
          <w:i/>
          <w:iCs/>
          <w:noProof/>
          <w:sz w:val="20"/>
          <w:szCs w:val="20"/>
        </w:rPr>
        <w:t>8</w:t>
      </w:r>
      <w:r w:rsidRPr="0006536C">
        <w:rPr>
          <w:i/>
          <w:iCs/>
          <w:noProof/>
          <w:sz w:val="20"/>
          <w:szCs w:val="20"/>
        </w:rPr>
        <w:t>. Decomposed time series from the average total complaint rate per month</w:t>
      </w:r>
    </w:p>
    <w:p w14:paraId="3A5740C2" w14:textId="77777777" w:rsidR="001F4563" w:rsidRPr="0006536C" w:rsidRDefault="001F4563" w:rsidP="001F4563">
      <w:pPr>
        <w:spacing w:after="0"/>
        <w:jc w:val="center"/>
        <w:rPr>
          <w:rFonts w:eastAsiaTheme="minorEastAsia"/>
          <w:sz w:val="20"/>
          <w:szCs w:val="20"/>
        </w:rPr>
      </w:pPr>
    </w:p>
    <w:p w14:paraId="6C0D85A9" w14:textId="2C37264D" w:rsidR="00035D28" w:rsidRPr="0006536C" w:rsidRDefault="001D3A94" w:rsidP="001D3A94">
      <w:pPr>
        <w:spacing w:after="0"/>
        <w:rPr>
          <w:rFonts w:eastAsiaTheme="minorEastAsia"/>
          <w:sz w:val="20"/>
          <w:szCs w:val="20"/>
        </w:rPr>
      </w:pPr>
      <w:r w:rsidRPr="0006536C">
        <w:rPr>
          <w:rFonts w:eastAsiaTheme="minorEastAsia"/>
          <w:sz w:val="20"/>
          <w:szCs w:val="20"/>
        </w:rPr>
        <w:t>We tried two methods to remove seasonality and trend:</w:t>
      </w:r>
    </w:p>
    <w:p w14:paraId="5AC5144A" w14:textId="5DA6D8DA" w:rsidR="001D3A94" w:rsidRPr="0006536C" w:rsidRDefault="001D3A94" w:rsidP="001D3A94">
      <w:pPr>
        <w:pStyle w:val="ListParagraph"/>
        <w:numPr>
          <w:ilvl w:val="0"/>
          <w:numId w:val="24"/>
        </w:numPr>
        <w:spacing w:after="0"/>
        <w:rPr>
          <w:rFonts w:eastAsiaTheme="minorEastAsia"/>
          <w:sz w:val="20"/>
          <w:szCs w:val="20"/>
        </w:rPr>
      </w:pPr>
      <w:r w:rsidRPr="0006536C">
        <w:rPr>
          <w:rFonts w:eastAsiaTheme="minorEastAsia"/>
          <w:sz w:val="20"/>
          <w:szCs w:val="20"/>
        </w:rPr>
        <w:t xml:space="preserve">Using </w:t>
      </w:r>
      <w:proofErr w:type="spellStart"/>
      <w:r w:rsidRPr="0006536C">
        <w:rPr>
          <w:rFonts w:eastAsiaTheme="minorEastAsia"/>
          <w:sz w:val="20"/>
          <w:szCs w:val="20"/>
        </w:rPr>
        <w:t>seasadj</w:t>
      </w:r>
      <w:proofErr w:type="spellEnd"/>
      <w:r w:rsidRPr="0006536C">
        <w:rPr>
          <w:rFonts w:eastAsiaTheme="minorEastAsia"/>
          <w:sz w:val="20"/>
          <w:szCs w:val="20"/>
        </w:rPr>
        <w:t xml:space="preserve"> and diff functions from R forecast library</w:t>
      </w:r>
    </w:p>
    <w:p w14:paraId="64DA1742" w14:textId="4A97F86A" w:rsidR="001D3A94" w:rsidRPr="0006536C" w:rsidRDefault="001D3A94" w:rsidP="5CD793F1">
      <w:pPr>
        <w:pStyle w:val="ListParagraph"/>
        <w:numPr>
          <w:ilvl w:val="0"/>
          <w:numId w:val="24"/>
        </w:numPr>
        <w:spacing w:after="0"/>
        <w:rPr>
          <w:rFonts w:eastAsiaTheme="minorEastAsia"/>
          <w:sz w:val="20"/>
          <w:szCs w:val="20"/>
        </w:rPr>
      </w:pPr>
      <w:r w:rsidRPr="4C5A3F37">
        <w:rPr>
          <w:rFonts w:eastAsiaTheme="minorEastAsia"/>
          <w:sz w:val="20"/>
          <w:szCs w:val="20"/>
        </w:rPr>
        <w:t xml:space="preserve">Manually implementing a linear regression on the month (categorical) and the </w:t>
      </w:r>
      <w:proofErr w:type="spellStart"/>
      <w:r w:rsidRPr="4C5A3F37">
        <w:rPr>
          <w:rFonts w:eastAsiaTheme="minorEastAsia"/>
          <w:sz w:val="20"/>
          <w:szCs w:val="20"/>
        </w:rPr>
        <w:t>n_</w:t>
      </w:r>
      <w:r w:rsidR="4EEBEA3A" w:rsidRPr="4C5A3F37">
        <w:rPr>
          <w:rFonts w:eastAsiaTheme="minorEastAsia"/>
          <w:sz w:val="20"/>
          <w:szCs w:val="20"/>
        </w:rPr>
        <w:t>month</w:t>
      </w:r>
      <w:proofErr w:type="spellEnd"/>
      <w:r w:rsidR="4EEBEA3A" w:rsidRPr="4C5A3F37">
        <w:rPr>
          <w:rFonts w:eastAsiaTheme="minorEastAsia"/>
          <w:sz w:val="20"/>
          <w:szCs w:val="20"/>
        </w:rPr>
        <w:t xml:space="preserve"> </w:t>
      </w:r>
      <w:r w:rsidRPr="4C5A3F37">
        <w:rPr>
          <w:rFonts w:eastAsiaTheme="minorEastAsia"/>
          <w:sz w:val="20"/>
          <w:szCs w:val="20"/>
        </w:rPr>
        <w:t>(numerical) and then subtracting each component from the time series.</w:t>
      </w:r>
    </w:p>
    <w:p w14:paraId="402EB3B7" w14:textId="1AAEA46E" w:rsidR="39F4F441" w:rsidRDefault="39F4F441" w:rsidP="4C5A3F37">
      <w:pPr>
        <w:spacing w:after="0"/>
        <w:rPr>
          <w:rFonts w:eastAsiaTheme="minorEastAsia"/>
          <w:sz w:val="20"/>
          <w:szCs w:val="20"/>
        </w:rPr>
      </w:pPr>
      <w:r w:rsidRPr="4C5A3F37">
        <w:rPr>
          <w:rFonts w:eastAsiaTheme="minorEastAsia"/>
          <w:sz w:val="20"/>
          <w:szCs w:val="20"/>
        </w:rPr>
        <w:t>The de-trend de-seasonalized time series was calculated as follows:</w:t>
      </w:r>
    </w:p>
    <w:p w14:paraId="7A53F2D3" w14:textId="5152D0BB" w:rsidR="4C5A3F37" w:rsidRDefault="4C5A3F37" w:rsidP="4C5A3F37">
      <w:pPr>
        <w:spacing w:after="0"/>
        <w:rPr>
          <w:rFonts w:eastAsiaTheme="minorEastAsia"/>
          <w:sz w:val="20"/>
          <w:szCs w:val="20"/>
        </w:rPr>
      </w:pPr>
      <m:oMathPara>
        <m:oMath>
          <m:r>
            <w:rPr>
              <w:rFonts w:ascii="Cambria Math" w:hAnsi="Cambria Math"/>
            </w:rPr>
            <m:t>Complaint rat</m:t>
          </m:r>
          <m:sSub>
            <m:sSubPr>
              <m:ctrlPr>
                <w:rPr>
                  <w:rFonts w:ascii="Cambria Math" w:hAnsi="Cambria Math"/>
                </w:rPr>
              </m:ctrlPr>
            </m:sSubPr>
            <m:e>
              <m:r>
                <w:rPr>
                  <w:rFonts w:ascii="Cambria Math" w:hAnsi="Cambria Math"/>
                </w:rPr>
                <m:t>e</m:t>
              </m:r>
            </m:e>
            <m:sub>
              <m:func>
                <m:funcPr>
                  <m:ctrlPr>
                    <w:rPr>
                      <w:rFonts w:ascii="Cambria Math" w:hAnsi="Cambria Math"/>
                    </w:rPr>
                  </m:ctrlPr>
                </m:funcPr>
                <m:fName>
                  <m:r>
                    <m:rPr>
                      <m:sty m:val="p"/>
                    </m:rPr>
                    <w:rPr>
                      <w:rFonts w:ascii="Cambria Math" w:hAnsi="Cambria Math"/>
                    </w:rPr>
                    <m:t>det</m:t>
                  </m:r>
                </m:fName>
                <m:e>
                  <m:r>
                    <w:rPr>
                      <w:rFonts w:ascii="Cambria Math" w:hAnsi="Cambria Math"/>
                    </w:rPr>
                    <m:t>r</m:t>
                  </m:r>
                </m:e>
              </m:func>
              <m:r>
                <w:rPr>
                  <w:rFonts w:ascii="Cambria Math" w:hAnsi="Cambria Math"/>
                </w:rPr>
                <m:t>end</m:t>
              </m:r>
            </m:sub>
          </m:sSub>
          <m:r>
            <w:rPr>
              <w:rFonts w:ascii="Cambria Math" w:hAnsi="Cambria Math"/>
            </w:rPr>
            <m:t>=Complaint rate</m:t>
          </m:r>
          <m:d>
            <m:dPr>
              <m:ctrlPr>
                <w:rPr>
                  <w:rFonts w:ascii="Cambria Math" w:hAnsi="Cambria Math"/>
                </w:rPr>
              </m:ctrlPr>
            </m:dPr>
            <m:e>
              <m:r>
                <w:rPr>
                  <w:rFonts w:ascii="Cambria Math" w:hAnsi="Cambria Math"/>
                </w:rPr>
                <m:t>raw</m:t>
              </m:r>
            </m:e>
          </m:d>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2</m:t>
              </m:r>
            </m:sub>
            <m:sup>
              <m:r>
                <w:rPr>
                  <w:rFonts w:ascii="Cambria Math" w:hAnsi="Cambria Math"/>
                </w:rPr>
                <m:t>12</m:t>
              </m:r>
            </m:sup>
          </m:sSubSup>
          <m:sSub>
            <m:sSubPr>
              <m:ctrlPr>
                <w:rPr>
                  <w:rFonts w:ascii="Cambria Math" w:hAnsi="Cambria Math"/>
                </w:rPr>
              </m:ctrlPr>
            </m:sSubPr>
            <m:e>
              <m:r>
                <w:rPr>
                  <w:rFonts w:ascii="Cambria Math" w:hAnsi="Cambria Math"/>
                </w:rPr>
                <m:t>β</m:t>
              </m:r>
            </m:e>
            <m:sub>
              <m:r>
                <w:rPr>
                  <w:rFonts w:ascii="Cambria Math" w:hAnsi="Cambria Math"/>
                </w:rPr>
                <m:t>i-month</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seasonality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n-month</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trend</m:t>
              </m:r>
            </m:sub>
          </m:sSub>
        </m:oMath>
      </m:oMathPara>
    </w:p>
    <w:p w14:paraId="25047B86" w14:textId="61310C05" w:rsidR="001D3A94" w:rsidRPr="0006536C" w:rsidRDefault="001D3A94" w:rsidP="0006536C">
      <w:pPr>
        <w:rPr>
          <w:rFonts w:eastAsiaTheme="minorEastAsia"/>
          <w:sz w:val="20"/>
          <w:szCs w:val="20"/>
        </w:rPr>
      </w:pPr>
      <w:r w:rsidRPr="0006536C">
        <w:rPr>
          <w:rFonts w:eastAsiaTheme="minorEastAsia"/>
          <w:sz w:val="20"/>
          <w:szCs w:val="20"/>
        </w:rPr>
        <w:t xml:space="preserve">Both methods resulted in similar time series, but the second option was selected as it seemed to result in a smaller loss of information, </w:t>
      </w:r>
      <w:r w:rsidR="008A0A40" w:rsidRPr="0006536C">
        <w:rPr>
          <w:rFonts w:eastAsiaTheme="minorEastAsia"/>
          <w:sz w:val="20"/>
          <w:szCs w:val="20"/>
        </w:rPr>
        <w:t>e</w:t>
      </w:r>
      <w:r w:rsidRPr="0006536C">
        <w:rPr>
          <w:rFonts w:eastAsiaTheme="minorEastAsia"/>
          <w:sz w:val="20"/>
          <w:szCs w:val="20"/>
        </w:rPr>
        <w:t>specially for the 2021-2023 time series.</w:t>
      </w:r>
    </w:p>
    <w:p w14:paraId="5C04AF7C" w14:textId="111D57E2" w:rsidR="008A0A40" w:rsidRPr="0006536C" w:rsidRDefault="004E017D" w:rsidP="001D3A94">
      <w:pPr>
        <w:spacing w:after="0"/>
        <w:rPr>
          <w:rFonts w:eastAsiaTheme="minorEastAsia"/>
          <w:sz w:val="20"/>
          <w:szCs w:val="20"/>
        </w:rPr>
      </w:pPr>
      <w:r w:rsidRPr="004E017D">
        <w:rPr>
          <w:rFonts w:eastAsiaTheme="minorEastAsia"/>
          <w:noProof/>
          <w:sz w:val="20"/>
          <w:szCs w:val="20"/>
        </w:rPr>
        <w:drawing>
          <wp:inline distT="0" distB="0" distL="0" distR="0" wp14:anchorId="2DC12769" wp14:editId="4F01200D">
            <wp:extent cx="3665149" cy="1562100"/>
            <wp:effectExtent l="0" t="0" r="0" b="0"/>
            <wp:docPr id="978639056"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39056" name="Picture 1" descr="Chart&#10;&#10;Description automatically generated with medium confidence"/>
                    <pic:cNvPicPr/>
                  </pic:nvPicPr>
                  <pic:blipFill>
                    <a:blip r:embed="rId22"/>
                    <a:stretch>
                      <a:fillRect/>
                    </a:stretch>
                  </pic:blipFill>
                  <pic:spPr>
                    <a:xfrm>
                      <a:off x="0" y="0"/>
                      <a:ext cx="3678610" cy="1567837"/>
                    </a:xfrm>
                    <a:prstGeom prst="rect">
                      <a:avLst/>
                    </a:prstGeom>
                  </pic:spPr>
                </pic:pic>
              </a:graphicData>
            </a:graphic>
          </wp:inline>
        </w:drawing>
      </w:r>
      <w:r w:rsidR="008A0A40" w:rsidRPr="0006536C">
        <w:rPr>
          <w:rFonts w:eastAsiaTheme="minorEastAsia"/>
          <w:noProof/>
          <w:sz w:val="20"/>
          <w:szCs w:val="20"/>
        </w:rPr>
        <w:drawing>
          <wp:inline distT="0" distB="0" distL="0" distR="0" wp14:anchorId="31A49E87" wp14:editId="79142A54">
            <wp:extent cx="2926080" cy="1545404"/>
            <wp:effectExtent l="0" t="0" r="7620" b="0"/>
            <wp:docPr id="4724412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4127" name="Picture 1" descr="Chart, line chart&#10;&#10;Description automatically generated"/>
                    <pic:cNvPicPr/>
                  </pic:nvPicPr>
                  <pic:blipFill>
                    <a:blip r:embed="rId23"/>
                    <a:stretch>
                      <a:fillRect/>
                    </a:stretch>
                  </pic:blipFill>
                  <pic:spPr>
                    <a:xfrm>
                      <a:off x="0" y="0"/>
                      <a:ext cx="2981086" cy="1574455"/>
                    </a:xfrm>
                    <a:prstGeom prst="rect">
                      <a:avLst/>
                    </a:prstGeom>
                  </pic:spPr>
                </pic:pic>
              </a:graphicData>
            </a:graphic>
          </wp:inline>
        </w:drawing>
      </w:r>
    </w:p>
    <w:p w14:paraId="400688E2" w14:textId="78040F53" w:rsidR="008A0A40" w:rsidRPr="0006536C" w:rsidRDefault="00AA5F22" w:rsidP="008A0A40">
      <w:pPr>
        <w:spacing w:after="0"/>
        <w:jc w:val="center"/>
        <w:rPr>
          <w:rFonts w:eastAsiaTheme="minorEastAsia"/>
          <w:sz w:val="20"/>
          <w:szCs w:val="20"/>
        </w:rPr>
      </w:pPr>
      <w:r w:rsidRPr="0006536C">
        <w:rPr>
          <w:i/>
          <w:iCs/>
          <w:noProof/>
          <w:sz w:val="20"/>
          <w:szCs w:val="20"/>
        </w:rPr>
        <w:t xml:space="preserve">Figure </w:t>
      </w:r>
      <w:r w:rsidR="005F10C4">
        <w:rPr>
          <w:i/>
          <w:iCs/>
          <w:noProof/>
          <w:sz w:val="20"/>
          <w:szCs w:val="20"/>
        </w:rPr>
        <w:t>9</w:t>
      </w:r>
      <w:r w:rsidRPr="0006536C">
        <w:rPr>
          <w:i/>
          <w:iCs/>
          <w:noProof/>
          <w:sz w:val="20"/>
          <w:szCs w:val="20"/>
        </w:rPr>
        <w:t>. 2010-2019 and 2021-2023 complaint ratio time series after removing seasonality and trend</w:t>
      </w:r>
    </w:p>
    <w:p w14:paraId="3E2063E5" w14:textId="7BA51F8E" w:rsidR="001D3A94" w:rsidRPr="0006536C" w:rsidRDefault="001D3A94" w:rsidP="001D3A94">
      <w:pPr>
        <w:spacing w:after="0"/>
        <w:rPr>
          <w:rFonts w:eastAsiaTheme="minorEastAsia"/>
          <w:sz w:val="20"/>
          <w:szCs w:val="20"/>
        </w:rPr>
      </w:pPr>
    </w:p>
    <w:p w14:paraId="08B882D9" w14:textId="55C2949F" w:rsidR="001D3A94" w:rsidRPr="0006536C" w:rsidRDefault="001D3A94" w:rsidP="001D3A94">
      <w:pPr>
        <w:spacing w:after="0"/>
        <w:rPr>
          <w:rFonts w:eastAsiaTheme="minorEastAsia"/>
          <w:sz w:val="20"/>
          <w:szCs w:val="20"/>
        </w:rPr>
      </w:pPr>
      <w:r w:rsidRPr="0006536C">
        <w:rPr>
          <w:rFonts w:eastAsiaTheme="minorEastAsia"/>
          <w:b/>
          <w:bCs/>
          <w:sz w:val="20"/>
          <w:szCs w:val="20"/>
        </w:rPr>
        <w:t xml:space="preserve">Removing outliers: </w:t>
      </w:r>
      <w:r w:rsidRPr="0006536C">
        <w:rPr>
          <w:rFonts w:eastAsiaTheme="minorEastAsia"/>
          <w:sz w:val="20"/>
          <w:szCs w:val="20"/>
        </w:rPr>
        <w:t>The exploratory scatterplot confirmed the presence of low and high outliers in the complaint data. We identified them by calculating 1.5 times the interquartile distance</w:t>
      </w:r>
      <w:r w:rsidR="00410984" w:rsidRPr="0006536C">
        <w:rPr>
          <w:rFonts w:eastAsiaTheme="minorEastAsia"/>
          <w:sz w:val="20"/>
          <w:szCs w:val="20"/>
        </w:rPr>
        <w:t xml:space="preserve"> and then </w:t>
      </w:r>
      <w:r w:rsidR="00AA5F22" w:rsidRPr="0006536C">
        <w:rPr>
          <w:rFonts w:eastAsiaTheme="minorEastAsia"/>
          <w:sz w:val="20"/>
          <w:szCs w:val="20"/>
        </w:rPr>
        <w:t>filtered</w:t>
      </w:r>
      <w:r w:rsidR="00410984" w:rsidRPr="0006536C">
        <w:rPr>
          <w:rFonts w:eastAsiaTheme="minorEastAsia"/>
          <w:sz w:val="20"/>
          <w:szCs w:val="20"/>
        </w:rPr>
        <w:t xml:space="preserve"> them out.</w:t>
      </w:r>
    </w:p>
    <w:p w14:paraId="24CC7739" w14:textId="530688EB" w:rsidR="00AA5F22" w:rsidRPr="0006536C" w:rsidRDefault="00AA5F22" w:rsidP="001D3A94">
      <w:pPr>
        <w:spacing w:after="0"/>
        <w:rPr>
          <w:rFonts w:eastAsiaTheme="minorEastAsia"/>
          <w:sz w:val="20"/>
          <w:szCs w:val="20"/>
        </w:rPr>
      </w:pPr>
    </w:p>
    <w:p w14:paraId="3CBF7697" w14:textId="51BE001E" w:rsidR="00AA5F22" w:rsidRPr="0006536C" w:rsidRDefault="00AA5F22" w:rsidP="0B69A0D5">
      <w:pPr>
        <w:spacing w:after="0"/>
      </w:pPr>
      <w:r>
        <w:rPr>
          <w:noProof/>
        </w:rPr>
        <w:lastRenderedPageBreak/>
        <w:drawing>
          <wp:inline distT="0" distB="0" distL="0" distR="0" wp14:anchorId="09CE2477" wp14:editId="75DB63F7">
            <wp:extent cx="2340748" cy="1813973"/>
            <wp:effectExtent l="0" t="0" r="0" b="9525"/>
            <wp:docPr id="211070311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340748" cy="1813973"/>
                    </a:xfrm>
                    <a:prstGeom prst="rect">
                      <a:avLst/>
                    </a:prstGeom>
                  </pic:spPr>
                </pic:pic>
              </a:graphicData>
            </a:graphic>
          </wp:inline>
        </w:drawing>
      </w:r>
      <w:r w:rsidRPr="0B69A0D5">
        <w:rPr>
          <w:noProof/>
          <w:sz w:val="20"/>
          <w:szCs w:val="20"/>
        </w:rPr>
        <w:t xml:space="preserve"> </w:t>
      </w:r>
      <w:r w:rsidR="573CA64A">
        <w:rPr>
          <w:noProof/>
        </w:rPr>
        <w:drawing>
          <wp:inline distT="0" distB="0" distL="0" distR="0" wp14:anchorId="42607C0E" wp14:editId="666E9527">
            <wp:extent cx="1922434" cy="1773937"/>
            <wp:effectExtent l="0" t="0" r="0" b="0"/>
            <wp:docPr id="1017724563" name="Picture 101772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22434" cy="1773937"/>
                    </a:xfrm>
                    <a:prstGeom prst="rect">
                      <a:avLst/>
                    </a:prstGeom>
                  </pic:spPr>
                </pic:pic>
              </a:graphicData>
            </a:graphic>
          </wp:inline>
        </w:drawing>
      </w:r>
      <w:r w:rsidR="60E9E184">
        <w:rPr>
          <w:noProof/>
        </w:rPr>
        <w:drawing>
          <wp:inline distT="0" distB="0" distL="0" distR="0" wp14:anchorId="735CFE96" wp14:editId="5B1FCB00">
            <wp:extent cx="2360591" cy="1804868"/>
            <wp:effectExtent l="0" t="0" r="0" b="0"/>
            <wp:docPr id="550072307" name="Picture 55007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60591" cy="1804868"/>
                    </a:xfrm>
                    <a:prstGeom prst="rect">
                      <a:avLst/>
                    </a:prstGeom>
                  </pic:spPr>
                </pic:pic>
              </a:graphicData>
            </a:graphic>
          </wp:inline>
        </w:drawing>
      </w:r>
    </w:p>
    <w:p w14:paraId="4DC1E270" w14:textId="6D26E4BC" w:rsidR="00B14EC4" w:rsidRPr="0006536C" w:rsidRDefault="00B14EC4" w:rsidP="00B14EC4">
      <w:pPr>
        <w:spacing w:after="0"/>
        <w:jc w:val="center"/>
        <w:rPr>
          <w:rFonts w:eastAsiaTheme="minorEastAsia"/>
          <w:sz w:val="20"/>
          <w:szCs w:val="20"/>
        </w:rPr>
      </w:pPr>
      <w:r w:rsidRPr="0006536C">
        <w:rPr>
          <w:i/>
          <w:iCs/>
          <w:noProof/>
          <w:sz w:val="20"/>
          <w:szCs w:val="20"/>
        </w:rPr>
        <w:t xml:space="preserve">Figure </w:t>
      </w:r>
      <w:r w:rsidR="00725759">
        <w:rPr>
          <w:i/>
          <w:iCs/>
          <w:noProof/>
          <w:sz w:val="20"/>
          <w:szCs w:val="20"/>
        </w:rPr>
        <w:t>10</w:t>
      </w:r>
      <w:r w:rsidRPr="0006536C">
        <w:rPr>
          <w:i/>
          <w:iCs/>
          <w:noProof/>
          <w:sz w:val="20"/>
          <w:szCs w:val="20"/>
        </w:rPr>
        <w:t>. 2010-2019 and 2021-2023 complaint ratio time series after removing seasonality and trend</w:t>
      </w:r>
    </w:p>
    <w:p w14:paraId="2E7B5D95" w14:textId="2A1F378D" w:rsidR="00B14EC4" w:rsidRPr="0006536C" w:rsidRDefault="00B14EC4" w:rsidP="001D3A94">
      <w:pPr>
        <w:spacing w:after="0"/>
        <w:rPr>
          <w:rFonts w:eastAsiaTheme="minorEastAsia"/>
          <w:sz w:val="20"/>
          <w:szCs w:val="20"/>
        </w:rPr>
      </w:pPr>
    </w:p>
    <w:p w14:paraId="293FA1A9" w14:textId="3E2FCF76" w:rsidR="00B14EC4" w:rsidRPr="0006536C" w:rsidRDefault="00B14EC4" w:rsidP="001D3A94">
      <w:pPr>
        <w:spacing w:after="0"/>
        <w:rPr>
          <w:rFonts w:eastAsiaTheme="minorEastAsia"/>
          <w:b/>
          <w:bCs/>
          <w:sz w:val="20"/>
          <w:szCs w:val="20"/>
        </w:rPr>
      </w:pPr>
      <w:r w:rsidRPr="0006536C">
        <w:rPr>
          <w:rFonts w:eastAsiaTheme="minorEastAsia"/>
          <w:b/>
          <w:bCs/>
          <w:sz w:val="20"/>
          <w:szCs w:val="20"/>
        </w:rPr>
        <w:t>INITIAL CONCLUSIONS AND CHALLENGES</w:t>
      </w:r>
    </w:p>
    <w:p w14:paraId="1BA03210" w14:textId="77777777" w:rsidR="00B14EC4" w:rsidRPr="0006536C" w:rsidRDefault="00B14EC4" w:rsidP="001D3A94">
      <w:pPr>
        <w:spacing w:after="0"/>
        <w:rPr>
          <w:rFonts w:eastAsiaTheme="minorEastAsia"/>
          <w:b/>
          <w:bCs/>
          <w:sz w:val="20"/>
          <w:szCs w:val="20"/>
        </w:rPr>
      </w:pPr>
    </w:p>
    <w:p w14:paraId="1315C1BD" w14:textId="15ADB2AF" w:rsidR="2A08940C" w:rsidRDefault="2A08940C" w:rsidP="4C5A3F37">
      <w:pPr>
        <w:spacing w:after="0"/>
        <w:rPr>
          <w:rFonts w:eastAsiaTheme="minorEastAsia"/>
          <w:sz w:val="20"/>
          <w:szCs w:val="20"/>
        </w:rPr>
      </w:pPr>
      <w:r w:rsidRPr="4C5A3F37">
        <w:rPr>
          <w:rFonts w:eastAsiaTheme="minorEastAsia"/>
          <w:sz w:val="20"/>
          <w:szCs w:val="20"/>
        </w:rPr>
        <w:t xml:space="preserve">The exploratory analysis showed that the average price indexes and the complaint ratio have similar trends, with some lag in the pricing dataset. The analysis also proved that </w:t>
      </w:r>
      <w:r w:rsidR="74F673E3" w:rsidRPr="4C5A3F37">
        <w:rPr>
          <w:rFonts w:eastAsiaTheme="minorEastAsia"/>
          <w:sz w:val="20"/>
          <w:szCs w:val="20"/>
        </w:rPr>
        <w:t xml:space="preserve">monthly seasonality is strong and has become much larger after 2020. When removing the trend and seasonality components, </w:t>
      </w:r>
      <w:r w:rsidR="20EBC80B" w:rsidRPr="4C5A3F37">
        <w:rPr>
          <w:rFonts w:eastAsiaTheme="minorEastAsia"/>
          <w:sz w:val="20"/>
          <w:szCs w:val="20"/>
        </w:rPr>
        <w:t xml:space="preserve">the scatterplot showed </w:t>
      </w:r>
      <w:r w:rsidR="5F90AD3C" w:rsidRPr="4C5A3F37">
        <w:rPr>
          <w:rFonts w:eastAsiaTheme="minorEastAsia"/>
          <w:sz w:val="20"/>
          <w:szCs w:val="20"/>
        </w:rPr>
        <w:t xml:space="preserve">no </w:t>
      </w:r>
      <w:r w:rsidR="774C33EC" w:rsidRPr="4C5A3F37">
        <w:rPr>
          <w:rFonts w:eastAsiaTheme="minorEastAsia"/>
          <w:sz w:val="20"/>
          <w:szCs w:val="20"/>
        </w:rPr>
        <w:t>evident</w:t>
      </w:r>
      <w:r w:rsidR="5F90AD3C" w:rsidRPr="4C5A3F37">
        <w:rPr>
          <w:rFonts w:eastAsiaTheme="minorEastAsia"/>
          <w:sz w:val="20"/>
          <w:szCs w:val="20"/>
        </w:rPr>
        <w:t xml:space="preserve"> linear relationship between the Zillow sales index and the complaint rate. A linear model</w:t>
      </w:r>
      <w:r w:rsidR="3F9CF41D" w:rsidRPr="4C5A3F37">
        <w:rPr>
          <w:rFonts w:eastAsiaTheme="minorEastAsia"/>
          <w:sz w:val="20"/>
          <w:szCs w:val="20"/>
        </w:rPr>
        <w:t xml:space="preserve"> </w:t>
      </w:r>
      <w:r w:rsidR="583619C7" w:rsidRPr="4C5A3F37">
        <w:rPr>
          <w:rFonts w:eastAsiaTheme="minorEastAsia"/>
          <w:sz w:val="20"/>
          <w:szCs w:val="20"/>
        </w:rPr>
        <w:t>with</w:t>
      </w:r>
      <w:r w:rsidR="3F9CF41D" w:rsidRPr="4C5A3F37">
        <w:rPr>
          <w:rFonts w:eastAsiaTheme="minorEastAsia"/>
          <w:sz w:val="20"/>
          <w:szCs w:val="20"/>
        </w:rPr>
        <w:t xml:space="preserve"> Zillow index</w:t>
      </w:r>
      <w:r w:rsidR="5BDC3CD8" w:rsidRPr="4C5A3F37">
        <w:rPr>
          <w:rFonts w:eastAsiaTheme="minorEastAsia"/>
          <w:sz w:val="20"/>
          <w:szCs w:val="20"/>
        </w:rPr>
        <w:t>es</w:t>
      </w:r>
      <w:r w:rsidR="2379EEBF" w:rsidRPr="4C5A3F37">
        <w:rPr>
          <w:rFonts w:eastAsiaTheme="minorEastAsia"/>
          <w:sz w:val="20"/>
          <w:szCs w:val="20"/>
        </w:rPr>
        <w:t xml:space="preserve"> as dependent variable</w:t>
      </w:r>
      <w:r w:rsidR="3F9CF41D" w:rsidRPr="4C5A3F37">
        <w:rPr>
          <w:rFonts w:eastAsiaTheme="minorEastAsia"/>
          <w:sz w:val="20"/>
          <w:szCs w:val="20"/>
        </w:rPr>
        <w:t>,</w:t>
      </w:r>
      <w:r w:rsidR="12A66C10" w:rsidRPr="4C5A3F37">
        <w:rPr>
          <w:rFonts w:eastAsiaTheme="minorEastAsia"/>
          <w:sz w:val="20"/>
          <w:szCs w:val="20"/>
        </w:rPr>
        <w:t xml:space="preserve"> </w:t>
      </w:r>
      <w:r w:rsidR="37888C60" w:rsidRPr="4C5A3F37">
        <w:rPr>
          <w:rFonts w:eastAsiaTheme="minorEastAsia"/>
          <w:sz w:val="20"/>
          <w:szCs w:val="20"/>
        </w:rPr>
        <w:t xml:space="preserve">and </w:t>
      </w:r>
      <w:r w:rsidR="12A66C10" w:rsidRPr="4C5A3F37">
        <w:rPr>
          <w:rFonts w:eastAsiaTheme="minorEastAsia"/>
          <w:sz w:val="20"/>
          <w:szCs w:val="20"/>
        </w:rPr>
        <w:t>raw complaint ratio,</w:t>
      </w:r>
      <w:r w:rsidR="3F9CF41D" w:rsidRPr="4C5A3F37">
        <w:rPr>
          <w:rFonts w:eastAsiaTheme="minorEastAsia"/>
          <w:sz w:val="20"/>
          <w:szCs w:val="20"/>
        </w:rPr>
        <w:t xml:space="preserve"> together with the month of the year, and the zip code </w:t>
      </w:r>
      <w:r w:rsidR="65FCCFB6" w:rsidRPr="4C5A3F37">
        <w:rPr>
          <w:rFonts w:eastAsiaTheme="minorEastAsia"/>
          <w:sz w:val="20"/>
          <w:szCs w:val="20"/>
        </w:rPr>
        <w:t xml:space="preserve">as independent variables </w:t>
      </w:r>
      <w:r w:rsidR="3F9CF41D" w:rsidRPr="4C5A3F37">
        <w:rPr>
          <w:rFonts w:eastAsiaTheme="minorEastAsia"/>
          <w:sz w:val="20"/>
          <w:szCs w:val="20"/>
        </w:rPr>
        <w:t xml:space="preserve">will most likely </w:t>
      </w:r>
      <w:r w:rsidR="0A8AD3F5" w:rsidRPr="4C5A3F37">
        <w:rPr>
          <w:rFonts w:eastAsiaTheme="minorEastAsia"/>
          <w:sz w:val="20"/>
          <w:szCs w:val="20"/>
        </w:rPr>
        <w:t xml:space="preserve">result in </w:t>
      </w:r>
      <w:r w:rsidR="14BF5995" w:rsidRPr="4C5A3F37">
        <w:rPr>
          <w:rFonts w:eastAsiaTheme="minorEastAsia"/>
          <w:sz w:val="20"/>
          <w:szCs w:val="20"/>
        </w:rPr>
        <w:t>in very high R2 values</w:t>
      </w:r>
      <w:r w:rsidR="0A8AD3F5" w:rsidRPr="4C5A3F37">
        <w:rPr>
          <w:rFonts w:eastAsiaTheme="minorEastAsia"/>
          <w:sz w:val="20"/>
          <w:szCs w:val="20"/>
        </w:rPr>
        <w:t xml:space="preserve">, however, the marginal contribution of the complaint ratio itself will most likely </w:t>
      </w:r>
      <w:r w:rsidR="7C0FD5D3" w:rsidRPr="4C5A3F37">
        <w:rPr>
          <w:rFonts w:eastAsiaTheme="minorEastAsia"/>
          <w:sz w:val="20"/>
          <w:szCs w:val="20"/>
        </w:rPr>
        <w:t>be low</w:t>
      </w:r>
      <w:r w:rsidR="0A8AD3F5" w:rsidRPr="4C5A3F37">
        <w:rPr>
          <w:rFonts w:eastAsiaTheme="minorEastAsia"/>
          <w:sz w:val="20"/>
          <w:szCs w:val="20"/>
        </w:rPr>
        <w:t>, h</w:t>
      </w:r>
      <w:r w:rsidR="727D10CA" w:rsidRPr="4C5A3F37">
        <w:rPr>
          <w:rFonts w:eastAsiaTheme="minorEastAsia"/>
          <w:sz w:val="20"/>
          <w:szCs w:val="20"/>
        </w:rPr>
        <w:t xml:space="preserve">ence resulting in low estimator values or even lack of statistical significance. </w:t>
      </w:r>
      <w:r w:rsidR="2413C624" w:rsidRPr="4C5A3F37">
        <w:rPr>
          <w:rFonts w:eastAsiaTheme="minorEastAsia"/>
          <w:sz w:val="20"/>
          <w:szCs w:val="20"/>
        </w:rPr>
        <w:t xml:space="preserve">The complaint time series also has a very interesting property; </w:t>
      </w:r>
      <w:r w:rsidR="0C0602FA" w:rsidRPr="4C5A3F37">
        <w:rPr>
          <w:rFonts w:eastAsiaTheme="minorEastAsia"/>
          <w:sz w:val="20"/>
          <w:szCs w:val="20"/>
        </w:rPr>
        <w:t xml:space="preserve">once seasonality is removed, </w:t>
      </w:r>
      <w:r w:rsidR="2413C624" w:rsidRPr="4C5A3F37">
        <w:rPr>
          <w:rFonts w:eastAsiaTheme="minorEastAsia"/>
          <w:sz w:val="20"/>
          <w:szCs w:val="20"/>
        </w:rPr>
        <w:t>it seems to anticipate</w:t>
      </w:r>
      <w:r w:rsidR="2CB39061" w:rsidRPr="4C5A3F37">
        <w:rPr>
          <w:rFonts w:eastAsiaTheme="minorEastAsia"/>
          <w:sz w:val="20"/>
          <w:szCs w:val="20"/>
        </w:rPr>
        <w:t xml:space="preserve"> the</w:t>
      </w:r>
      <w:r w:rsidR="2413C624" w:rsidRPr="4C5A3F37">
        <w:rPr>
          <w:rFonts w:eastAsiaTheme="minorEastAsia"/>
          <w:sz w:val="20"/>
          <w:szCs w:val="20"/>
        </w:rPr>
        <w:t xml:space="preserve"> change of trend</w:t>
      </w:r>
      <w:r w:rsidR="67C5749D" w:rsidRPr="4C5A3F37">
        <w:rPr>
          <w:rFonts w:eastAsiaTheme="minorEastAsia"/>
          <w:sz w:val="20"/>
          <w:szCs w:val="20"/>
        </w:rPr>
        <w:t xml:space="preserve"> in the prices (excluding 2020).</w:t>
      </w:r>
      <w:r w:rsidR="2413C624" w:rsidRPr="4C5A3F37">
        <w:rPr>
          <w:rFonts w:eastAsiaTheme="minorEastAsia"/>
          <w:sz w:val="20"/>
          <w:szCs w:val="20"/>
        </w:rPr>
        <w:t xml:space="preserve"> </w:t>
      </w:r>
      <w:r w:rsidR="2A485595" w:rsidRPr="4C5A3F37">
        <w:rPr>
          <w:rFonts w:eastAsiaTheme="minorEastAsia"/>
          <w:sz w:val="20"/>
          <w:szCs w:val="20"/>
        </w:rPr>
        <w:t>If this is corroborated by models, the gradient model has a potential to become a valuable business tool to predict pricing trends as su</w:t>
      </w:r>
      <w:r w:rsidR="65761150" w:rsidRPr="4C5A3F37">
        <w:rPr>
          <w:rFonts w:eastAsiaTheme="minorEastAsia"/>
          <w:sz w:val="20"/>
          <w:szCs w:val="20"/>
        </w:rPr>
        <w:t>ggested in the article by McKinsey.</w:t>
      </w:r>
    </w:p>
    <w:p w14:paraId="721032E6" w14:textId="30751811" w:rsidR="4C5A3F37" w:rsidRDefault="4C5A3F37" w:rsidP="4C5A3F37">
      <w:pPr>
        <w:spacing w:after="0"/>
        <w:rPr>
          <w:rFonts w:eastAsiaTheme="minorEastAsia"/>
          <w:sz w:val="20"/>
          <w:szCs w:val="20"/>
        </w:rPr>
      </w:pPr>
    </w:p>
    <w:p w14:paraId="3A8725CB" w14:textId="714A3F73" w:rsidR="52843585" w:rsidRPr="0006536C" w:rsidRDefault="00035D28" w:rsidP="49858999">
      <w:pPr>
        <w:rPr>
          <w:rFonts w:eastAsiaTheme="minorEastAsia"/>
          <w:sz w:val="20"/>
          <w:szCs w:val="20"/>
        </w:rPr>
      </w:pPr>
      <w:r w:rsidRPr="0006536C">
        <w:rPr>
          <w:rFonts w:eastAsiaTheme="minorEastAsia"/>
          <w:b/>
          <w:bCs/>
          <w:sz w:val="20"/>
          <w:szCs w:val="20"/>
        </w:rPr>
        <w:t>MODEL DESCRIPTION:</w:t>
      </w:r>
    </w:p>
    <w:p w14:paraId="5C975725" w14:textId="41C07135" w:rsidR="00202B7C" w:rsidRPr="0006536C" w:rsidRDefault="00202B7C" w:rsidP="42430B4F">
      <w:pPr>
        <w:jc w:val="both"/>
        <w:rPr>
          <w:sz w:val="20"/>
          <w:szCs w:val="20"/>
          <w:lang w:val="en-CA"/>
        </w:rPr>
      </w:pPr>
      <w:r w:rsidRPr="0006536C">
        <w:rPr>
          <w:sz w:val="20"/>
          <w:szCs w:val="20"/>
          <w:lang w:val="en-CA"/>
        </w:rPr>
        <w:t>In our model, we conduct a regression analysis of the average rental price</w:t>
      </w:r>
      <w:r w:rsidR="00B216BE" w:rsidRPr="0006536C">
        <w:rPr>
          <w:sz w:val="20"/>
          <w:szCs w:val="20"/>
          <w:lang w:val="en-CA"/>
        </w:rPr>
        <w:t xml:space="preserve"> and </w:t>
      </w:r>
      <w:r w:rsidR="00971739" w:rsidRPr="0006536C">
        <w:rPr>
          <w:sz w:val="20"/>
          <w:szCs w:val="20"/>
          <w:lang w:val="en-CA"/>
        </w:rPr>
        <w:t>residential property prices</w:t>
      </w:r>
      <w:r w:rsidRPr="0006536C">
        <w:rPr>
          <w:sz w:val="20"/>
          <w:szCs w:val="20"/>
          <w:lang w:val="en-CA"/>
        </w:rPr>
        <w:t xml:space="preserve"> in a given year within a Zip Code while accounting for the impact of population growth. We consider population growth as a suitable proxy to account for natural changes in rental income that are not related to noise complaints. Additionally, we will explore detrending the average rental income and using it as an independent variable. However, this approach may result in a loss of information that could potentially weaken the impact of noise.</w:t>
      </w:r>
    </w:p>
    <w:p w14:paraId="34F71004" w14:textId="77777777" w:rsidR="00202B7C" w:rsidRPr="0006536C" w:rsidRDefault="00202B7C" w:rsidP="42430B4F">
      <w:pPr>
        <w:jc w:val="both"/>
        <w:rPr>
          <w:sz w:val="20"/>
          <w:szCs w:val="20"/>
          <w:lang w:val="en-CA"/>
        </w:rPr>
      </w:pPr>
      <w:r w:rsidRPr="0006536C">
        <w:rPr>
          <w:sz w:val="20"/>
          <w:szCs w:val="20"/>
          <w:lang w:val="en-CA"/>
        </w:rPr>
        <w:t>To avoid the over-representation of income in our analysis, we will employ separate regression models for each income level, recognizing that the relationship between noise and rental income may differ across income levels. Income levels will be categorized based on the number of standard deviations from the average income level in New York City (i.e., threshold of three standard deviations below the average income level will define the low-income group). We will also consider incorporating higher dimensions of income as an explanatory variable to account for non-linear relationships at the extreme ends of the income spectrum.</w:t>
      </w:r>
    </w:p>
    <w:p w14:paraId="052E40AC" w14:textId="33BF97C7" w:rsidR="00202B7C" w:rsidRPr="0006536C" w:rsidRDefault="00202B7C" w:rsidP="42430B4F">
      <w:pPr>
        <w:jc w:val="both"/>
        <w:rPr>
          <w:sz w:val="20"/>
          <w:szCs w:val="20"/>
          <w:lang w:val="en-CA"/>
        </w:rPr>
      </w:pPr>
      <w:r w:rsidRPr="0006536C">
        <w:rPr>
          <w:sz w:val="20"/>
          <w:szCs w:val="20"/>
          <w:lang w:val="en-CA"/>
        </w:rPr>
        <w:t xml:space="preserve">We will include Zip Code as a dummy variable in our regression to account for potential variations among Zip Codes, such as differing laws and regulations. However, we acknowledge that this approach may adversely affect the performance of our model. From an economic research standpoint, controlling for these variables is still recommended, but our primary focus is on prediction performance. Therefore, we will also seek access to data on rent control and rent stabilization policies to control for the variation due to different rental policies. </w:t>
      </w:r>
    </w:p>
    <w:p w14:paraId="272A4797" w14:textId="133BAA51" w:rsidR="00202B7C" w:rsidRPr="0006536C" w:rsidRDefault="0BF32CD9" w:rsidP="42430B4F">
      <w:pPr>
        <w:jc w:val="both"/>
        <w:rPr>
          <w:sz w:val="20"/>
          <w:szCs w:val="20"/>
          <w:lang w:val="en-CA"/>
        </w:rPr>
      </w:pPr>
      <w:r w:rsidRPr="0006536C">
        <w:rPr>
          <w:sz w:val="20"/>
          <w:szCs w:val="20"/>
        </w:rPr>
        <w:t>The underlying</w:t>
      </w:r>
      <w:r w:rsidR="00202B7C" w:rsidRPr="0006536C">
        <w:rPr>
          <w:sz w:val="20"/>
          <w:szCs w:val="20"/>
        </w:rPr>
        <w:t xml:space="preserve"> assumption for our models is that we perceive no reason for endogeneity in our model as the fundamental premise is that fluctuations in noise complaints are exogenous and are not influenced by changes in rental prices. This assumption is reasonable because property owners, in general, do not alter rental rates to manipulate the number of noise complaints, nor do changes in rental rates lead to a variation in the amount of noise generated.</w:t>
      </w:r>
    </w:p>
    <w:p w14:paraId="1C092CF8" w14:textId="77777777" w:rsidR="00202B7C" w:rsidRPr="0006536C" w:rsidRDefault="00202B7C" w:rsidP="42430B4F">
      <w:pPr>
        <w:jc w:val="both"/>
        <w:rPr>
          <w:sz w:val="20"/>
          <w:szCs w:val="20"/>
        </w:rPr>
      </w:pPr>
      <w:r w:rsidRPr="0006536C">
        <w:rPr>
          <w:sz w:val="20"/>
          <w:szCs w:val="20"/>
        </w:rPr>
        <w:lastRenderedPageBreak/>
        <w:t>Important Note: Geographical references or Zip Codes will solely serve as controls, as we intend to employ an index to obfuscate any reference to Zip Codes in relation to geographical locations. It is important to note that our study does not concern itself with potential differences among Zip Codes.</w:t>
      </w:r>
    </w:p>
    <w:p w14:paraId="1CB383CF" w14:textId="285A2666" w:rsidR="00801AC4" w:rsidRPr="0006536C" w:rsidRDefault="00801AC4" w:rsidP="42430B4F">
      <w:pPr>
        <w:spacing w:line="257" w:lineRule="auto"/>
        <w:jc w:val="both"/>
        <w:rPr>
          <w:rFonts w:ascii="Calibri" w:eastAsia="Calibri" w:hAnsi="Calibri" w:cs="Calibri"/>
          <w:sz w:val="20"/>
          <w:szCs w:val="20"/>
        </w:rPr>
      </w:pPr>
      <w:r w:rsidRPr="4C5A3F37">
        <w:rPr>
          <w:rFonts w:ascii="Calibri" w:eastAsia="Calibri" w:hAnsi="Calibri" w:cs="Calibri"/>
          <w:sz w:val="20"/>
          <w:szCs w:val="20"/>
        </w:rPr>
        <w:t xml:space="preserve">We are aware that depending on the income level, the relationship may be affected. </w:t>
      </w:r>
      <w:r w:rsidR="00361E1E" w:rsidRPr="4C5A3F37">
        <w:rPr>
          <w:rFonts w:ascii="Calibri" w:eastAsia="Calibri" w:hAnsi="Calibri" w:cs="Calibri"/>
          <w:sz w:val="20"/>
          <w:szCs w:val="20"/>
        </w:rPr>
        <w:t>Therefore,</w:t>
      </w:r>
      <w:r w:rsidRPr="4C5A3F37">
        <w:rPr>
          <w:rFonts w:ascii="Calibri" w:eastAsia="Calibri" w:hAnsi="Calibri" w:cs="Calibri"/>
          <w:sz w:val="20"/>
          <w:szCs w:val="20"/>
        </w:rPr>
        <w:t xml:space="preserve"> we plan to run separate models for different income levels.</w:t>
      </w:r>
    </w:p>
    <w:p w14:paraId="5DAAC24A" w14:textId="0CDBDE35" w:rsidR="004E3556" w:rsidRPr="0006536C" w:rsidRDefault="00A75279" w:rsidP="4C5A3F37">
      <w:pPr>
        <w:rPr>
          <w:sz w:val="20"/>
          <w:szCs w:val="20"/>
        </w:rPr>
      </w:pPr>
      <w:r w:rsidRPr="4C5A3F37">
        <w:rPr>
          <w:sz w:val="20"/>
          <w:szCs w:val="20"/>
        </w:rPr>
        <w:t>Regression model w</w:t>
      </w:r>
      <w:r w:rsidR="004E3556" w:rsidRPr="4C5A3F37">
        <w:rPr>
          <w:sz w:val="20"/>
          <w:szCs w:val="20"/>
        </w:rPr>
        <w:t>ith Zip Code as a proxy</w:t>
      </w:r>
      <w:r w:rsidR="00604E97" w:rsidRPr="4C5A3F37">
        <w:rPr>
          <w:sz w:val="20"/>
          <w:szCs w:val="20"/>
        </w:rPr>
        <w:t xml:space="preserve"> for each income level</w:t>
      </w:r>
      <w:r w:rsidR="004E3556" w:rsidRPr="4C5A3F37">
        <w:rPr>
          <w:sz w:val="20"/>
          <w:szCs w:val="20"/>
        </w:rPr>
        <w:t>:</w:t>
      </w:r>
    </w:p>
    <w:p w14:paraId="7DF19118" w14:textId="78678672" w:rsidR="000E15DB" w:rsidRPr="000E15DB" w:rsidRDefault="4C5A3F37" w:rsidP="4C5A3F37">
      <w:pPr>
        <w:rPr>
          <w:rFonts w:eastAsiaTheme="minorEastAsia"/>
        </w:rPr>
      </w:pPr>
      <m:oMathPara>
        <m:oMath>
          <m:r>
            <w:rPr>
              <w:rFonts w:ascii="Cambria Math" w:hAnsi="Cambria Math"/>
            </w:rPr>
            <m:t>Rn</m:t>
          </m:r>
          <m:sSub>
            <m:sSubPr>
              <m:ctrlPr>
                <w:rPr>
                  <w:rFonts w:ascii="Cambria Math" w:hAnsi="Cambria Math"/>
                </w:rPr>
              </m:ctrlPr>
            </m:sSubPr>
            <m:e>
              <m:r>
                <w:rPr>
                  <w:rFonts w:ascii="Cambria Math" w:hAnsi="Cambria Math"/>
                </w:rPr>
                <m:t>t</m:t>
              </m:r>
            </m:e>
            <m:sub>
              <m:r>
                <w:rPr>
                  <w:rFonts w:ascii="Cambria Math" w:hAnsi="Cambria Math"/>
                </w:rPr>
                <m:t>iym</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C</m:t>
              </m:r>
            </m:e>
            <m:sub>
              <m:r>
                <w:rPr>
                  <w:rFonts w:ascii="Cambria Math" w:hAnsi="Cambria Math"/>
                </w:rPr>
                <m:t>iym</m:t>
              </m:r>
            </m:sub>
          </m:sSub>
          <m:r>
            <w:rPr>
              <w:rFonts w:ascii="Cambria Math" w:hAnsi="Cambria Math"/>
            </w:rPr>
            <m:t>+</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j</m:t>
              </m:r>
            </m:sup>
          </m:sSubSup>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ijym</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I+</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k</m:t>
              </m:r>
            </m:sup>
          </m:sSubSup>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mont</m:t>
              </m:r>
              <m:sSub>
                <m:sSubPr>
                  <m:ctrlPr>
                    <w:rPr>
                      <w:rFonts w:ascii="Cambria Math" w:hAnsi="Cambria Math"/>
                    </w:rPr>
                  </m:ctrlPr>
                </m:sSubPr>
                <m:e>
                  <m:r>
                    <w:rPr>
                      <w:rFonts w:ascii="Cambria Math" w:hAnsi="Cambria Math"/>
                    </w:rPr>
                    <m:t>h</m:t>
                  </m:r>
                </m:e>
                <m:sub>
                  <m:r>
                    <w:rPr>
                      <w:rFonts w:ascii="Cambria Math" w:hAnsi="Cambria Math"/>
                    </w:rPr>
                    <m:t>m</m:t>
                  </m:r>
                </m:sub>
              </m:sSub>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oMath>
      </m:oMathPara>
    </w:p>
    <w:p w14:paraId="369DAA84" w14:textId="2AB2B77E" w:rsidR="000E15DB" w:rsidRPr="000E15DB" w:rsidRDefault="000E15DB" w:rsidP="000E15DB">
      <w:pPr>
        <w:jc w:val="center"/>
        <w:rPr>
          <w:rFonts w:eastAsiaTheme="minorEastAsia"/>
        </w:rPr>
      </w:pPr>
      <m:oMathPara>
        <m:oMath>
          <m:sSub>
            <m:sSubPr>
              <m:ctrlPr>
                <w:rPr>
                  <w:rFonts w:ascii="Cambria Math" w:hAnsi="Cambria Math"/>
                </w:rPr>
              </m:ctrlPr>
            </m:sSubPr>
            <m:e>
              <m:r>
                <w:rPr>
                  <w:rFonts w:ascii="Cambria Math" w:hAnsi="Cambria Math"/>
                </w:rPr>
                <m:t>Pr</m:t>
              </m:r>
            </m:e>
            <m:sub>
              <m:r>
                <w:rPr>
                  <w:rFonts w:ascii="Cambria Math" w:hAnsi="Cambria Math"/>
                </w:rPr>
                <m:t>iym</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C</m:t>
              </m:r>
            </m:e>
            <m:sub>
              <m:r>
                <w:rPr>
                  <w:rFonts w:ascii="Cambria Math" w:hAnsi="Cambria Math"/>
                </w:rPr>
                <m:t>iym</m:t>
              </m:r>
            </m:sub>
          </m:sSub>
          <m:r>
            <w:rPr>
              <w:rFonts w:ascii="Cambria Math" w:hAnsi="Cambria Math"/>
            </w:rPr>
            <m:t>+</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j</m:t>
              </m:r>
            </m:sup>
          </m:sSubSup>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ijym</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I+</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k</m:t>
              </m:r>
            </m:sup>
          </m:sSubSup>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mont</m:t>
              </m:r>
              <m:sSub>
                <m:sSubPr>
                  <m:ctrlPr>
                    <w:rPr>
                      <w:rFonts w:ascii="Cambria Math" w:hAnsi="Cambria Math"/>
                    </w:rPr>
                  </m:ctrlPr>
                </m:sSubPr>
                <m:e>
                  <m:r>
                    <w:rPr>
                      <w:rFonts w:ascii="Cambria Math" w:hAnsi="Cambria Math"/>
                    </w:rPr>
                    <m:t>h</m:t>
                  </m:r>
                </m:e>
                <m:sub>
                  <m:r>
                    <w:rPr>
                      <w:rFonts w:ascii="Cambria Math" w:hAnsi="Cambria Math"/>
                    </w:rPr>
                    <m:t>m</m:t>
                  </m:r>
                </m:sub>
              </m:sSub>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4D8B67C9" w14:textId="33A55CB8" w:rsidR="639E4DFF" w:rsidRDefault="639E4DFF" w:rsidP="4C5A3F37">
      <w:pPr>
        <w:spacing w:after="0" w:line="257" w:lineRule="auto"/>
        <w:rPr>
          <w:rFonts w:ascii="Calibri" w:eastAsia="Calibri" w:hAnsi="Calibri" w:cs="Calibri"/>
          <w:sz w:val="20"/>
          <w:szCs w:val="20"/>
        </w:rPr>
      </w:pPr>
      <w:r w:rsidRPr="4C5A3F37">
        <w:rPr>
          <w:rFonts w:ascii="Calibri" w:eastAsia="Calibri" w:hAnsi="Calibri" w:cs="Calibri"/>
          <w:sz w:val="20"/>
          <w:szCs w:val="20"/>
        </w:rPr>
        <w:t xml:space="preserve">Where </w:t>
      </w:r>
      <w:r w:rsidR="3B4A1218" w:rsidRPr="4C5A3F37">
        <w:rPr>
          <w:rFonts w:ascii="Calibri" w:eastAsia="Calibri" w:hAnsi="Calibri" w:cs="Calibri"/>
          <w:sz w:val="20"/>
          <w:szCs w:val="20"/>
        </w:rPr>
        <w:t>each income group will have a separate model its corresponding specific coefficients</w:t>
      </w:r>
    </w:p>
    <w:p w14:paraId="72AB0F78" w14:textId="753FEAC2" w:rsidR="4C5A3F37" w:rsidRDefault="4C5A3F37" w:rsidP="4C5A3F37">
      <w:pPr>
        <w:spacing w:after="0" w:line="257" w:lineRule="auto"/>
        <w:rPr>
          <w:rFonts w:ascii="Calibri" w:eastAsia="Calibri" w:hAnsi="Calibri" w:cs="Calibri"/>
          <w:sz w:val="20"/>
          <w:szCs w:val="20"/>
        </w:rPr>
      </w:pPr>
    </w:p>
    <w:p w14:paraId="1932874E" w14:textId="5273DA0C" w:rsidR="005673BA" w:rsidRPr="0006536C" w:rsidRDefault="005673BA" w:rsidP="4C5A3F37">
      <w:pPr>
        <w:spacing w:after="0" w:line="257" w:lineRule="auto"/>
        <w:rPr>
          <w:rFonts w:ascii="Calibri" w:eastAsia="Calibri" w:hAnsi="Calibri" w:cs="Calibri"/>
          <w:sz w:val="20"/>
          <w:szCs w:val="20"/>
        </w:rPr>
      </w:pPr>
      <w:r w:rsidRPr="4C5A3F37">
        <w:rPr>
          <w:rFonts w:ascii="Calibri" w:eastAsia="Calibri" w:hAnsi="Calibri" w:cs="Calibri"/>
          <w:sz w:val="20"/>
          <w:szCs w:val="20"/>
        </w:rPr>
        <w:t xml:space="preserve">Gradient (change) </w:t>
      </w:r>
      <w:r w:rsidR="6DA5FCA3" w:rsidRPr="4C5A3F37">
        <w:rPr>
          <w:rFonts w:ascii="Calibri" w:eastAsia="Calibri" w:hAnsi="Calibri" w:cs="Calibri"/>
          <w:sz w:val="20"/>
          <w:szCs w:val="20"/>
        </w:rPr>
        <w:t xml:space="preserve">predictive </w:t>
      </w:r>
      <w:r w:rsidRPr="4C5A3F37">
        <w:rPr>
          <w:rFonts w:ascii="Calibri" w:eastAsia="Calibri" w:hAnsi="Calibri" w:cs="Calibri"/>
          <w:sz w:val="20"/>
          <w:szCs w:val="20"/>
        </w:rPr>
        <w:t xml:space="preserve">model </w:t>
      </w:r>
      <w:r w:rsidR="70E59D88" w:rsidRPr="4C5A3F37">
        <w:rPr>
          <w:rFonts w:ascii="Calibri" w:eastAsia="Calibri" w:hAnsi="Calibri" w:cs="Calibri"/>
          <w:sz w:val="20"/>
          <w:szCs w:val="20"/>
        </w:rPr>
        <w:t>to predict rent and sales prices n months later:</w:t>
      </w:r>
    </w:p>
    <w:p w14:paraId="25E5589A" w14:textId="77777777" w:rsidR="000E15DB" w:rsidRPr="000E15DB" w:rsidRDefault="005673BA" w:rsidP="4C5A3F37">
      <w:pPr>
        <w:spacing w:after="0" w:line="257" w:lineRule="auto"/>
        <w:rPr>
          <w:rFonts w:ascii="Calibri" w:eastAsia="Calibri" w:hAnsi="Calibri" w:cs="Calibri"/>
        </w:rPr>
      </w:pPr>
      <m:oMathPara>
        <m:oMath>
          <m:r>
            <m:rPr>
              <m:sty m:val="p"/>
            </m:rPr>
            <w:rPr>
              <w:rFonts w:ascii="Cambria Math" w:hAnsi="Cambria Math"/>
            </w:rPr>
            <m:t>Δ</m:t>
          </m:r>
          <m:r>
            <w:rPr>
              <w:rFonts w:ascii="Cambria Math" w:hAnsi="Cambria Math"/>
            </w:rPr>
            <m:t>Rn</m:t>
          </m:r>
          <m:sSub>
            <m:sSubPr>
              <m:ctrlPr>
                <w:rPr>
                  <w:rFonts w:ascii="Cambria Math" w:hAnsi="Cambria Math"/>
                </w:rPr>
              </m:ctrlPr>
            </m:sSubPr>
            <m:e>
              <m:r>
                <w:rPr>
                  <w:rFonts w:ascii="Cambria Math" w:hAnsi="Cambria Math"/>
                </w:rPr>
                <m:t>t</m:t>
              </m:r>
            </m:e>
            <m:sub>
              <m:r>
                <w:rPr>
                  <w:rFonts w:ascii="Cambria Math" w:hAnsi="Cambria Math"/>
                </w:rPr>
                <m:t>iy</m:t>
              </m:r>
              <m:d>
                <m:dPr>
                  <m:ctrlPr>
                    <w:rPr>
                      <w:rFonts w:ascii="Cambria Math" w:hAnsi="Cambria Math"/>
                    </w:rPr>
                  </m:ctrlPr>
                </m:dPr>
                <m:e>
                  <m:r>
                    <w:rPr>
                      <w:rFonts w:ascii="Cambria Math" w:hAnsi="Cambria Math"/>
                    </w:rPr>
                    <m:t>m+n</m:t>
                  </m:r>
                </m:e>
              </m:d>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d>
                <m:dPr>
                  <m:ctrlPr>
                    <w:rPr>
                      <w:rFonts w:ascii="Cambria Math" w:hAnsi="Cambria Math"/>
                    </w:rPr>
                  </m:ctrlPr>
                </m:dPr>
                <m:e>
                  <m:r>
                    <w:rPr>
                      <w:rFonts w:ascii="Cambria Math" w:hAnsi="Cambria Math"/>
                    </w:rPr>
                    <m:t>income of i</m:t>
                  </m:r>
                </m:e>
              </m:d>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d>
                <m:dPr>
                  <m:ctrlPr>
                    <w:rPr>
                      <w:rFonts w:ascii="Cambria Math" w:hAnsi="Cambria Math"/>
                    </w:rPr>
                  </m:ctrlPr>
                </m:dPr>
                <m:e>
                  <m:r>
                    <w:rPr>
                      <w:rFonts w:ascii="Cambria Math" w:hAnsi="Cambria Math"/>
                    </w:rPr>
                    <m:t>inc of i</m:t>
                  </m:r>
                </m:e>
              </m:d>
            </m:sub>
          </m:sSub>
          <m:r>
            <m:rPr>
              <m:sty m:val="p"/>
            </m:rPr>
            <w:rPr>
              <w:rFonts w:ascii="Cambria Math" w:hAnsi="Cambria Math"/>
            </w:rPr>
            <m:t>Δ</m:t>
          </m:r>
          <m:r>
            <w:rPr>
              <w:rFonts w:ascii="Cambria Math" w:hAnsi="Cambria Math"/>
            </w:rPr>
            <m:t>TN</m:t>
          </m:r>
          <m:sSub>
            <m:sSubPr>
              <m:ctrlPr>
                <w:rPr>
                  <w:rFonts w:ascii="Cambria Math" w:hAnsi="Cambria Math"/>
                </w:rPr>
              </m:ctrlPr>
            </m:sSubPr>
            <m:e>
              <m:r>
                <w:rPr>
                  <w:rFonts w:ascii="Cambria Math" w:hAnsi="Cambria Math"/>
                </w:rPr>
                <m:t>C</m:t>
              </m:r>
            </m:e>
            <m:sub>
              <m:r>
                <w:rPr>
                  <w:rFonts w:ascii="Cambria Math" w:hAnsi="Cambria Math"/>
                </w:rPr>
                <m:t>iym</m:t>
              </m:r>
            </m:sub>
          </m:sSub>
          <m:r>
            <w:rPr>
              <w:rFonts w:ascii="Cambria Math" w:hAnsi="Cambria Math"/>
            </w:rPr>
            <m:t>+</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j</m:t>
              </m:r>
            </m:sup>
          </m:sSubSup>
          <m:sSub>
            <m:sSubPr>
              <m:ctrlPr>
                <w:rPr>
                  <w:rFonts w:ascii="Cambria Math" w:hAnsi="Cambria Math"/>
                </w:rPr>
              </m:ctrlPr>
            </m:sSubPr>
            <m:e>
              <m:r>
                <w:rPr>
                  <w:rFonts w:ascii="Cambria Math" w:hAnsi="Cambria Math"/>
                </w:rPr>
                <m:t>β</m:t>
              </m:r>
            </m:e>
            <m:sub>
              <m:r>
                <w:rPr>
                  <w:rFonts w:ascii="Cambria Math" w:hAnsi="Cambria Math"/>
                </w:rPr>
                <m:t>j</m:t>
              </m:r>
              <m:d>
                <m:dPr>
                  <m:ctrlPr>
                    <w:rPr>
                      <w:rFonts w:ascii="Cambria Math" w:hAnsi="Cambria Math"/>
                    </w:rPr>
                  </m:ctrlPr>
                </m:dPr>
                <m:e>
                  <m:r>
                    <w:rPr>
                      <w:rFonts w:ascii="Cambria Math" w:hAnsi="Cambria Math"/>
                    </w:rPr>
                    <m:t>inc of i</m:t>
                  </m:r>
                </m:e>
              </m:d>
            </m:sub>
          </m:sSub>
          <m:r>
            <m:rPr>
              <m:sty m:val="p"/>
            </m:rPr>
            <w:rPr>
              <w:rFonts w:ascii="Cambria Math" w:hAnsi="Cambria Math"/>
            </w:rPr>
            <m:t>Δ</m:t>
          </m:r>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ijym</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I+</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k</m:t>
              </m:r>
            </m:sup>
          </m:sSubSup>
          <m:sSub>
            <m:sSubPr>
              <m:ctrlPr>
                <w:rPr>
                  <w:rFonts w:ascii="Cambria Math" w:hAnsi="Cambria Math"/>
                </w:rPr>
              </m:ctrlPr>
            </m:sSubPr>
            <m:e>
              <m:r>
                <w:rPr>
                  <w:rFonts w:ascii="Cambria Math" w:hAnsi="Cambria Math"/>
                </w:rPr>
                <m:t>γ</m:t>
              </m:r>
            </m:e>
            <m:sub>
              <m:r>
                <w:rPr>
                  <w:rFonts w:ascii="Cambria Math" w:hAnsi="Cambria Math"/>
                </w:rPr>
                <m:t>k</m:t>
              </m:r>
              <m:d>
                <m:dPr>
                  <m:ctrlPr>
                    <w:rPr>
                      <w:rFonts w:ascii="Cambria Math" w:hAnsi="Cambria Math"/>
                    </w:rPr>
                  </m:ctrlPr>
                </m:dPr>
                <m:e>
                  <m:r>
                    <w:rPr>
                      <w:rFonts w:ascii="Cambria Math" w:hAnsi="Cambria Math"/>
                    </w:rPr>
                    <m:t>inc of i</m:t>
                  </m:r>
                </m:e>
              </m:d>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mont</m:t>
              </m:r>
              <m:sSub>
                <m:sSubPr>
                  <m:ctrlPr>
                    <w:rPr>
                      <w:rFonts w:ascii="Cambria Math" w:hAnsi="Cambria Math"/>
                    </w:rPr>
                  </m:ctrlPr>
                </m:sSubPr>
                <m:e>
                  <m:r>
                    <w:rPr>
                      <w:rFonts w:ascii="Cambria Math" w:hAnsi="Cambria Math"/>
                    </w:rPr>
                    <m:t>h</m:t>
                  </m:r>
                </m:e>
                <m:sub>
                  <m:r>
                    <w:rPr>
                      <w:rFonts w:ascii="Cambria Math" w:hAnsi="Cambria Math"/>
                    </w:rPr>
                    <m:t>m</m:t>
                  </m:r>
                </m:sub>
              </m:sSub>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oMath>
      </m:oMathPara>
    </w:p>
    <w:p w14:paraId="661B5ABA" w14:textId="60F80504" w:rsidR="005673BA" w:rsidRPr="0006536C" w:rsidRDefault="000E15DB" w:rsidP="4C5A3F37">
      <w:pPr>
        <w:spacing w:after="0" w:line="257" w:lineRule="auto"/>
        <w:rPr>
          <w:rFonts w:ascii="Calibri" w:eastAsia="Calibri" w:hAnsi="Calibri" w:cs="Calibri"/>
          <w:sz w:val="20"/>
          <w:szCs w:val="20"/>
        </w:rPr>
      </w:pPr>
      <m:oMathPara>
        <m:oMath>
          <m:r>
            <m:rPr>
              <m:sty m:val="p"/>
            </m:rPr>
            <w:rPr>
              <w:rFonts w:ascii="Cambria Math" w:hAnsi="Cambria Math"/>
            </w:rPr>
            <m:t>ΔΡ</m:t>
          </m:r>
          <m:sSub>
            <m:sSubPr>
              <m:ctrlPr>
                <w:rPr>
                  <w:rFonts w:ascii="Cambria Math" w:hAnsi="Cambria Math"/>
                </w:rPr>
              </m:ctrlPr>
            </m:sSubPr>
            <m:e>
              <m:r>
                <w:rPr>
                  <w:rFonts w:ascii="Cambria Math" w:hAnsi="Cambria Math"/>
                </w:rPr>
                <m:t>r</m:t>
              </m:r>
            </m:e>
            <m:sub>
              <m:r>
                <w:rPr>
                  <w:rFonts w:ascii="Cambria Math" w:hAnsi="Cambria Math"/>
                </w:rPr>
                <m:t>iy</m:t>
              </m:r>
              <m:d>
                <m:dPr>
                  <m:ctrlPr>
                    <w:rPr>
                      <w:rFonts w:ascii="Cambria Math" w:hAnsi="Cambria Math"/>
                    </w:rPr>
                  </m:ctrlPr>
                </m:dPr>
                <m:e>
                  <m:r>
                    <w:rPr>
                      <w:rFonts w:ascii="Cambria Math" w:hAnsi="Cambria Math"/>
                    </w:rPr>
                    <m:t>m+n</m:t>
                  </m:r>
                </m:e>
              </m:d>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d>
                <m:dPr>
                  <m:ctrlPr>
                    <w:rPr>
                      <w:rFonts w:ascii="Cambria Math" w:hAnsi="Cambria Math"/>
                    </w:rPr>
                  </m:ctrlPr>
                </m:dPr>
                <m:e>
                  <m:r>
                    <w:rPr>
                      <w:rFonts w:ascii="Cambria Math" w:hAnsi="Cambria Math"/>
                    </w:rPr>
                    <m:t>income of i</m:t>
                  </m:r>
                </m:e>
              </m:d>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d>
                <m:dPr>
                  <m:ctrlPr>
                    <w:rPr>
                      <w:rFonts w:ascii="Cambria Math" w:hAnsi="Cambria Math"/>
                    </w:rPr>
                  </m:ctrlPr>
                </m:dPr>
                <m:e>
                  <m:r>
                    <w:rPr>
                      <w:rFonts w:ascii="Cambria Math" w:hAnsi="Cambria Math"/>
                    </w:rPr>
                    <m:t>inc of i</m:t>
                  </m:r>
                </m:e>
              </m:d>
            </m:sub>
          </m:sSub>
          <m:r>
            <m:rPr>
              <m:sty m:val="p"/>
            </m:rPr>
            <w:rPr>
              <w:rFonts w:ascii="Cambria Math" w:hAnsi="Cambria Math"/>
            </w:rPr>
            <m:t>Δ</m:t>
          </m:r>
          <m:r>
            <w:rPr>
              <w:rFonts w:ascii="Cambria Math" w:hAnsi="Cambria Math"/>
            </w:rPr>
            <m:t>TN</m:t>
          </m:r>
          <m:sSub>
            <m:sSubPr>
              <m:ctrlPr>
                <w:rPr>
                  <w:rFonts w:ascii="Cambria Math" w:hAnsi="Cambria Math"/>
                </w:rPr>
              </m:ctrlPr>
            </m:sSubPr>
            <m:e>
              <m:r>
                <w:rPr>
                  <w:rFonts w:ascii="Cambria Math" w:hAnsi="Cambria Math"/>
                </w:rPr>
                <m:t>C</m:t>
              </m:r>
            </m:e>
            <m:sub>
              <m:r>
                <w:rPr>
                  <w:rFonts w:ascii="Cambria Math" w:hAnsi="Cambria Math"/>
                </w:rPr>
                <m:t>iym</m:t>
              </m:r>
            </m:sub>
          </m:sSub>
          <m:r>
            <w:rPr>
              <w:rFonts w:ascii="Cambria Math" w:hAnsi="Cambria Math"/>
            </w:rPr>
            <m:t>+</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j</m:t>
              </m:r>
            </m:sup>
          </m:sSubSup>
          <m:sSub>
            <m:sSubPr>
              <m:ctrlPr>
                <w:rPr>
                  <w:rFonts w:ascii="Cambria Math" w:hAnsi="Cambria Math"/>
                </w:rPr>
              </m:ctrlPr>
            </m:sSubPr>
            <m:e>
              <m:r>
                <w:rPr>
                  <w:rFonts w:ascii="Cambria Math" w:hAnsi="Cambria Math"/>
                </w:rPr>
                <m:t>β</m:t>
              </m:r>
            </m:e>
            <m:sub>
              <m:r>
                <w:rPr>
                  <w:rFonts w:ascii="Cambria Math" w:hAnsi="Cambria Math"/>
                </w:rPr>
                <m:t>j</m:t>
              </m:r>
              <m:d>
                <m:dPr>
                  <m:ctrlPr>
                    <w:rPr>
                      <w:rFonts w:ascii="Cambria Math" w:hAnsi="Cambria Math"/>
                    </w:rPr>
                  </m:ctrlPr>
                </m:dPr>
                <m:e>
                  <m:r>
                    <w:rPr>
                      <w:rFonts w:ascii="Cambria Math" w:hAnsi="Cambria Math"/>
                    </w:rPr>
                    <m:t>inc of i</m:t>
                  </m:r>
                </m:e>
              </m:d>
            </m:sub>
          </m:sSub>
          <m:r>
            <m:rPr>
              <m:sty m:val="p"/>
            </m:rPr>
            <w:rPr>
              <w:rFonts w:ascii="Cambria Math" w:hAnsi="Cambria Math"/>
            </w:rPr>
            <m:t>Δ</m:t>
          </m:r>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ijym</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I+</m:t>
          </m:r>
          <m:r>
            <m:rPr>
              <m:sty m:val="p"/>
            </m:rPr>
            <w:rPr>
              <w:rFonts w:ascii="Cambria Math" w:hAnsi="Cambria Math"/>
            </w:rPr>
            <m:t>Σ</m:t>
          </m:r>
          <m:sSubSup>
            <m:sSubSupPr>
              <m:ctrlPr>
                <w:rPr>
                  <w:rFonts w:ascii="Cambria Math" w:hAnsi="Cambria Math"/>
                </w:rPr>
              </m:ctrlPr>
            </m:sSubSupPr>
            <m:e>
              <m:r>
                <w:rPr>
                  <w:rFonts w:ascii="Cambria Math" w:hAnsi="Cambria Math"/>
                </w:rPr>
                <m:t> </m:t>
              </m:r>
            </m:e>
            <m:sub>
              <m:r>
                <w:rPr>
                  <w:rFonts w:ascii="Cambria Math" w:hAnsi="Cambria Math"/>
                </w:rPr>
                <m:t>2</m:t>
              </m:r>
            </m:sub>
            <m:sup>
              <m:r>
                <w:rPr>
                  <w:rFonts w:ascii="Cambria Math" w:hAnsi="Cambria Math"/>
                </w:rPr>
                <m:t>k</m:t>
              </m:r>
            </m:sup>
          </m:sSubSup>
          <m:sSub>
            <m:sSubPr>
              <m:ctrlPr>
                <w:rPr>
                  <w:rFonts w:ascii="Cambria Math" w:hAnsi="Cambria Math"/>
                </w:rPr>
              </m:ctrlPr>
            </m:sSubPr>
            <m:e>
              <m:r>
                <w:rPr>
                  <w:rFonts w:ascii="Cambria Math" w:hAnsi="Cambria Math"/>
                </w:rPr>
                <m:t>γ</m:t>
              </m:r>
            </m:e>
            <m:sub>
              <m:r>
                <w:rPr>
                  <w:rFonts w:ascii="Cambria Math" w:hAnsi="Cambria Math"/>
                </w:rPr>
                <m:t>k</m:t>
              </m:r>
              <m:d>
                <m:dPr>
                  <m:ctrlPr>
                    <w:rPr>
                      <w:rFonts w:ascii="Cambria Math" w:hAnsi="Cambria Math"/>
                    </w:rPr>
                  </m:ctrlPr>
                </m:dPr>
                <m:e>
                  <m:r>
                    <w:rPr>
                      <w:rFonts w:ascii="Cambria Math" w:hAnsi="Cambria Math"/>
                    </w:rPr>
                    <m:t>inc of i</m:t>
                  </m:r>
                </m:e>
              </m:d>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mont</m:t>
              </m:r>
              <m:sSub>
                <m:sSubPr>
                  <m:ctrlPr>
                    <w:rPr>
                      <w:rFonts w:ascii="Cambria Math" w:hAnsi="Cambria Math"/>
                    </w:rPr>
                  </m:ctrlPr>
                </m:sSubPr>
                <m:e>
                  <m:r>
                    <w:rPr>
                      <w:rFonts w:ascii="Cambria Math" w:hAnsi="Cambria Math"/>
                    </w:rPr>
                    <m:t>h</m:t>
                  </m:r>
                </m:e>
                <m:sub>
                  <m:r>
                    <w:rPr>
                      <w:rFonts w:ascii="Cambria Math" w:hAnsi="Cambria Math"/>
                    </w:rPr>
                    <m:t>m</m:t>
                  </m:r>
                </m:sub>
              </m:sSub>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01C1A322" w14:textId="77777777" w:rsidR="000E15DB" w:rsidRDefault="000E15DB" w:rsidP="000E15DB">
      <w:pPr>
        <w:pStyle w:val="ListParagraph"/>
        <w:spacing w:line="257" w:lineRule="auto"/>
        <w:ind w:left="360"/>
        <w:rPr>
          <w:rFonts w:ascii="Calibri" w:eastAsia="Calibri" w:hAnsi="Calibri" w:cs="Calibri"/>
          <w:sz w:val="20"/>
          <w:szCs w:val="20"/>
        </w:rPr>
      </w:pPr>
    </w:p>
    <w:p w14:paraId="0BBBD9DB" w14:textId="6A84BFDE" w:rsidR="00BC7FF4" w:rsidRPr="0006536C" w:rsidRDefault="00000000" w:rsidP="4C5A3F37">
      <w:pPr>
        <w:pStyle w:val="ListParagraph"/>
        <w:numPr>
          <w:ilvl w:val="0"/>
          <w:numId w:val="1"/>
        </w:numPr>
        <w:spacing w:line="257" w:lineRule="auto"/>
        <w:rPr>
          <w:rFonts w:ascii="Calibri" w:eastAsia="Calibri" w:hAnsi="Calibri" w:cs="Calibri"/>
          <w:sz w:val="20"/>
          <w:szCs w:val="20"/>
        </w:rPr>
      </w:pPr>
      <m:oMath>
        <m:sSub>
          <m:sSubPr>
            <m:ctrlPr>
              <w:rPr>
                <w:rFonts w:ascii="Cambria Math" w:eastAsia="Calibri" w:hAnsi="Cambria Math" w:cs="Calibri"/>
                <w:i/>
                <w:sz w:val="20"/>
                <w:szCs w:val="20"/>
              </w:rPr>
            </m:ctrlPr>
          </m:sSubPr>
          <m:e>
            <m:r>
              <w:rPr>
                <w:rFonts w:ascii="Cambria Math" w:eastAsia="Calibri" w:hAnsi="Cambria Math" w:cs="Calibri"/>
                <w:sz w:val="20"/>
                <w:szCs w:val="20"/>
              </w:rPr>
              <m:t>β</m:t>
            </m:r>
          </m:e>
          <m:sub>
            <m:r>
              <w:rPr>
                <w:rFonts w:ascii="Cambria Math" w:eastAsia="Calibri" w:hAnsi="Cambria Math" w:cs="Calibri"/>
                <w:sz w:val="20"/>
                <w:szCs w:val="20"/>
              </w:rPr>
              <m:t>1</m:t>
            </m:r>
          </m:sub>
        </m:sSub>
      </m:oMath>
      <w:r w:rsidR="00BC7FF4" w:rsidRPr="0006536C">
        <w:rPr>
          <w:rFonts w:ascii="Calibri" w:eastAsia="Calibri" w:hAnsi="Calibri" w:cs="Calibri"/>
          <w:sz w:val="20"/>
          <w:szCs w:val="20"/>
        </w:rPr>
        <w:t xml:space="preserve">: Coefficient that represents the change in rental or sales prices given change in noise </w:t>
      </w:r>
      <w:r w:rsidR="00EC55C4" w:rsidRPr="0006536C">
        <w:rPr>
          <w:rFonts w:ascii="Calibri" w:eastAsia="Calibri" w:hAnsi="Calibri" w:cs="Calibri"/>
          <w:sz w:val="20"/>
          <w:szCs w:val="20"/>
        </w:rPr>
        <w:t>complaints.</w:t>
      </w:r>
    </w:p>
    <w:p w14:paraId="3318BE04" w14:textId="45DB1EDB" w:rsidR="00BC7FF4" w:rsidRPr="0006536C" w:rsidRDefault="00000000" w:rsidP="00BC7FF4">
      <w:pPr>
        <w:pStyle w:val="ListParagraph"/>
        <w:numPr>
          <w:ilvl w:val="0"/>
          <w:numId w:val="18"/>
        </w:numPr>
        <w:spacing w:line="257" w:lineRule="auto"/>
        <w:rPr>
          <w:rFonts w:ascii="Calibri" w:eastAsia="Calibri" w:hAnsi="Calibri" w:cs="Calibri"/>
          <w:sz w:val="20"/>
          <w:szCs w:val="20"/>
        </w:rPr>
      </w:pPr>
      <m:oMath>
        <m:sSub>
          <m:sSubPr>
            <m:ctrlPr>
              <w:rPr>
                <w:rFonts w:ascii="Cambria Math" w:eastAsia="Calibri" w:hAnsi="Cambria Math" w:cs="Calibri"/>
                <w:i/>
                <w:sz w:val="20"/>
                <w:szCs w:val="20"/>
              </w:rPr>
            </m:ctrlPr>
          </m:sSubPr>
          <m:e>
            <m:r>
              <w:rPr>
                <w:rFonts w:ascii="Cambria Math" w:eastAsia="Calibri" w:hAnsi="Cambria Math" w:cs="Calibri"/>
                <w:sz w:val="20"/>
                <w:szCs w:val="20"/>
              </w:rPr>
              <m:t>β</m:t>
            </m:r>
          </m:e>
          <m:sub>
            <m:r>
              <w:rPr>
                <w:rFonts w:ascii="Cambria Math" w:eastAsia="Calibri" w:hAnsi="Cambria Math" w:cs="Calibri"/>
                <w:sz w:val="20"/>
                <w:szCs w:val="20"/>
              </w:rPr>
              <m:t>j</m:t>
            </m:r>
          </m:sub>
        </m:sSub>
      </m:oMath>
      <w:r w:rsidR="00BC7FF4" w:rsidRPr="0006536C">
        <w:rPr>
          <w:rFonts w:ascii="Calibri" w:eastAsia="Calibri" w:hAnsi="Calibri" w:cs="Calibri"/>
          <w:sz w:val="20"/>
          <w:szCs w:val="20"/>
        </w:rPr>
        <w:t xml:space="preserve">: </w:t>
      </w:r>
      <w:r w:rsidR="004A1DD0" w:rsidRPr="0006536C">
        <w:rPr>
          <w:rFonts w:ascii="Calibri" w:eastAsia="Calibri" w:hAnsi="Calibri" w:cs="Calibri"/>
          <w:sz w:val="20"/>
          <w:szCs w:val="20"/>
        </w:rPr>
        <w:t xml:space="preserve"> </w:t>
      </w:r>
      <w:r w:rsidR="00BC7FF4" w:rsidRPr="0006536C">
        <w:rPr>
          <w:rFonts w:ascii="Calibri" w:eastAsia="Calibri" w:hAnsi="Calibri" w:cs="Calibri"/>
          <w:sz w:val="20"/>
          <w:szCs w:val="20"/>
        </w:rPr>
        <w:t>Coefficient that represents the change in rental or sales prices given change in noise complaints of a j type</w:t>
      </w:r>
    </w:p>
    <w:p w14:paraId="1F5B8AD4" w14:textId="0DD4EFA9" w:rsidR="00BC7FF4" w:rsidRPr="0006536C" w:rsidRDefault="00BC7FF4" w:rsidP="00BC7FF4">
      <w:pPr>
        <w:spacing w:line="257" w:lineRule="auto"/>
        <w:rPr>
          <w:rFonts w:ascii="Calibri" w:eastAsia="Calibri" w:hAnsi="Calibri" w:cs="Calibri"/>
          <w:sz w:val="20"/>
          <w:szCs w:val="20"/>
        </w:rPr>
      </w:pPr>
      <w:r w:rsidRPr="0006536C">
        <w:rPr>
          <w:rFonts w:ascii="Calibri" w:eastAsia="Calibri" w:hAnsi="Calibri" w:cs="Calibri"/>
          <w:sz w:val="20"/>
          <w:szCs w:val="20"/>
        </w:rPr>
        <w:t>Variables:</w:t>
      </w:r>
    </w:p>
    <w:p w14:paraId="3CFAE962" w14:textId="7C0C35BB" w:rsidR="00BC7FF4" w:rsidRPr="0006536C" w:rsidRDefault="00000000" w:rsidP="00BC7FF4">
      <w:pPr>
        <w:pStyle w:val="ListParagraph"/>
        <w:numPr>
          <w:ilvl w:val="0"/>
          <w:numId w:val="18"/>
        </w:numPr>
        <w:spacing w:line="257" w:lineRule="auto"/>
        <w:rPr>
          <w:rFonts w:ascii="Calibri" w:eastAsia="Calibri" w:hAnsi="Calibri" w:cs="Calibri"/>
          <w:sz w:val="20"/>
          <w:szCs w:val="20"/>
        </w:rPr>
      </w:pPr>
      <m:oMath>
        <m:r>
          <w:rPr>
            <w:rFonts w:ascii="Cambria Math" w:hAnsi="Cambria Math"/>
          </w:rPr>
          <m:t>Rn</m:t>
        </m:r>
        <m:sSub>
          <m:sSubPr>
            <m:ctrlPr>
              <w:rPr>
                <w:rFonts w:ascii="Cambria Math" w:hAnsi="Cambria Math"/>
              </w:rPr>
            </m:ctrlPr>
          </m:sSubPr>
          <m:e>
            <m:r>
              <w:rPr>
                <w:rFonts w:ascii="Cambria Math" w:hAnsi="Cambria Math"/>
              </w:rPr>
              <m:t>t</m:t>
            </m:r>
          </m:e>
          <m:sub>
            <m:r>
              <w:rPr>
                <w:rFonts w:ascii="Cambria Math" w:hAnsi="Cambria Math"/>
              </w:rPr>
              <m:t>iym</m:t>
            </m:r>
          </m:sub>
        </m:sSub>
      </m:oMath>
      <w:r w:rsidR="41A99FC0">
        <w:t xml:space="preserve">: </w:t>
      </w:r>
      <w:r w:rsidR="00BC7FF4" w:rsidRPr="0006536C">
        <w:rPr>
          <w:rFonts w:ascii="Calibri" w:eastAsia="Calibri" w:hAnsi="Calibri" w:cs="Calibri"/>
          <w:sz w:val="20"/>
          <w:szCs w:val="20"/>
        </w:rPr>
        <w:t xml:space="preserve">Average rent price on </w:t>
      </w:r>
      <w:proofErr w:type="spellStart"/>
      <w:r w:rsidR="00BC7FF4" w:rsidRPr="0006536C">
        <w:rPr>
          <w:rFonts w:ascii="Calibri" w:eastAsia="Calibri" w:hAnsi="Calibri" w:cs="Calibri"/>
          <w:sz w:val="20"/>
          <w:szCs w:val="20"/>
        </w:rPr>
        <w:t>i</w:t>
      </w:r>
      <w:r w:rsidR="00BC7FF4" w:rsidRPr="0006536C">
        <w:rPr>
          <w:rFonts w:ascii="Calibri" w:eastAsia="Calibri" w:hAnsi="Calibri" w:cs="Calibri"/>
          <w:sz w:val="20"/>
          <w:szCs w:val="20"/>
          <w:vertAlign w:val="superscript"/>
        </w:rPr>
        <w:t>th</w:t>
      </w:r>
      <w:proofErr w:type="spellEnd"/>
      <w:r w:rsidR="00BC7FF4" w:rsidRPr="0006536C">
        <w:rPr>
          <w:rFonts w:ascii="Calibri" w:eastAsia="Calibri" w:hAnsi="Calibri" w:cs="Calibri"/>
          <w:sz w:val="20"/>
          <w:szCs w:val="20"/>
        </w:rPr>
        <w:t xml:space="preserve"> geographical area</w:t>
      </w:r>
      <w:r w:rsidR="00E5714B" w:rsidRPr="0006536C">
        <w:rPr>
          <w:rFonts w:ascii="Calibri" w:eastAsia="Calibri" w:hAnsi="Calibri" w:cs="Calibri"/>
          <w:sz w:val="20"/>
          <w:szCs w:val="20"/>
        </w:rPr>
        <w:t>,</w:t>
      </w:r>
      <w:r w:rsidR="00BC7FF4" w:rsidRPr="0006536C">
        <w:rPr>
          <w:rFonts w:ascii="Calibri" w:eastAsia="Calibri" w:hAnsi="Calibri" w:cs="Calibri"/>
          <w:sz w:val="20"/>
          <w:szCs w:val="20"/>
        </w:rPr>
        <w:t xml:space="preserve"> month m</w:t>
      </w:r>
      <w:r w:rsidR="00E5714B" w:rsidRPr="0006536C">
        <w:rPr>
          <w:rFonts w:ascii="Calibri" w:eastAsia="Calibri" w:hAnsi="Calibri" w:cs="Calibri"/>
          <w:sz w:val="20"/>
          <w:szCs w:val="20"/>
        </w:rPr>
        <w:t xml:space="preserve"> and year y</w:t>
      </w:r>
    </w:p>
    <w:p w14:paraId="207AEC02" w14:textId="6BA558A8" w:rsidR="00BC7FF4" w:rsidRPr="0006536C" w:rsidRDefault="00000000" w:rsidP="00BC7FF4">
      <w:pPr>
        <w:pStyle w:val="ListParagraph"/>
        <w:numPr>
          <w:ilvl w:val="0"/>
          <w:numId w:val="18"/>
        </w:numPr>
        <w:spacing w:line="257" w:lineRule="auto"/>
        <w:rPr>
          <w:rFonts w:ascii="Calibri" w:eastAsia="Calibri" w:hAnsi="Calibri" w:cs="Calibri"/>
          <w:sz w:val="20"/>
          <w:szCs w:val="20"/>
        </w:rPr>
      </w:pPr>
      <m:oMath>
        <m:r>
          <m:rPr>
            <m:sty m:val="p"/>
          </m:rPr>
          <w:rPr>
            <w:rFonts w:ascii="Cambria Math" w:hAnsi="Cambria Math"/>
          </w:rPr>
          <m:t>Ρ</m:t>
        </m:r>
        <m:sSub>
          <m:sSubPr>
            <m:ctrlPr>
              <w:rPr>
                <w:rFonts w:ascii="Cambria Math" w:hAnsi="Cambria Math"/>
              </w:rPr>
            </m:ctrlPr>
          </m:sSubPr>
          <m:e>
            <m:r>
              <w:rPr>
                <w:rFonts w:ascii="Cambria Math" w:hAnsi="Cambria Math"/>
              </w:rPr>
              <m:t>r</m:t>
            </m:r>
          </m:e>
          <m:sub>
            <m:r>
              <w:rPr>
                <w:rFonts w:ascii="Cambria Math" w:hAnsi="Cambria Math"/>
              </w:rPr>
              <m:t>iym</m:t>
            </m:r>
          </m:sub>
        </m:sSub>
      </m:oMath>
      <w:r w:rsidR="0C977F98" w:rsidRPr="4C5A3F37">
        <w:rPr>
          <w:rFonts w:ascii="Calibri" w:eastAsia="Calibri" w:hAnsi="Calibri" w:cs="Calibri"/>
          <w:sz w:val="20"/>
          <w:szCs w:val="20"/>
        </w:rPr>
        <w:t>: Av</w:t>
      </w:r>
      <w:proofErr w:type="spellStart"/>
      <w:r w:rsidR="00BC7FF4" w:rsidRPr="0006536C">
        <w:rPr>
          <w:rFonts w:ascii="Calibri" w:eastAsia="Calibri" w:hAnsi="Calibri" w:cs="Calibri"/>
          <w:sz w:val="20"/>
          <w:szCs w:val="20"/>
        </w:rPr>
        <w:t>erage</w:t>
      </w:r>
      <w:proofErr w:type="spellEnd"/>
      <w:r w:rsidR="00BC7FF4" w:rsidRPr="0006536C">
        <w:rPr>
          <w:rFonts w:ascii="Calibri" w:eastAsia="Calibri" w:hAnsi="Calibri" w:cs="Calibri"/>
          <w:sz w:val="20"/>
          <w:szCs w:val="20"/>
        </w:rPr>
        <w:t xml:space="preserve"> sales price on </w:t>
      </w:r>
      <w:proofErr w:type="spellStart"/>
      <w:r w:rsidR="00BC7FF4" w:rsidRPr="0006536C">
        <w:rPr>
          <w:rFonts w:ascii="Calibri" w:eastAsia="Calibri" w:hAnsi="Calibri" w:cs="Calibri"/>
          <w:sz w:val="20"/>
          <w:szCs w:val="20"/>
        </w:rPr>
        <w:t>i</w:t>
      </w:r>
      <w:r w:rsidR="00BC7FF4" w:rsidRPr="0006536C">
        <w:rPr>
          <w:rFonts w:ascii="Calibri" w:eastAsia="Calibri" w:hAnsi="Calibri" w:cs="Calibri"/>
          <w:sz w:val="20"/>
          <w:szCs w:val="20"/>
          <w:vertAlign w:val="superscript"/>
        </w:rPr>
        <w:t>th</w:t>
      </w:r>
      <w:proofErr w:type="spellEnd"/>
      <w:r w:rsidR="00BC7FF4" w:rsidRPr="0006536C">
        <w:rPr>
          <w:rFonts w:ascii="Calibri" w:eastAsia="Calibri" w:hAnsi="Calibri" w:cs="Calibri"/>
          <w:sz w:val="20"/>
          <w:szCs w:val="20"/>
        </w:rPr>
        <w:t xml:space="preserve"> geographical area</w:t>
      </w:r>
      <w:r w:rsidR="00E5714B" w:rsidRPr="0006536C">
        <w:rPr>
          <w:rFonts w:ascii="Calibri" w:eastAsia="Calibri" w:hAnsi="Calibri" w:cs="Calibri"/>
          <w:sz w:val="20"/>
          <w:szCs w:val="20"/>
        </w:rPr>
        <w:t xml:space="preserve">, </w:t>
      </w:r>
      <w:r w:rsidR="00BC7FF4" w:rsidRPr="0006536C">
        <w:rPr>
          <w:rFonts w:ascii="Calibri" w:eastAsia="Calibri" w:hAnsi="Calibri" w:cs="Calibri"/>
          <w:sz w:val="20"/>
          <w:szCs w:val="20"/>
        </w:rPr>
        <w:t>month</w:t>
      </w:r>
      <w:r w:rsidR="00E5714B" w:rsidRPr="0006536C">
        <w:rPr>
          <w:rFonts w:ascii="Calibri" w:eastAsia="Calibri" w:hAnsi="Calibri" w:cs="Calibri"/>
          <w:sz w:val="20"/>
          <w:szCs w:val="20"/>
        </w:rPr>
        <w:t xml:space="preserve"> m and year y</w:t>
      </w:r>
    </w:p>
    <w:p w14:paraId="7CB10864" w14:textId="24C4E20E" w:rsidR="00BC7FF4" w:rsidRPr="0006536C" w:rsidRDefault="00BC7FF4" w:rsidP="00BC7FF4">
      <w:pPr>
        <w:pStyle w:val="ListParagraph"/>
        <w:numPr>
          <w:ilvl w:val="0"/>
          <w:numId w:val="18"/>
        </w:numPr>
        <w:spacing w:line="257" w:lineRule="auto"/>
        <w:rPr>
          <w:rFonts w:ascii="Calibri" w:eastAsia="Calibri" w:hAnsi="Calibri" w:cs="Calibri"/>
          <w:sz w:val="20"/>
          <w:szCs w:val="20"/>
        </w:rPr>
      </w:pPr>
      <m:oMath>
        <m:r>
          <w:rPr>
            <w:rFonts w:ascii="Cambria Math" w:hAnsi="Cambria Math"/>
          </w:rPr>
          <m:t>TN</m:t>
        </m:r>
        <m:sSub>
          <m:sSubPr>
            <m:ctrlPr>
              <w:rPr>
                <w:rFonts w:ascii="Cambria Math" w:hAnsi="Cambria Math"/>
              </w:rPr>
            </m:ctrlPr>
          </m:sSubPr>
          <m:e>
            <m:r>
              <w:rPr>
                <w:rFonts w:ascii="Cambria Math" w:hAnsi="Cambria Math"/>
              </w:rPr>
              <m:t>C</m:t>
            </m:r>
          </m:e>
          <m:sub>
            <m:r>
              <w:rPr>
                <w:rFonts w:ascii="Cambria Math" w:hAnsi="Cambria Math"/>
              </w:rPr>
              <m:t>iym</m:t>
            </m:r>
          </m:sub>
        </m:sSub>
      </m:oMath>
      <w:r w:rsidR="080065E7" w:rsidRPr="4C5A3F37">
        <w:rPr>
          <w:rFonts w:ascii="Calibri" w:eastAsia="Calibri" w:hAnsi="Calibri" w:cs="Calibri"/>
          <w:sz w:val="20"/>
          <w:szCs w:val="20"/>
        </w:rPr>
        <w:t xml:space="preserve">: </w:t>
      </w:r>
      <w:r w:rsidRPr="0006536C">
        <w:rPr>
          <w:rFonts w:ascii="Calibri" w:eastAsia="Calibri" w:hAnsi="Calibri" w:cs="Calibri"/>
          <w:sz w:val="20"/>
          <w:szCs w:val="20"/>
        </w:rPr>
        <w:t xml:space="preserve"> Total number of noise complaints in </w:t>
      </w:r>
      <w:proofErr w:type="spellStart"/>
      <w:r w:rsidRPr="0006536C">
        <w:rPr>
          <w:rFonts w:ascii="Calibri" w:eastAsia="Calibri" w:hAnsi="Calibri" w:cs="Calibri"/>
          <w:sz w:val="20"/>
          <w:szCs w:val="20"/>
        </w:rPr>
        <w:t>i</w:t>
      </w:r>
      <w:r w:rsidRPr="0006536C">
        <w:rPr>
          <w:rFonts w:ascii="Calibri" w:eastAsia="Calibri" w:hAnsi="Calibri" w:cs="Calibri"/>
          <w:sz w:val="20"/>
          <w:szCs w:val="20"/>
          <w:vertAlign w:val="superscript"/>
        </w:rPr>
        <w:t>th</w:t>
      </w:r>
      <w:proofErr w:type="spellEnd"/>
      <w:r w:rsidRPr="0006536C">
        <w:rPr>
          <w:rFonts w:ascii="Calibri" w:eastAsia="Calibri" w:hAnsi="Calibri" w:cs="Calibri"/>
          <w:sz w:val="20"/>
          <w:szCs w:val="20"/>
          <w:vertAlign w:val="superscript"/>
        </w:rPr>
        <w:t xml:space="preserve"> </w:t>
      </w:r>
      <w:r w:rsidRPr="0006536C">
        <w:rPr>
          <w:rFonts w:ascii="Calibri" w:eastAsia="Calibri" w:hAnsi="Calibri" w:cs="Calibri"/>
          <w:sz w:val="20"/>
          <w:szCs w:val="20"/>
        </w:rPr>
        <w:t>geographical area at month m</w:t>
      </w:r>
      <w:r w:rsidR="00582824" w:rsidRPr="0006536C">
        <w:rPr>
          <w:rFonts w:ascii="Calibri" w:eastAsia="Calibri" w:hAnsi="Calibri" w:cs="Calibri"/>
          <w:sz w:val="20"/>
          <w:szCs w:val="20"/>
        </w:rPr>
        <w:t xml:space="preserve"> and year y</w:t>
      </w:r>
    </w:p>
    <w:p w14:paraId="1851123F" w14:textId="3066AFBA" w:rsidR="00BC7FF4" w:rsidRPr="0006536C" w:rsidRDefault="00801AC4" w:rsidP="00BC7FF4">
      <w:pPr>
        <w:pStyle w:val="ListParagraph"/>
        <w:numPr>
          <w:ilvl w:val="0"/>
          <w:numId w:val="18"/>
        </w:numPr>
        <w:spacing w:line="257" w:lineRule="auto"/>
        <w:rPr>
          <w:rFonts w:ascii="Calibri" w:eastAsia="Calibri" w:hAnsi="Calibri" w:cs="Calibri"/>
          <w:sz w:val="20"/>
          <w:szCs w:val="20"/>
        </w:rPr>
      </w:pPr>
      <m:oMath>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ijym</m:t>
            </m:r>
          </m:sub>
        </m:sSub>
      </m:oMath>
      <w:r w:rsidR="00BC7FF4" w:rsidRPr="0006536C">
        <w:rPr>
          <w:rFonts w:ascii="Calibri" w:eastAsia="Calibri" w:hAnsi="Calibri" w:cs="Calibri"/>
          <w:sz w:val="20"/>
          <w:szCs w:val="20"/>
        </w:rPr>
        <w:t xml:space="preserve">: </w:t>
      </w:r>
      <w:r w:rsidR="0862ECAF" w:rsidRPr="0006536C">
        <w:rPr>
          <w:rFonts w:ascii="Calibri" w:eastAsia="Calibri" w:hAnsi="Calibri" w:cs="Calibri"/>
          <w:sz w:val="20"/>
          <w:szCs w:val="20"/>
        </w:rPr>
        <w:t>N</w:t>
      </w:r>
      <w:r w:rsidR="00BC7FF4" w:rsidRPr="0006536C">
        <w:rPr>
          <w:rFonts w:ascii="Calibri" w:eastAsia="Calibri" w:hAnsi="Calibri" w:cs="Calibri"/>
          <w:sz w:val="20"/>
          <w:szCs w:val="20"/>
        </w:rPr>
        <w:t xml:space="preserve">umber of noise complaints in </w:t>
      </w:r>
      <w:proofErr w:type="spellStart"/>
      <w:r w:rsidR="00BC7FF4" w:rsidRPr="0006536C">
        <w:rPr>
          <w:rFonts w:ascii="Calibri" w:eastAsia="Calibri" w:hAnsi="Calibri" w:cs="Calibri"/>
          <w:sz w:val="20"/>
          <w:szCs w:val="20"/>
        </w:rPr>
        <w:t>i</w:t>
      </w:r>
      <w:r w:rsidR="00BC7FF4" w:rsidRPr="0006536C">
        <w:rPr>
          <w:rFonts w:ascii="Calibri" w:eastAsia="Calibri" w:hAnsi="Calibri" w:cs="Calibri"/>
          <w:sz w:val="20"/>
          <w:szCs w:val="20"/>
          <w:vertAlign w:val="superscript"/>
        </w:rPr>
        <w:t>th</w:t>
      </w:r>
      <w:proofErr w:type="spellEnd"/>
      <w:r w:rsidR="00BC7FF4" w:rsidRPr="0006536C">
        <w:rPr>
          <w:rFonts w:ascii="Calibri" w:eastAsia="Calibri" w:hAnsi="Calibri" w:cs="Calibri"/>
          <w:sz w:val="20"/>
          <w:szCs w:val="20"/>
          <w:vertAlign w:val="superscript"/>
        </w:rPr>
        <w:t xml:space="preserve"> </w:t>
      </w:r>
      <w:r w:rsidR="00BC7FF4" w:rsidRPr="0006536C">
        <w:rPr>
          <w:rFonts w:ascii="Calibri" w:eastAsia="Calibri" w:hAnsi="Calibri" w:cs="Calibri"/>
          <w:sz w:val="20"/>
          <w:szCs w:val="20"/>
        </w:rPr>
        <w:t>geographical area and type j at month m</w:t>
      </w:r>
      <w:r w:rsidR="005A2603" w:rsidRPr="0006536C">
        <w:rPr>
          <w:rFonts w:ascii="Calibri" w:eastAsia="Calibri" w:hAnsi="Calibri" w:cs="Calibri"/>
          <w:sz w:val="20"/>
          <w:szCs w:val="20"/>
        </w:rPr>
        <w:t xml:space="preserve"> and year y</w:t>
      </w:r>
    </w:p>
    <w:p w14:paraId="60B2522C" w14:textId="17FA0E05" w:rsidR="003374A4" w:rsidRPr="0006536C" w:rsidRDefault="00000000" w:rsidP="00BC7FF4">
      <w:pPr>
        <w:pStyle w:val="ListParagraph"/>
        <w:numPr>
          <w:ilvl w:val="0"/>
          <w:numId w:val="18"/>
        </w:numPr>
        <w:spacing w:line="257" w:lineRule="auto"/>
        <w:rPr>
          <w:rFonts w:ascii="Calibri" w:eastAsia="Calibri" w:hAnsi="Calibri" w:cs="Calibri"/>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rPr>
            </m:ctrlPr>
          </m:sSubPr>
          <m:e>
            <m:r>
              <w:rPr>
                <w:rFonts w:ascii="Cambria Math" w:hAnsi="Cambria Math"/>
              </w:rPr>
              <m:t>I</m:t>
            </m:r>
          </m:e>
          <m:sub>
            <m:r>
              <w:rPr>
                <w:rFonts w:ascii="Cambria Math" w:hAnsi="Cambria Math"/>
              </w:rPr>
              <m:t>i</m:t>
            </m:r>
          </m:sub>
        </m:sSub>
      </m:oMath>
      <w:r w:rsidR="50B511E5" w:rsidRPr="4C5A3F37">
        <w:rPr>
          <w:rFonts w:eastAsiaTheme="minorEastAsia"/>
          <w:sz w:val="20"/>
          <w:szCs w:val="20"/>
        </w:rPr>
        <w:t xml:space="preserve">: </w:t>
      </w:r>
      <w:r w:rsidR="00E246E9" w:rsidRPr="4C5A3F37">
        <w:rPr>
          <w:rFonts w:eastAsiaTheme="minorEastAsia"/>
          <w:sz w:val="20"/>
          <w:szCs w:val="20"/>
        </w:rPr>
        <w:t>I</w:t>
      </w:r>
      <w:r w:rsidR="002C2815" w:rsidRPr="4C5A3F37">
        <w:rPr>
          <w:rFonts w:eastAsiaTheme="minorEastAsia"/>
          <w:sz w:val="20"/>
          <w:szCs w:val="20"/>
        </w:rPr>
        <w:t>ndex</w:t>
      </w:r>
      <w:r w:rsidR="002C2815" w:rsidRPr="0006536C">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oMath>
      <w:r w:rsidR="0028435F" w:rsidRPr="0006536C">
        <w:rPr>
          <w:sz w:val="20"/>
          <w:szCs w:val="20"/>
        </w:rPr>
        <w:t xml:space="preserve"> zip-</w:t>
      </w:r>
      <w:r w:rsidR="002C2815" w:rsidRPr="0006536C">
        <w:rPr>
          <w:sz w:val="20"/>
          <w:szCs w:val="20"/>
        </w:rPr>
        <w:t>code</w:t>
      </w:r>
      <w:r w:rsidR="00604E97" w:rsidRPr="0006536C">
        <w:rPr>
          <w:rFonts w:ascii="Calibri" w:eastAsia="Calibri" w:hAnsi="Calibri" w:cs="Calibri"/>
          <w:sz w:val="20"/>
          <w:szCs w:val="20"/>
        </w:rPr>
        <w:t xml:space="preserve"> </w:t>
      </w:r>
      <w:r w:rsidR="0028435F" w:rsidRPr="0006536C">
        <w:rPr>
          <w:rFonts w:ascii="Calibri" w:eastAsia="Calibri" w:hAnsi="Calibri" w:cs="Calibri"/>
          <w:sz w:val="20"/>
          <w:szCs w:val="20"/>
        </w:rPr>
        <w:t>or</w:t>
      </w:r>
      <w:r w:rsidR="00604E97" w:rsidRPr="0006536C">
        <w:rPr>
          <w:rFonts w:ascii="Calibri" w:eastAsia="Calibri" w:hAnsi="Calibri" w:cs="Calibri"/>
          <w:sz w:val="20"/>
          <w:szCs w:val="20"/>
        </w:rPr>
        <w:t xml:space="preserve"> </w:t>
      </w:r>
      <w:r w:rsidR="0028435F" w:rsidRPr="0006536C">
        <w:rPr>
          <w:rFonts w:ascii="Calibri" w:eastAsia="Calibri" w:hAnsi="Calibri" w:cs="Calibri"/>
          <w:sz w:val="20"/>
          <w:szCs w:val="20"/>
        </w:rPr>
        <w:t>geographical area</w:t>
      </w:r>
    </w:p>
    <w:p w14:paraId="40A2A040" w14:textId="45BDD560" w:rsidR="4C5A3F37" w:rsidRDefault="00000000" w:rsidP="4C5A3F37">
      <w:pPr>
        <w:pStyle w:val="ListParagraph"/>
        <w:numPr>
          <w:ilvl w:val="0"/>
          <w:numId w:val="18"/>
        </w:numPr>
        <w:spacing w:line="257" w:lineRule="auto"/>
        <w:rPr>
          <w:rFonts w:ascii="Calibri" w:eastAsia="Calibri" w:hAnsi="Calibri" w:cs="Calibri"/>
          <w:sz w:val="20"/>
          <w:szCs w:val="20"/>
        </w:rPr>
      </w:pPr>
      <m:oMath>
        <m:sSub>
          <m:sSubPr>
            <m:ctrlPr>
              <w:rPr>
                <w:rFonts w:ascii="Cambria Math" w:hAnsi="Cambria Math"/>
              </w:rPr>
            </m:ctrlPr>
          </m:sSubPr>
          <m:e>
            <m:r>
              <w:rPr>
                <w:rFonts w:ascii="Cambria Math" w:hAnsi="Cambria Math"/>
              </w:rPr>
              <m:t>M</m:t>
            </m:r>
          </m:e>
          <m:sub>
            <m:r>
              <w:rPr>
                <w:rFonts w:ascii="Cambria Math" w:hAnsi="Cambria Math"/>
              </w:rPr>
              <m:t>mont</m:t>
            </m:r>
            <m:sSub>
              <m:sSubPr>
                <m:ctrlPr>
                  <w:rPr>
                    <w:rFonts w:ascii="Cambria Math" w:hAnsi="Cambria Math"/>
                  </w:rPr>
                </m:ctrlPr>
              </m:sSubPr>
              <m:e>
                <m:r>
                  <w:rPr>
                    <w:rFonts w:ascii="Cambria Math" w:hAnsi="Cambria Math"/>
                  </w:rPr>
                  <m:t>h</m:t>
                </m:r>
              </m:e>
              <m:sub>
                <m:r>
                  <w:rPr>
                    <w:rFonts w:ascii="Cambria Math" w:hAnsi="Cambria Math"/>
                  </w:rPr>
                  <m:t>m</m:t>
                </m:r>
              </m:sub>
            </m:sSub>
          </m:sub>
        </m:sSub>
      </m:oMath>
      <w:r w:rsidR="1B02799C" w:rsidRPr="4C5A3F37">
        <w:rPr>
          <w:rFonts w:ascii="Calibri" w:eastAsia="Calibri" w:hAnsi="Calibri" w:cs="Calibri"/>
          <w:sz w:val="20"/>
          <w:szCs w:val="20"/>
        </w:rPr>
        <w:t>: Month of the year for t</w:t>
      </w:r>
      <w:r w:rsidR="5BF096C3" w:rsidRPr="4C5A3F37">
        <w:rPr>
          <w:rFonts w:ascii="Calibri" w:eastAsia="Calibri" w:hAnsi="Calibri" w:cs="Calibri"/>
          <w:sz w:val="20"/>
          <w:szCs w:val="20"/>
        </w:rPr>
        <w:t xml:space="preserve">he </w:t>
      </w:r>
      <w:proofErr w:type="spellStart"/>
      <w:r w:rsidR="5BF096C3" w:rsidRPr="4C5A3F37">
        <w:rPr>
          <w:rFonts w:ascii="Calibri" w:eastAsia="Calibri" w:hAnsi="Calibri" w:cs="Calibri"/>
          <w:sz w:val="20"/>
          <w:szCs w:val="20"/>
        </w:rPr>
        <w:t>ith</w:t>
      </w:r>
      <w:proofErr w:type="spellEnd"/>
      <w:r w:rsidR="5BF096C3" w:rsidRPr="4C5A3F37">
        <w:rPr>
          <w:rFonts w:ascii="Calibri" w:eastAsia="Calibri" w:hAnsi="Calibri" w:cs="Calibri"/>
          <w:sz w:val="20"/>
          <w:szCs w:val="20"/>
        </w:rPr>
        <w:t xml:space="preserve"> measurement</w:t>
      </w:r>
    </w:p>
    <w:p w14:paraId="652FB0FC" w14:textId="68578DF7" w:rsidR="0035352D" w:rsidRPr="0035352D" w:rsidRDefault="0035352D" w:rsidP="0035352D">
      <w:pPr>
        <w:rPr>
          <w:rFonts w:eastAsiaTheme="minorEastAsia"/>
          <w:sz w:val="20"/>
          <w:szCs w:val="20"/>
        </w:rPr>
      </w:pPr>
      <w:r w:rsidRPr="0035352D">
        <w:rPr>
          <w:rFonts w:eastAsiaTheme="minorEastAsia"/>
          <w:sz w:val="20"/>
          <w:szCs w:val="20"/>
        </w:rPr>
        <w:t xml:space="preserve">The overarching concept remains </w:t>
      </w:r>
      <w:r w:rsidR="00540591" w:rsidRPr="0035352D">
        <w:rPr>
          <w:rFonts w:eastAsiaTheme="minorEastAsia"/>
          <w:sz w:val="20"/>
          <w:szCs w:val="20"/>
        </w:rPr>
        <w:t>consistent;</w:t>
      </w:r>
      <w:r w:rsidRPr="0035352D">
        <w:rPr>
          <w:rFonts w:eastAsiaTheme="minorEastAsia"/>
          <w:sz w:val="20"/>
          <w:szCs w:val="20"/>
        </w:rPr>
        <w:t xml:space="preserve"> however, our team is currently exploring alternative methods to better understand the relationship between noise complaints and rental or real-estate prices. One approach we are implementing involves performing data cleaning techniques to remove any underlying trends or seasonal variations within the data. The cleaned data will then be utilized in a regression model to better analyze the relationship between noise complaints and prices.</w:t>
      </w:r>
    </w:p>
    <w:p w14:paraId="27A49041" w14:textId="77777777" w:rsidR="00AD4B65" w:rsidRDefault="0035352D" w:rsidP="005724F7">
      <w:pPr>
        <w:rPr>
          <w:rFonts w:eastAsiaTheme="minorEastAsia"/>
          <w:sz w:val="20"/>
          <w:szCs w:val="20"/>
        </w:rPr>
      </w:pPr>
      <w:r w:rsidRPr="0035352D">
        <w:rPr>
          <w:rFonts w:eastAsiaTheme="minorEastAsia"/>
          <w:sz w:val="20"/>
          <w:szCs w:val="20"/>
        </w:rPr>
        <w:t>Another significant modification we have made is acknowledging that changes in noise complaints are unlikely to have an immediate impact on rental or real-estate prices. In fact, the average search time for individuals seeking new rentals in New York can be up to</w:t>
      </w:r>
      <w:r w:rsidR="00540591">
        <w:rPr>
          <w:rFonts w:eastAsiaTheme="minorEastAsia"/>
          <w:sz w:val="20"/>
          <w:szCs w:val="20"/>
        </w:rPr>
        <w:t xml:space="preserve"> </w:t>
      </w:r>
      <w:r w:rsidRPr="0035352D">
        <w:rPr>
          <w:rFonts w:eastAsiaTheme="minorEastAsia"/>
          <w:sz w:val="20"/>
          <w:szCs w:val="20"/>
        </w:rPr>
        <w:t>32 days, which may vary based on a multitude of variables. Therefore, it can be established that there is a period of time for information to reach both buyers and sellers in the market, ultimately leading to a delay in the effect of noise complaints on pricing.</w:t>
      </w:r>
      <w:r w:rsidR="005724F7">
        <w:rPr>
          <w:rFonts w:eastAsiaTheme="minorEastAsia"/>
          <w:sz w:val="20"/>
          <w:szCs w:val="20"/>
        </w:rPr>
        <w:t xml:space="preserve"> </w:t>
      </w:r>
      <w:r w:rsidRPr="0035352D">
        <w:rPr>
          <w:rFonts w:eastAsiaTheme="minorEastAsia"/>
          <w:sz w:val="20"/>
          <w:szCs w:val="20"/>
        </w:rPr>
        <w:t xml:space="preserve">To account for this delay, we have decided to test various lag periods to observe how pricing is influenced by the number of noise complaints. This will allow us to determine the most effective lag period to use in our </w:t>
      </w:r>
      <w:r w:rsidR="005724F7" w:rsidRPr="0035352D">
        <w:rPr>
          <w:rFonts w:eastAsiaTheme="minorEastAsia"/>
          <w:sz w:val="20"/>
          <w:szCs w:val="20"/>
        </w:rPr>
        <w:t>analysis and</w:t>
      </w:r>
      <w:r w:rsidRPr="0035352D">
        <w:rPr>
          <w:rFonts w:eastAsiaTheme="minorEastAsia"/>
          <w:sz w:val="20"/>
          <w:szCs w:val="20"/>
        </w:rPr>
        <w:t xml:space="preserve"> gain a more comprehensive understanding of the relationship between noise complaints and prices in the real-estate market.</w:t>
      </w:r>
      <w:r w:rsidR="00B043CD">
        <w:rPr>
          <w:rFonts w:eastAsiaTheme="minorEastAsia"/>
          <w:sz w:val="20"/>
          <w:szCs w:val="20"/>
        </w:rPr>
        <w:t xml:space="preserve"> </w:t>
      </w:r>
      <w:r w:rsidR="005724F7" w:rsidRPr="005724F7">
        <w:rPr>
          <w:rFonts w:eastAsiaTheme="minorEastAsia"/>
          <w:sz w:val="20"/>
          <w:szCs w:val="20"/>
        </w:rPr>
        <w:t>In order to assess the impact of different lag periods on the significance level of the noise complaints variable, we will systematically add varying lag periods to our regression model. Additionally, we will examine the R-squared value to evaluate the overall effectiveness of the model's fit.</w:t>
      </w:r>
      <w:r w:rsidR="00B043CD">
        <w:rPr>
          <w:rFonts w:eastAsiaTheme="minorEastAsia"/>
          <w:sz w:val="20"/>
          <w:szCs w:val="20"/>
        </w:rPr>
        <w:t xml:space="preserve"> </w:t>
      </w:r>
      <w:r w:rsidR="005724F7" w:rsidRPr="005724F7">
        <w:rPr>
          <w:rFonts w:eastAsiaTheme="minorEastAsia"/>
          <w:sz w:val="20"/>
          <w:szCs w:val="20"/>
        </w:rPr>
        <w:t xml:space="preserve">Given that the time delay between noise complaints and changes in pricing may vary across different income groups, we anticipate that different lag periods may be necessary for each group. Therefore, we plan to conduct separate analyses for each income </w:t>
      </w:r>
      <w:r w:rsidR="00726E9F" w:rsidRPr="005724F7">
        <w:rPr>
          <w:rFonts w:eastAsiaTheme="minorEastAsia"/>
          <w:sz w:val="20"/>
          <w:szCs w:val="20"/>
        </w:rPr>
        <w:t>level and</w:t>
      </w:r>
      <w:r w:rsidR="005724F7" w:rsidRPr="005724F7">
        <w:rPr>
          <w:rFonts w:eastAsiaTheme="minorEastAsia"/>
          <w:sz w:val="20"/>
          <w:szCs w:val="20"/>
        </w:rPr>
        <w:t xml:space="preserve"> explore the optimal lag period for each group. By conducting these analyses, we hope to gain a more nuanced understanding of how noise complaints impact pricing across different income brackets.</w:t>
      </w:r>
    </w:p>
    <w:p w14:paraId="71500420" w14:textId="395686DA" w:rsidR="00AD4B65" w:rsidRPr="00AD4B65" w:rsidRDefault="00AD4B65" w:rsidP="00AD4B65">
      <w:pPr>
        <w:rPr>
          <w:rFonts w:eastAsiaTheme="minorEastAsia"/>
          <w:sz w:val="20"/>
          <w:szCs w:val="20"/>
        </w:rPr>
      </w:pPr>
      <w:r w:rsidRPr="00AD4B65">
        <w:rPr>
          <w:rFonts w:eastAsiaTheme="minorEastAsia"/>
          <w:sz w:val="20"/>
          <w:szCs w:val="20"/>
        </w:rPr>
        <w:lastRenderedPageBreak/>
        <w:t>Furthermore, we have already conducted preliminary analyses comparing the effectiveness of our models with and without lag periods. Our initial findings indicate that incorporating a lag period yields more insightful results. However, in order to ensure the robustness and validity of our findings, we have yet to finalize our analyses and are not yet publishing our results.</w:t>
      </w:r>
    </w:p>
    <w:p w14:paraId="270BE989" w14:textId="25BB3052" w:rsidR="00035D28" w:rsidRPr="00B043CD" w:rsidRDefault="00AD4B65" w:rsidP="00AD4B65">
      <w:pPr>
        <w:rPr>
          <w:rFonts w:eastAsiaTheme="minorEastAsia"/>
          <w:sz w:val="20"/>
          <w:szCs w:val="20"/>
        </w:rPr>
      </w:pPr>
      <w:r w:rsidRPr="00AD4B65">
        <w:rPr>
          <w:rFonts w:eastAsiaTheme="minorEastAsia"/>
          <w:sz w:val="20"/>
          <w:szCs w:val="20"/>
        </w:rPr>
        <w:t>In addition to assessing the optimal lag period for our regression models, we also plan to determine the elasticity of price on noise complaints across different income configurations. By examining these dynamics, we hope to gain a deeper understanding of the impact of noise complaints on real-estate prices across various income levels. Ultimately, these analyses will contribute to a more comprehensive understanding of the complex relationship between noise complaints and real-estate prices in the market.</w:t>
      </w:r>
      <w:r w:rsidR="00035D28" w:rsidRPr="0006536C">
        <w:rPr>
          <w:rFonts w:eastAsiaTheme="minorEastAsia"/>
          <w:b/>
          <w:bCs/>
          <w:sz w:val="20"/>
          <w:szCs w:val="20"/>
        </w:rPr>
        <w:br w:type="page"/>
      </w:r>
    </w:p>
    <w:p w14:paraId="460F6770" w14:textId="30F65FF3" w:rsidR="1B5CA6FA" w:rsidRPr="0006536C" w:rsidRDefault="00B14EC4" w:rsidP="749AE418">
      <w:pPr>
        <w:jc w:val="center"/>
        <w:rPr>
          <w:rFonts w:eastAsiaTheme="minorEastAsia"/>
          <w:b/>
          <w:bCs/>
          <w:sz w:val="20"/>
          <w:szCs w:val="20"/>
        </w:rPr>
      </w:pPr>
      <w:r w:rsidRPr="0006536C">
        <w:rPr>
          <w:rFonts w:eastAsiaTheme="minorEastAsia"/>
          <w:b/>
          <w:bCs/>
          <w:sz w:val="20"/>
          <w:szCs w:val="20"/>
        </w:rPr>
        <w:lastRenderedPageBreak/>
        <w:t>REFERENCE LIST</w:t>
      </w:r>
    </w:p>
    <w:p w14:paraId="31A1F645" w14:textId="56AFDDFB" w:rsidR="1DC1D0D2" w:rsidRPr="0006536C" w:rsidRDefault="1DC1D0D2" w:rsidP="009E8C25">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Ariel Property Advisors. (2023, January). </w:t>
      </w:r>
      <w:r w:rsidRPr="0006536C">
        <w:rPr>
          <w:rFonts w:ascii="Calibri" w:eastAsia="Calibri" w:hAnsi="Calibri" w:cs="Calibri"/>
          <w:i/>
          <w:iCs/>
          <w:sz w:val="20"/>
          <w:szCs w:val="20"/>
        </w:rPr>
        <w:t>Multifamily Year In Review 10+ Residential Units: New York City | 2022.</w:t>
      </w:r>
      <w:r w:rsidRPr="0006536C">
        <w:rPr>
          <w:rFonts w:ascii="Calibri" w:eastAsia="Calibri" w:hAnsi="Calibri" w:cs="Calibri"/>
          <w:sz w:val="20"/>
          <w:szCs w:val="20"/>
        </w:rPr>
        <w:t xml:space="preserve"> Retrieved from </w:t>
      </w:r>
      <w:hyperlink r:id="rId27">
        <w:r w:rsidRPr="0006536C">
          <w:rPr>
            <w:rStyle w:val="Hyperlink"/>
            <w:rFonts w:ascii="Calibri" w:eastAsia="Calibri" w:hAnsi="Calibri" w:cs="Calibri"/>
            <w:sz w:val="20"/>
            <w:szCs w:val="20"/>
          </w:rPr>
          <w:t>https://arielpa.com/report/report-MFYIR-2022</w:t>
        </w:r>
      </w:hyperlink>
    </w:p>
    <w:p w14:paraId="0E522604" w14:textId="078EDB5A" w:rsidR="1DC1D0D2" w:rsidRPr="0006536C" w:rsidRDefault="2DF85D57" w:rsidP="009E8C25">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Forbes. (2023, March 5th). </w:t>
      </w:r>
      <w:r w:rsidRPr="0006536C">
        <w:rPr>
          <w:rFonts w:ascii="Calibri" w:eastAsia="Calibri" w:hAnsi="Calibri" w:cs="Calibri"/>
          <w:i/>
          <w:iCs/>
          <w:sz w:val="20"/>
          <w:szCs w:val="20"/>
        </w:rPr>
        <w:t>Partying Like It’s 2015: Multifamily Housing In New York City.</w:t>
      </w:r>
      <w:r w:rsidRPr="0006536C">
        <w:rPr>
          <w:rFonts w:ascii="Calibri" w:eastAsia="Calibri" w:hAnsi="Calibri" w:cs="Calibri"/>
          <w:sz w:val="20"/>
          <w:szCs w:val="20"/>
        </w:rPr>
        <w:t xml:space="preserve"> Retrieved from </w:t>
      </w:r>
      <w:hyperlink r:id="rId28">
        <w:r w:rsidRPr="0006536C">
          <w:rPr>
            <w:rStyle w:val="Hyperlink"/>
            <w:rFonts w:ascii="Calibri" w:eastAsia="Calibri" w:hAnsi="Calibri" w:cs="Calibri"/>
            <w:sz w:val="20"/>
            <w:szCs w:val="20"/>
          </w:rPr>
          <w:t>https://www.forbes.com/sites/shimonshkury/2023/02/09/partying-like-its-2015-multifamily-housing-in-new-york-city/?sh=16bc2efe2736</w:t>
        </w:r>
      </w:hyperlink>
    </w:p>
    <w:p w14:paraId="7A1FD3F3" w14:textId="48DA6545" w:rsidR="00126654" w:rsidRPr="0006536C" w:rsidRDefault="001B3648" w:rsidP="00126654">
      <w:pPr>
        <w:spacing w:line="257" w:lineRule="auto"/>
        <w:ind w:left="720" w:hanging="720"/>
        <w:rPr>
          <w:rStyle w:val="Hyperlink"/>
          <w:rFonts w:eastAsia="Calibri" w:cstheme="minorHAnsi"/>
          <w:sz w:val="20"/>
          <w:szCs w:val="20"/>
        </w:rPr>
      </w:pPr>
      <w:r w:rsidRPr="0006536C">
        <w:rPr>
          <w:rFonts w:cstheme="minorHAnsi"/>
          <w:color w:val="222222"/>
          <w:sz w:val="20"/>
          <w:szCs w:val="20"/>
          <w:shd w:val="clear" w:color="auto" w:fill="FFFFFF"/>
        </w:rPr>
        <w:t xml:space="preserve">Hammer, M. S., Swinburn, T. K., &amp; </w:t>
      </w:r>
      <w:proofErr w:type="spellStart"/>
      <w:r w:rsidRPr="0006536C">
        <w:rPr>
          <w:rFonts w:cstheme="minorHAnsi"/>
          <w:color w:val="222222"/>
          <w:sz w:val="20"/>
          <w:szCs w:val="20"/>
          <w:shd w:val="clear" w:color="auto" w:fill="FFFFFF"/>
        </w:rPr>
        <w:t>Neitzel</w:t>
      </w:r>
      <w:proofErr w:type="spellEnd"/>
      <w:r w:rsidRPr="0006536C">
        <w:rPr>
          <w:rFonts w:cstheme="minorHAnsi"/>
          <w:color w:val="222222"/>
          <w:sz w:val="20"/>
          <w:szCs w:val="20"/>
          <w:shd w:val="clear" w:color="auto" w:fill="FFFFFF"/>
        </w:rPr>
        <w:t>, R. L. (2014). Environmental noise pollution in the United States: developing an effective public health response. </w:t>
      </w:r>
      <w:r w:rsidRPr="0006536C">
        <w:rPr>
          <w:rFonts w:cstheme="minorHAnsi"/>
          <w:i/>
          <w:iCs/>
          <w:color w:val="222222"/>
          <w:sz w:val="20"/>
          <w:szCs w:val="20"/>
          <w:shd w:val="clear" w:color="auto" w:fill="FFFFFF"/>
        </w:rPr>
        <w:t>Environmental health perspectives</w:t>
      </w:r>
      <w:r w:rsidRPr="0006536C">
        <w:rPr>
          <w:rFonts w:cstheme="minorHAnsi"/>
          <w:color w:val="222222"/>
          <w:sz w:val="20"/>
          <w:szCs w:val="20"/>
          <w:shd w:val="clear" w:color="auto" w:fill="FFFFFF"/>
        </w:rPr>
        <w:t>, </w:t>
      </w:r>
      <w:r w:rsidRPr="0006536C">
        <w:rPr>
          <w:rFonts w:cstheme="minorHAnsi"/>
          <w:i/>
          <w:iCs/>
          <w:color w:val="222222"/>
          <w:sz w:val="20"/>
          <w:szCs w:val="20"/>
          <w:shd w:val="clear" w:color="auto" w:fill="FFFFFF"/>
        </w:rPr>
        <w:t>122</w:t>
      </w:r>
      <w:r w:rsidRPr="0006536C">
        <w:rPr>
          <w:rFonts w:cstheme="minorHAnsi"/>
          <w:color w:val="222222"/>
          <w:sz w:val="20"/>
          <w:szCs w:val="20"/>
          <w:shd w:val="clear" w:color="auto" w:fill="FFFFFF"/>
        </w:rPr>
        <w:t>(2), 115-119.</w:t>
      </w:r>
      <w:r w:rsidR="40CBF39A" w:rsidRPr="0006536C">
        <w:rPr>
          <w:rFonts w:cstheme="minorHAnsi"/>
          <w:color w:val="222222"/>
          <w:sz w:val="20"/>
          <w:szCs w:val="20"/>
          <w:shd w:val="clear" w:color="auto" w:fill="FFFFFF"/>
        </w:rPr>
        <w:t>Retrieved from</w:t>
      </w:r>
      <w:r w:rsidR="2364B355" w:rsidRPr="0006536C">
        <w:rPr>
          <w:rFonts w:cstheme="minorHAnsi"/>
          <w:color w:val="222222"/>
          <w:sz w:val="20"/>
          <w:szCs w:val="20"/>
          <w:shd w:val="clear" w:color="auto" w:fill="FFFFFF"/>
        </w:rPr>
        <w:t xml:space="preserve"> </w:t>
      </w:r>
      <w:hyperlink r:id="rId29" w:history="1">
        <w:r w:rsidR="6C13CD9C" w:rsidRPr="0006536C">
          <w:rPr>
            <w:rStyle w:val="Hyperlink"/>
            <w:rFonts w:cstheme="minorHAnsi"/>
            <w:sz w:val="20"/>
            <w:szCs w:val="20"/>
            <w:shd w:val="clear" w:color="auto" w:fill="FFFFFF"/>
          </w:rPr>
          <w:t>https://ehp.niehs.nih.gov/doi/pdf/10.1289/ehp.1307272</w:t>
        </w:r>
      </w:hyperlink>
    </w:p>
    <w:p w14:paraId="5C9FA4A7" w14:textId="4B65C34A" w:rsidR="00C962EA" w:rsidRPr="0006536C" w:rsidRDefault="00C962EA" w:rsidP="00C962EA">
      <w:pPr>
        <w:pStyle w:val="Bibliography"/>
        <w:ind w:left="720" w:hanging="720"/>
        <w:rPr>
          <w:noProof/>
          <w:sz w:val="20"/>
          <w:szCs w:val="20"/>
        </w:rPr>
      </w:pPr>
      <w:r w:rsidRPr="0006536C">
        <w:rPr>
          <w:noProof/>
          <w:sz w:val="20"/>
          <w:szCs w:val="20"/>
        </w:rPr>
        <w:t xml:space="preserve">McKinsey &amp; Co. (2018, October 8th). </w:t>
      </w:r>
      <w:r w:rsidRPr="0006536C">
        <w:rPr>
          <w:i/>
          <w:iCs/>
          <w:noProof/>
          <w:sz w:val="20"/>
          <w:szCs w:val="20"/>
        </w:rPr>
        <w:t>Getting ahead of the market: How big data is transforming real estate</w:t>
      </w:r>
      <w:r w:rsidRPr="0006536C">
        <w:rPr>
          <w:noProof/>
          <w:sz w:val="20"/>
          <w:szCs w:val="20"/>
        </w:rPr>
        <w:t xml:space="preserve">. Retrieved from </w:t>
      </w:r>
      <w:hyperlink r:id="rId30" w:history="1">
        <w:r w:rsidRPr="0006536C">
          <w:rPr>
            <w:rStyle w:val="Hyperlink"/>
            <w:noProof/>
            <w:sz w:val="20"/>
            <w:szCs w:val="20"/>
          </w:rPr>
          <w:t>https://www.mckinsey.com/industries/real-estate/our-insights/getting-ahead-of-the-market-how-big-data-is-transforming-real-estate#</w:t>
        </w:r>
      </w:hyperlink>
      <w:r w:rsidRPr="0006536C">
        <w:rPr>
          <w:noProof/>
          <w:sz w:val="20"/>
          <w:szCs w:val="20"/>
        </w:rPr>
        <w:t xml:space="preserve"> </w:t>
      </w:r>
    </w:p>
    <w:p w14:paraId="4AB45648" w14:textId="6E736968" w:rsidR="7F8FB6C2" w:rsidRPr="0006536C" w:rsidRDefault="1FA125C9" w:rsidP="749AE418">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McKinsey &amp; Company. (2022, March). </w:t>
      </w:r>
      <w:r w:rsidRPr="0006536C">
        <w:rPr>
          <w:rFonts w:ascii="Calibri" w:eastAsia="Calibri" w:hAnsi="Calibri" w:cs="Calibri"/>
          <w:i/>
          <w:iCs/>
          <w:sz w:val="20"/>
          <w:szCs w:val="20"/>
        </w:rPr>
        <w:t>McKinsey Global Private Markets Review 2022.</w:t>
      </w:r>
      <w:r w:rsidRPr="0006536C">
        <w:rPr>
          <w:rFonts w:ascii="Calibri" w:eastAsia="Calibri" w:hAnsi="Calibri" w:cs="Calibri"/>
          <w:sz w:val="20"/>
          <w:szCs w:val="20"/>
        </w:rPr>
        <w:t xml:space="preserve"> Retrieved from </w:t>
      </w:r>
      <w:hyperlink r:id="rId31">
        <w:r w:rsidRPr="0006536C">
          <w:rPr>
            <w:rStyle w:val="Hyperlink"/>
            <w:rFonts w:ascii="Calibri" w:eastAsia="Calibri" w:hAnsi="Calibri" w:cs="Calibri"/>
            <w:sz w:val="20"/>
            <w:szCs w:val="20"/>
          </w:rPr>
          <w:t>https://www.mckinsey.com/~/media/mckinsey/industries/private%20equity%20and%20principal%20investors/our%20insights/mckinseys%20private%20markets%20annual%20review/2022/mckinseys-private-markets-annual-review-private-markets-rally-to-new-heights-vf.pdf</w:t>
        </w:r>
      </w:hyperlink>
    </w:p>
    <w:p w14:paraId="220FA72A" w14:textId="77777777" w:rsidR="007F6152" w:rsidRPr="0006536C" w:rsidRDefault="007F6152" w:rsidP="007F6152">
      <w:pPr>
        <w:spacing w:line="257" w:lineRule="auto"/>
        <w:ind w:left="720" w:hanging="720"/>
        <w:rPr>
          <w:sz w:val="20"/>
          <w:szCs w:val="20"/>
        </w:rPr>
      </w:pPr>
      <w:r w:rsidRPr="0006536C">
        <w:rPr>
          <w:rFonts w:ascii="Calibri" w:eastAsia="Calibri" w:hAnsi="Calibri" w:cs="Calibri"/>
          <w:sz w:val="20"/>
          <w:szCs w:val="20"/>
        </w:rPr>
        <w:t xml:space="preserve">New York City Department of Health and Mental Hygiene (2014). </w:t>
      </w:r>
      <w:r w:rsidRPr="0006536C">
        <w:rPr>
          <w:rFonts w:ascii="Calibri" w:eastAsia="Calibri" w:hAnsi="Calibri" w:cs="Calibri"/>
          <w:i/>
          <w:iCs/>
          <w:sz w:val="20"/>
          <w:szCs w:val="20"/>
        </w:rPr>
        <w:t xml:space="preserve">Ambient Noise Disruption in New York City. </w:t>
      </w:r>
      <w:r w:rsidRPr="0006536C">
        <w:rPr>
          <w:rFonts w:ascii="Calibri" w:eastAsia="Calibri" w:hAnsi="Calibri" w:cs="Calibri"/>
          <w:sz w:val="20"/>
          <w:szCs w:val="20"/>
        </w:rPr>
        <w:t xml:space="preserve">Retrieved from </w:t>
      </w:r>
      <w:hyperlink r:id="rId32">
        <w:r w:rsidRPr="0006536C">
          <w:rPr>
            <w:rStyle w:val="Hyperlink"/>
            <w:rFonts w:ascii="Calibri" w:eastAsia="Calibri" w:hAnsi="Calibri" w:cs="Calibri"/>
            <w:sz w:val="20"/>
            <w:szCs w:val="20"/>
          </w:rPr>
          <w:t>https://www.nyc.gov/assets/doh/downloads/pdf/epi/databrief45.pdf</w:t>
        </w:r>
      </w:hyperlink>
    </w:p>
    <w:p w14:paraId="1EFB8E10" w14:textId="4860D1A2" w:rsidR="007F6152" w:rsidRPr="0006536C" w:rsidRDefault="007F6152" w:rsidP="001D0F35">
      <w:pPr>
        <w:spacing w:line="257" w:lineRule="auto"/>
        <w:ind w:left="810" w:hanging="810"/>
        <w:rPr>
          <w:rStyle w:val="Hyperlink"/>
          <w:rFonts w:ascii="Calibri" w:eastAsia="Calibri" w:hAnsi="Calibri" w:cs="Calibri"/>
          <w:sz w:val="20"/>
          <w:szCs w:val="20"/>
        </w:rPr>
      </w:pPr>
      <w:r w:rsidRPr="0006536C">
        <w:rPr>
          <w:rFonts w:ascii="Calibri" w:eastAsia="Calibri" w:hAnsi="Calibri" w:cs="Calibri"/>
          <w:sz w:val="20"/>
          <w:szCs w:val="20"/>
        </w:rPr>
        <w:t>New York City Department of Health and Mental Hygiene (2013).</w:t>
      </w:r>
      <w:r w:rsidRPr="0006536C">
        <w:rPr>
          <w:rFonts w:ascii="Calibri" w:eastAsia="Calibri" w:hAnsi="Calibri" w:cs="Calibri"/>
          <w:i/>
          <w:iCs/>
          <w:sz w:val="20"/>
          <w:szCs w:val="20"/>
        </w:rPr>
        <w:t xml:space="preserve"> Preventing noise-induced hearing loss among young people</w:t>
      </w:r>
      <w:r w:rsidRPr="0006536C">
        <w:rPr>
          <w:rFonts w:ascii="Calibri" w:eastAsia="Calibri" w:hAnsi="Calibri" w:cs="Calibri"/>
          <w:sz w:val="20"/>
          <w:szCs w:val="20"/>
        </w:rPr>
        <w:t xml:space="preserve">. Retrieved from </w:t>
      </w:r>
      <w:hyperlink r:id="rId33">
        <w:r w:rsidRPr="0006536C">
          <w:rPr>
            <w:rStyle w:val="Hyperlink"/>
            <w:rFonts w:ascii="Calibri" w:eastAsia="Calibri" w:hAnsi="Calibri" w:cs="Calibri"/>
            <w:sz w:val="20"/>
            <w:szCs w:val="20"/>
          </w:rPr>
          <w:t>https://www.nyc.gov/assets/doh/downloads/pdf/epi/databrief45.pdf</w:t>
        </w:r>
      </w:hyperlink>
    </w:p>
    <w:p w14:paraId="4556FEDB" w14:textId="57A184E1" w:rsidR="00C962EA" w:rsidRPr="0006536C" w:rsidRDefault="00C962EA" w:rsidP="00C962EA">
      <w:pPr>
        <w:pStyle w:val="Bibliography"/>
        <w:ind w:left="720" w:hanging="720"/>
        <w:rPr>
          <w:rStyle w:val="Hyperlink"/>
          <w:noProof/>
          <w:color w:val="auto"/>
          <w:sz w:val="20"/>
          <w:szCs w:val="20"/>
          <w:u w:val="none"/>
        </w:rPr>
      </w:pPr>
      <w:r w:rsidRPr="0006536C">
        <w:rPr>
          <w:noProof/>
          <w:sz w:val="20"/>
          <w:szCs w:val="20"/>
        </w:rPr>
        <w:t xml:space="preserve">New York City Department of Housing. (2022, May 16th). </w:t>
      </w:r>
      <w:r w:rsidRPr="0006536C">
        <w:rPr>
          <w:i/>
          <w:iCs/>
          <w:noProof/>
          <w:sz w:val="20"/>
          <w:szCs w:val="20"/>
        </w:rPr>
        <w:t>2021 New York City Housing and Vacancy Survey</w:t>
      </w:r>
      <w:r w:rsidRPr="0006536C">
        <w:rPr>
          <w:noProof/>
          <w:sz w:val="20"/>
          <w:szCs w:val="20"/>
        </w:rPr>
        <w:t xml:space="preserve">. Retrieved from </w:t>
      </w:r>
      <w:hyperlink r:id="rId34" w:history="1">
        <w:r w:rsidRPr="0006536C">
          <w:rPr>
            <w:rStyle w:val="Hyperlink"/>
            <w:noProof/>
            <w:sz w:val="20"/>
            <w:szCs w:val="20"/>
          </w:rPr>
          <w:t>https://www.nyc.gov/assets/hpd/downloads/pdfs/services/2021-nychvs-selected-initial-findings.pdf</w:t>
        </w:r>
      </w:hyperlink>
      <w:r w:rsidRPr="0006536C">
        <w:rPr>
          <w:noProof/>
          <w:sz w:val="20"/>
          <w:szCs w:val="20"/>
        </w:rPr>
        <w:t xml:space="preserve"> </w:t>
      </w:r>
    </w:p>
    <w:p w14:paraId="609F2FF5" w14:textId="37EABD4E" w:rsidR="58CA454D" w:rsidRPr="0006536C" w:rsidRDefault="7589FEEE" w:rsidP="009E8C25">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New York City Open Data. (2023, March 5th). </w:t>
      </w:r>
      <w:r w:rsidRPr="0006536C">
        <w:rPr>
          <w:rFonts w:ascii="Calibri" w:eastAsia="Calibri" w:hAnsi="Calibri" w:cs="Calibri"/>
          <w:i/>
          <w:iCs/>
          <w:sz w:val="20"/>
          <w:szCs w:val="20"/>
        </w:rPr>
        <w:t>311 Service Requests from 2010 to Present</w:t>
      </w:r>
      <w:r w:rsidRPr="0006536C">
        <w:rPr>
          <w:rFonts w:ascii="Calibri" w:eastAsia="Calibri" w:hAnsi="Calibri" w:cs="Calibri"/>
          <w:sz w:val="20"/>
          <w:szCs w:val="20"/>
        </w:rPr>
        <w:t xml:space="preserve">. Retrieved from </w:t>
      </w:r>
      <w:hyperlink r:id="rId35">
        <w:r w:rsidRPr="0006536C">
          <w:rPr>
            <w:rStyle w:val="Hyperlink"/>
            <w:rFonts w:ascii="Calibri" w:eastAsia="Calibri" w:hAnsi="Calibri" w:cs="Calibri"/>
            <w:sz w:val="20"/>
            <w:szCs w:val="20"/>
          </w:rPr>
          <w:t>https://data.cityofnewyork.us/Social-Services/311-Service-Requests-from-2010-to-Present/erm2-nwe9</w:t>
        </w:r>
      </w:hyperlink>
    </w:p>
    <w:p w14:paraId="6B33164C" w14:textId="06CD51B8" w:rsidR="63A83091" w:rsidRPr="0006536C" w:rsidRDefault="63A83091" w:rsidP="009E8C25">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New York City Open Data. (2023, March 5th). </w:t>
      </w:r>
      <w:r w:rsidRPr="0006536C">
        <w:rPr>
          <w:rFonts w:ascii="Calibri" w:eastAsia="Calibri" w:hAnsi="Calibri" w:cs="Calibri"/>
          <w:i/>
          <w:iCs/>
          <w:sz w:val="20"/>
          <w:szCs w:val="20"/>
        </w:rPr>
        <w:t>DOF: Summary of Neighborhood Sales by Neighborhood Citywide by Borough</w:t>
      </w:r>
      <w:r w:rsidRPr="0006536C">
        <w:rPr>
          <w:rFonts w:ascii="Calibri" w:eastAsia="Calibri" w:hAnsi="Calibri" w:cs="Calibri"/>
          <w:sz w:val="20"/>
          <w:szCs w:val="20"/>
        </w:rPr>
        <w:t xml:space="preserve">. Retrieved from </w:t>
      </w:r>
      <w:hyperlink r:id="rId36">
        <w:r w:rsidRPr="0006536C">
          <w:rPr>
            <w:rStyle w:val="Hyperlink"/>
            <w:rFonts w:ascii="Calibri" w:eastAsia="Calibri" w:hAnsi="Calibri" w:cs="Calibri"/>
            <w:sz w:val="20"/>
            <w:szCs w:val="20"/>
          </w:rPr>
          <w:t>https://data.cityofnewyork.us/City-Government/DOF-Summary-of-Neighborhood-Sales-by-Neighborhood-/5ebm-myj7</w:t>
        </w:r>
      </w:hyperlink>
    </w:p>
    <w:p w14:paraId="5A389883" w14:textId="7EE7FB8F" w:rsidR="00C962EA" w:rsidRPr="0006536C" w:rsidRDefault="00C962EA" w:rsidP="009E8C25">
      <w:pPr>
        <w:spacing w:line="257" w:lineRule="auto"/>
        <w:ind w:left="720" w:hanging="720"/>
        <w:rPr>
          <w:rFonts w:ascii="Calibri" w:eastAsia="Calibri" w:hAnsi="Calibri" w:cs="Calibri"/>
          <w:sz w:val="20"/>
          <w:szCs w:val="20"/>
        </w:rPr>
      </w:pPr>
      <w:r w:rsidRPr="0006536C">
        <w:rPr>
          <w:noProof/>
          <w:sz w:val="20"/>
          <w:szCs w:val="20"/>
        </w:rPr>
        <w:t xml:space="preserve">PropertyShark - Yardi Systems, Inc. (2023, March 9th). </w:t>
      </w:r>
      <w:r w:rsidRPr="0006536C">
        <w:rPr>
          <w:i/>
          <w:iCs/>
          <w:noProof/>
          <w:sz w:val="20"/>
          <w:szCs w:val="20"/>
        </w:rPr>
        <w:t>Market Trends</w:t>
      </w:r>
      <w:r w:rsidRPr="0006536C">
        <w:rPr>
          <w:noProof/>
          <w:sz w:val="20"/>
          <w:szCs w:val="20"/>
        </w:rPr>
        <w:t xml:space="preserve">. Retrieved from </w:t>
      </w:r>
      <w:hyperlink r:id="rId37" w:history="1">
        <w:r w:rsidRPr="0006536C">
          <w:rPr>
            <w:rStyle w:val="Hyperlink"/>
            <w:noProof/>
            <w:sz w:val="20"/>
            <w:szCs w:val="20"/>
          </w:rPr>
          <w:t>https://www.propertyshark.com/mason/market-trends/residential/nyc-all</w:t>
        </w:r>
      </w:hyperlink>
      <w:r w:rsidRPr="0006536C">
        <w:rPr>
          <w:noProof/>
          <w:sz w:val="20"/>
          <w:szCs w:val="20"/>
        </w:rPr>
        <w:t xml:space="preserve"> </w:t>
      </w:r>
    </w:p>
    <w:p w14:paraId="4222081B" w14:textId="71014ECA" w:rsidR="0183D51E" w:rsidRPr="0006536C" w:rsidRDefault="0183D51E" w:rsidP="009E8C25">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United States Census Bureau. (2023, March 5th). </w:t>
      </w:r>
      <w:r w:rsidRPr="0006536C">
        <w:rPr>
          <w:rFonts w:ascii="Calibri" w:eastAsia="Calibri" w:hAnsi="Calibri" w:cs="Calibri"/>
          <w:i/>
          <w:iCs/>
          <w:sz w:val="20"/>
          <w:szCs w:val="20"/>
        </w:rPr>
        <w:t>S0101 ACS 5 Year Estimates Subject Tables</w:t>
      </w:r>
      <w:r w:rsidRPr="0006536C">
        <w:rPr>
          <w:rFonts w:ascii="Calibri" w:eastAsia="Calibri" w:hAnsi="Calibri" w:cs="Calibri"/>
          <w:sz w:val="20"/>
          <w:szCs w:val="20"/>
        </w:rPr>
        <w:t xml:space="preserve">. Retrieved from </w:t>
      </w:r>
      <w:hyperlink r:id="rId38">
        <w:r w:rsidRPr="0006536C">
          <w:rPr>
            <w:rStyle w:val="Hyperlink"/>
            <w:rFonts w:ascii="Calibri" w:eastAsia="Calibri" w:hAnsi="Calibri" w:cs="Calibri"/>
            <w:sz w:val="20"/>
            <w:szCs w:val="20"/>
          </w:rPr>
          <w:t>https://data.census.gov/table?g=0100000US$8600000&amp;tid=ACSST5Y2021.S0101</w:t>
        </w:r>
      </w:hyperlink>
    </w:p>
    <w:p w14:paraId="4A846021" w14:textId="4272B79F" w:rsidR="00182F14" w:rsidRPr="0006536C" w:rsidRDefault="2CCB7BAA" w:rsidP="003B36CD">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United States Internal Revenue Service - IRS. (2023, March 5th). </w:t>
      </w:r>
      <w:r w:rsidRPr="0006536C">
        <w:rPr>
          <w:rFonts w:ascii="Calibri" w:eastAsia="Calibri" w:hAnsi="Calibri" w:cs="Calibri"/>
          <w:i/>
          <w:iCs/>
          <w:sz w:val="20"/>
          <w:szCs w:val="20"/>
        </w:rPr>
        <w:t>SOI Tax Stats - Individual Income Tax Statistics - 2020 ZIP Code Data (SOI)</w:t>
      </w:r>
      <w:r w:rsidRPr="0006536C">
        <w:rPr>
          <w:rFonts w:ascii="Calibri" w:eastAsia="Calibri" w:hAnsi="Calibri" w:cs="Calibri"/>
          <w:sz w:val="20"/>
          <w:szCs w:val="20"/>
        </w:rPr>
        <w:t xml:space="preserve">. Retrieved from </w:t>
      </w:r>
      <w:hyperlink r:id="rId39">
        <w:r w:rsidRPr="0006536C">
          <w:rPr>
            <w:rStyle w:val="Hyperlink"/>
            <w:rFonts w:ascii="Calibri" w:eastAsia="Calibri" w:hAnsi="Calibri" w:cs="Calibri"/>
            <w:sz w:val="20"/>
            <w:szCs w:val="20"/>
          </w:rPr>
          <w:t>https://www.irs.gov/statistics/soi-tax-stats-individual-income-tax-statistics-2020-zip-code-data-soi</w:t>
        </w:r>
      </w:hyperlink>
    </w:p>
    <w:p w14:paraId="10F503F6" w14:textId="6ED343BB" w:rsidR="00182F14" w:rsidRPr="0006536C" w:rsidRDefault="00DA5A4C" w:rsidP="009E8C25">
      <w:pPr>
        <w:spacing w:line="257" w:lineRule="auto"/>
        <w:ind w:left="720" w:hanging="720"/>
        <w:rPr>
          <w:rStyle w:val="Hyperlink"/>
          <w:rFonts w:eastAsia="Calibri" w:cstheme="minorHAnsi"/>
          <w:sz w:val="20"/>
          <w:szCs w:val="20"/>
        </w:rPr>
      </w:pPr>
      <w:r w:rsidRPr="0006536C">
        <w:rPr>
          <w:rFonts w:cstheme="minorHAnsi"/>
          <w:color w:val="222222"/>
          <w:sz w:val="20"/>
          <w:szCs w:val="20"/>
          <w:shd w:val="clear" w:color="auto" w:fill="FFFFFF"/>
        </w:rPr>
        <w:t>World Health Organization. (2011). </w:t>
      </w:r>
      <w:r w:rsidRPr="0006536C">
        <w:rPr>
          <w:rFonts w:cstheme="minorHAnsi"/>
          <w:i/>
          <w:iCs/>
          <w:color w:val="222222"/>
          <w:sz w:val="20"/>
          <w:szCs w:val="20"/>
          <w:shd w:val="clear" w:color="auto" w:fill="FFFFFF"/>
        </w:rPr>
        <w:t>Burden of disease from environmental noise: Quantification of healthy life years lost in Europe</w:t>
      </w:r>
      <w:r w:rsidRPr="0006536C">
        <w:rPr>
          <w:rFonts w:cstheme="minorHAnsi"/>
          <w:color w:val="222222"/>
          <w:sz w:val="20"/>
          <w:szCs w:val="20"/>
          <w:shd w:val="clear" w:color="auto" w:fill="FFFFFF"/>
        </w:rPr>
        <w:t xml:space="preserve">. World Health Organization. Regional Office for Europe. </w:t>
      </w:r>
      <w:r w:rsidR="626AE159" w:rsidRPr="0006536C">
        <w:rPr>
          <w:rFonts w:cstheme="minorHAnsi"/>
          <w:color w:val="222222"/>
          <w:sz w:val="20"/>
          <w:szCs w:val="20"/>
          <w:shd w:val="clear" w:color="auto" w:fill="FFFFFF"/>
        </w:rPr>
        <w:t xml:space="preserve">Retrieved from </w:t>
      </w:r>
      <w:hyperlink r:id="rId40" w:history="1">
        <w:r w:rsidR="626AE159" w:rsidRPr="0006536C">
          <w:rPr>
            <w:rStyle w:val="Hyperlink"/>
            <w:rFonts w:cstheme="minorHAnsi"/>
            <w:sz w:val="20"/>
            <w:szCs w:val="20"/>
            <w:shd w:val="clear" w:color="auto" w:fill="FFFFFF"/>
          </w:rPr>
          <w:t>https://apps.who.int/iris/bitstream/handle/10665/326424/9789289002295-eng.pdf?sequence=l&amp;isAUowed=y</w:t>
        </w:r>
      </w:hyperlink>
    </w:p>
    <w:p w14:paraId="4467243D" w14:textId="3E755D4E" w:rsidR="6887AAF2" w:rsidRPr="0006536C" w:rsidRDefault="6887AAF2" w:rsidP="009E8C25">
      <w:pPr>
        <w:spacing w:line="257" w:lineRule="auto"/>
        <w:ind w:left="720" w:hanging="720"/>
        <w:rPr>
          <w:rStyle w:val="Hyperlink"/>
          <w:rFonts w:ascii="Calibri" w:eastAsia="Calibri" w:hAnsi="Calibri" w:cs="Calibri"/>
          <w:sz w:val="20"/>
          <w:szCs w:val="20"/>
        </w:rPr>
      </w:pPr>
      <w:r w:rsidRPr="0006536C">
        <w:rPr>
          <w:rFonts w:ascii="Calibri" w:eastAsia="Calibri" w:hAnsi="Calibri" w:cs="Calibri"/>
          <w:sz w:val="20"/>
          <w:szCs w:val="20"/>
        </w:rPr>
        <w:t xml:space="preserve">Zillow, Inc. (2023, March 5th). </w:t>
      </w:r>
      <w:r w:rsidRPr="0006536C">
        <w:rPr>
          <w:rFonts w:ascii="Calibri" w:eastAsia="Calibri" w:hAnsi="Calibri" w:cs="Calibri"/>
          <w:i/>
          <w:iCs/>
          <w:sz w:val="20"/>
          <w:szCs w:val="20"/>
        </w:rPr>
        <w:t>Zillow Housing Research Data</w:t>
      </w:r>
      <w:r w:rsidRPr="0006536C">
        <w:rPr>
          <w:rFonts w:ascii="Calibri" w:eastAsia="Calibri" w:hAnsi="Calibri" w:cs="Calibri"/>
          <w:sz w:val="20"/>
          <w:szCs w:val="20"/>
        </w:rPr>
        <w:t xml:space="preserve">. Retrieved from </w:t>
      </w:r>
      <w:hyperlink r:id="rId41">
        <w:r w:rsidRPr="0006536C">
          <w:rPr>
            <w:rStyle w:val="Hyperlink"/>
            <w:rFonts w:ascii="Calibri" w:eastAsia="Calibri" w:hAnsi="Calibri" w:cs="Calibri"/>
            <w:sz w:val="20"/>
            <w:szCs w:val="20"/>
          </w:rPr>
          <w:t>https://www.zillow.com/research/data/</w:t>
        </w:r>
      </w:hyperlink>
    </w:p>
    <w:p w14:paraId="7137DDB9" w14:textId="239611B6" w:rsidR="4AB5F3BD" w:rsidRPr="0006536C" w:rsidRDefault="00C962EA" w:rsidP="4C5A3F37">
      <w:pPr>
        <w:pStyle w:val="Bibliography"/>
        <w:ind w:left="720" w:hanging="720"/>
        <w:rPr>
          <w:rFonts w:eastAsiaTheme="minorEastAsia"/>
          <w:b/>
          <w:bCs/>
          <w:sz w:val="20"/>
          <w:szCs w:val="20"/>
        </w:rPr>
      </w:pPr>
      <w:r w:rsidRPr="4C5A3F37">
        <w:rPr>
          <w:noProof/>
          <w:sz w:val="20"/>
          <w:szCs w:val="20"/>
        </w:rPr>
        <w:t xml:space="preserve">Zillow Inc, Broakerage. (2023, March 9th). </w:t>
      </w:r>
      <w:r w:rsidRPr="4C5A3F37">
        <w:rPr>
          <w:i/>
          <w:iCs/>
          <w:noProof/>
          <w:sz w:val="20"/>
          <w:szCs w:val="20"/>
        </w:rPr>
        <w:t>New York, NY Rental Market</w:t>
      </w:r>
      <w:r w:rsidRPr="4C5A3F37">
        <w:rPr>
          <w:noProof/>
          <w:sz w:val="20"/>
          <w:szCs w:val="20"/>
        </w:rPr>
        <w:t xml:space="preserve">. Retrieved from </w:t>
      </w:r>
      <w:hyperlink r:id="rId42">
        <w:r w:rsidRPr="4C5A3F37">
          <w:rPr>
            <w:rStyle w:val="Hyperlink"/>
            <w:noProof/>
            <w:sz w:val="20"/>
            <w:szCs w:val="20"/>
          </w:rPr>
          <w:t>https://www.zillow.com/rental-manager/market-trends/new-york-ny/</w:t>
        </w:r>
      </w:hyperlink>
      <w:r w:rsidRPr="4C5A3F37">
        <w:rPr>
          <w:noProof/>
          <w:sz w:val="20"/>
          <w:szCs w:val="20"/>
        </w:rPr>
        <w:t xml:space="preserve"> </w:t>
      </w:r>
    </w:p>
    <w:p w14:paraId="09426035" w14:textId="410225E4" w:rsidR="226E8869" w:rsidRDefault="226E8869" w:rsidP="4C5A3F37">
      <w:pPr>
        <w:rPr>
          <w:noProof/>
          <w:sz w:val="20"/>
          <w:szCs w:val="20"/>
        </w:rPr>
      </w:pPr>
      <w:r w:rsidRPr="4C5A3F37">
        <w:rPr>
          <w:noProof/>
          <w:sz w:val="20"/>
          <w:szCs w:val="20"/>
        </w:rPr>
        <w:lastRenderedPageBreak/>
        <w:t>Ramphal</w:t>
      </w:r>
      <w:r w:rsidR="0DECD746" w:rsidRPr="4C5A3F37">
        <w:rPr>
          <w:noProof/>
          <w:sz w:val="20"/>
          <w:szCs w:val="20"/>
        </w:rPr>
        <w:t xml:space="preserve">, B., Dworkin, J.D., </w:t>
      </w:r>
      <w:r w:rsidR="54AD5492" w:rsidRPr="4C5A3F37">
        <w:rPr>
          <w:noProof/>
          <w:sz w:val="20"/>
          <w:szCs w:val="20"/>
        </w:rPr>
        <w:t>Pagliaccio, D., Margolis, A.E</w:t>
      </w:r>
      <w:r w:rsidRPr="4C5A3F37">
        <w:rPr>
          <w:noProof/>
          <w:sz w:val="20"/>
          <w:szCs w:val="20"/>
        </w:rPr>
        <w:t xml:space="preserve">. (2022). Noise complaint patterns in New York City from January 2010 </w:t>
      </w:r>
      <w:r>
        <w:tab/>
      </w:r>
      <w:r w:rsidRPr="4C5A3F37">
        <w:rPr>
          <w:noProof/>
          <w:sz w:val="20"/>
          <w:szCs w:val="20"/>
        </w:rPr>
        <w:t>through February 2021: Socioeconomic disparities and COVID-19 exacerbations.</w:t>
      </w:r>
      <w:r w:rsidR="28E781A0" w:rsidRPr="4C5A3F37">
        <w:rPr>
          <w:noProof/>
          <w:sz w:val="20"/>
          <w:szCs w:val="20"/>
        </w:rPr>
        <w:t xml:space="preserve"> </w:t>
      </w:r>
      <w:r w:rsidR="64A6AFFF" w:rsidRPr="4C5A3F37">
        <w:rPr>
          <w:i/>
          <w:iCs/>
          <w:noProof/>
          <w:sz w:val="20"/>
          <w:szCs w:val="20"/>
        </w:rPr>
        <w:t>Environmental Research,</w:t>
      </w:r>
      <w:r w:rsidR="0A22DC7B" w:rsidRPr="4C5A3F37">
        <w:rPr>
          <w:i/>
          <w:iCs/>
          <w:noProof/>
          <w:sz w:val="20"/>
          <w:szCs w:val="20"/>
        </w:rPr>
        <w:t xml:space="preserve"> </w:t>
      </w:r>
      <w:r w:rsidR="0A22DC7B" w:rsidRPr="4C5A3F37">
        <w:rPr>
          <w:noProof/>
          <w:sz w:val="20"/>
          <w:szCs w:val="20"/>
        </w:rPr>
        <w:t>206</w:t>
      </w:r>
      <w:r w:rsidR="69754F13" w:rsidRPr="4C5A3F37">
        <w:rPr>
          <w:noProof/>
          <w:sz w:val="20"/>
          <w:szCs w:val="20"/>
        </w:rPr>
        <w:t xml:space="preserve"> </w:t>
      </w:r>
      <w:r>
        <w:tab/>
      </w:r>
      <w:r>
        <w:tab/>
      </w:r>
      <w:r w:rsidR="69754F13" w:rsidRPr="4C5A3F37">
        <w:rPr>
          <w:noProof/>
          <w:sz w:val="20"/>
          <w:szCs w:val="20"/>
        </w:rPr>
        <w:t>112254</w:t>
      </w:r>
      <w:r w:rsidR="0A22DC7B" w:rsidRPr="4C5A3F37">
        <w:rPr>
          <w:noProof/>
          <w:sz w:val="20"/>
          <w:szCs w:val="20"/>
        </w:rPr>
        <w:t>.</w:t>
      </w:r>
      <w:r w:rsidR="64A6AFFF" w:rsidRPr="4C5A3F37">
        <w:rPr>
          <w:i/>
          <w:iCs/>
          <w:noProof/>
          <w:sz w:val="20"/>
          <w:szCs w:val="20"/>
        </w:rPr>
        <w:t xml:space="preserve"> </w:t>
      </w:r>
      <w:r w:rsidRPr="4C5A3F37">
        <w:rPr>
          <w:noProof/>
          <w:sz w:val="20"/>
          <w:szCs w:val="20"/>
        </w:rPr>
        <w:t xml:space="preserve">Retrieved from </w:t>
      </w:r>
      <w:hyperlink r:id="rId43">
        <w:r w:rsidRPr="4C5A3F37">
          <w:rPr>
            <w:rStyle w:val="Hyperlink"/>
            <w:noProof/>
            <w:sz w:val="20"/>
            <w:szCs w:val="20"/>
          </w:rPr>
          <w:t>https://www.sciencedirect.com/science/article/abs/pii/S0013935121015553</w:t>
        </w:r>
      </w:hyperlink>
    </w:p>
    <w:p w14:paraId="73DD8E27" w14:textId="6A142C22" w:rsidR="58EFBD56" w:rsidRDefault="58EFBD56" w:rsidP="4C5A3F37">
      <w:pPr>
        <w:rPr>
          <w:rFonts w:ascii="Calibri" w:eastAsia="Calibri" w:hAnsi="Calibri" w:cs="Calibri"/>
          <w:noProof/>
          <w:sz w:val="20"/>
          <w:szCs w:val="20"/>
        </w:rPr>
      </w:pPr>
      <w:r w:rsidRPr="4C5A3F37">
        <w:rPr>
          <w:noProof/>
          <w:sz w:val="20"/>
          <w:szCs w:val="20"/>
        </w:rPr>
        <w:t>Beracha</w:t>
      </w:r>
      <w:r w:rsidR="72A4AC5C" w:rsidRPr="4C5A3F37">
        <w:rPr>
          <w:noProof/>
          <w:sz w:val="20"/>
          <w:szCs w:val="20"/>
        </w:rPr>
        <w:t>, E.,</w:t>
      </w:r>
      <w:r w:rsidRPr="4C5A3F37">
        <w:rPr>
          <w:noProof/>
          <w:sz w:val="20"/>
          <w:szCs w:val="20"/>
        </w:rPr>
        <w:t xml:space="preserve"> </w:t>
      </w:r>
      <w:r w:rsidR="752F0CC4" w:rsidRPr="4C5A3F37">
        <w:rPr>
          <w:noProof/>
          <w:sz w:val="20"/>
          <w:szCs w:val="20"/>
        </w:rPr>
        <w:t>Wintoki</w:t>
      </w:r>
      <w:r w:rsidR="05543D67" w:rsidRPr="4C5A3F37">
        <w:rPr>
          <w:noProof/>
          <w:sz w:val="20"/>
          <w:szCs w:val="20"/>
        </w:rPr>
        <w:t xml:space="preserve">, </w:t>
      </w:r>
      <w:r w:rsidR="322CC751" w:rsidRPr="4C5A3F37">
        <w:rPr>
          <w:noProof/>
          <w:sz w:val="20"/>
          <w:szCs w:val="20"/>
        </w:rPr>
        <w:t>M.B.</w:t>
      </w:r>
      <w:r w:rsidR="05543D67" w:rsidRPr="4C5A3F37">
        <w:rPr>
          <w:noProof/>
          <w:sz w:val="20"/>
          <w:szCs w:val="20"/>
        </w:rPr>
        <w:t xml:space="preserve"> </w:t>
      </w:r>
      <w:r w:rsidR="3D319965" w:rsidRPr="4C5A3F37">
        <w:rPr>
          <w:noProof/>
          <w:sz w:val="20"/>
          <w:szCs w:val="20"/>
        </w:rPr>
        <w:t>(20</w:t>
      </w:r>
      <w:r w:rsidR="610B5571" w:rsidRPr="4C5A3F37">
        <w:rPr>
          <w:noProof/>
          <w:sz w:val="20"/>
          <w:szCs w:val="20"/>
        </w:rPr>
        <w:t>13</w:t>
      </w:r>
      <w:r w:rsidR="3D319965" w:rsidRPr="4C5A3F37">
        <w:rPr>
          <w:noProof/>
          <w:sz w:val="20"/>
          <w:szCs w:val="20"/>
        </w:rPr>
        <w:t>).</w:t>
      </w:r>
      <w:r w:rsidR="6DD88239" w:rsidRPr="4C5A3F37">
        <w:rPr>
          <w:noProof/>
          <w:sz w:val="20"/>
          <w:szCs w:val="20"/>
        </w:rPr>
        <w:t xml:space="preserve"> Forecasting Residential Real Estate Price Changes from Online Search Activity.</w:t>
      </w:r>
      <w:r w:rsidR="3D4C1461" w:rsidRPr="4C5A3F37">
        <w:rPr>
          <w:noProof/>
          <w:sz w:val="20"/>
          <w:szCs w:val="20"/>
        </w:rPr>
        <w:t xml:space="preserve"> </w:t>
      </w:r>
      <w:r w:rsidR="3D4C1461" w:rsidRPr="4C5A3F37">
        <w:rPr>
          <w:rFonts w:ascii="Calibri" w:eastAsia="Calibri" w:hAnsi="Calibri" w:cs="Calibri"/>
          <w:i/>
          <w:iCs/>
          <w:noProof/>
          <w:sz w:val="20"/>
          <w:szCs w:val="20"/>
        </w:rPr>
        <w:t xml:space="preserve">Journal of Real </w:t>
      </w:r>
      <w:r>
        <w:tab/>
      </w:r>
      <w:r w:rsidR="3D4C1461" w:rsidRPr="4C5A3F37">
        <w:rPr>
          <w:rFonts w:ascii="Calibri" w:eastAsia="Calibri" w:hAnsi="Calibri" w:cs="Calibri"/>
          <w:i/>
          <w:iCs/>
          <w:noProof/>
          <w:sz w:val="20"/>
          <w:szCs w:val="20"/>
        </w:rPr>
        <w:t>Estate Research</w:t>
      </w:r>
      <w:r w:rsidR="3D4C1461" w:rsidRPr="4C5A3F37">
        <w:rPr>
          <w:rFonts w:ascii="Calibri" w:eastAsia="Calibri" w:hAnsi="Calibri" w:cs="Calibri"/>
          <w:noProof/>
          <w:sz w:val="20"/>
          <w:szCs w:val="20"/>
        </w:rPr>
        <w:t>, 35</w:t>
      </w:r>
      <w:r w:rsidR="37B027F2" w:rsidRPr="4C5A3F37">
        <w:rPr>
          <w:rFonts w:ascii="Calibri" w:eastAsia="Calibri" w:hAnsi="Calibri" w:cs="Calibri"/>
          <w:noProof/>
          <w:sz w:val="20"/>
          <w:szCs w:val="20"/>
        </w:rPr>
        <w:t>(3)</w:t>
      </w:r>
      <w:r w:rsidR="3D4C1461" w:rsidRPr="4C5A3F37">
        <w:rPr>
          <w:rFonts w:ascii="Calibri" w:eastAsia="Calibri" w:hAnsi="Calibri" w:cs="Calibri"/>
          <w:noProof/>
          <w:sz w:val="20"/>
          <w:szCs w:val="20"/>
        </w:rPr>
        <w:t xml:space="preserve">, 283-312. </w:t>
      </w:r>
      <w:r w:rsidR="34F55112" w:rsidRPr="4C5A3F37">
        <w:rPr>
          <w:rFonts w:ascii="Calibri" w:eastAsia="Calibri" w:hAnsi="Calibri" w:cs="Calibri"/>
          <w:noProof/>
          <w:sz w:val="20"/>
          <w:szCs w:val="20"/>
        </w:rPr>
        <w:t>Retrieved from</w:t>
      </w:r>
      <w:r>
        <w:tab/>
      </w:r>
      <w:r>
        <w:tab/>
      </w:r>
      <w:r>
        <w:tab/>
      </w:r>
      <w:r>
        <w:tab/>
      </w:r>
      <w:r>
        <w:tab/>
      </w:r>
      <w:r>
        <w:tab/>
      </w:r>
      <w:r>
        <w:tab/>
      </w:r>
      <w:r>
        <w:tab/>
      </w:r>
      <w:r>
        <w:tab/>
      </w:r>
      <w:hyperlink r:id="rId44">
        <w:r w:rsidR="34F55112" w:rsidRPr="4C5A3F37">
          <w:rPr>
            <w:rStyle w:val="Hyperlink"/>
            <w:rFonts w:ascii="Calibri" w:eastAsia="Calibri" w:hAnsi="Calibri" w:cs="Calibri"/>
            <w:noProof/>
            <w:sz w:val="20"/>
            <w:szCs w:val="20"/>
          </w:rPr>
          <w:t>https://www.tandfonline.com/doi/abs/10.1080/10835547.2013.12091364</w:t>
        </w:r>
      </w:hyperlink>
    </w:p>
    <w:p w14:paraId="132CBF4A" w14:textId="250704B1" w:rsidR="4C5A3F37" w:rsidRDefault="4C5A3F37" w:rsidP="4C5A3F37">
      <w:pPr>
        <w:rPr>
          <w:rFonts w:ascii="Calibri" w:eastAsia="Calibri" w:hAnsi="Calibri" w:cs="Calibri"/>
          <w:noProof/>
          <w:sz w:val="20"/>
          <w:szCs w:val="20"/>
        </w:rPr>
      </w:pPr>
    </w:p>
    <w:p w14:paraId="08BB008E" w14:textId="0DB0A368" w:rsidR="3D4C1461" w:rsidRDefault="3D4C1461"/>
    <w:p w14:paraId="77EEEB67" w14:textId="4992F7FA" w:rsidR="3D4C1461" w:rsidRDefault="3D4C1461"/>
    <w:p w14:paraId="7F8C656A" w14:textId="3CFCCCD1" w:rsidR="3D4C1461" w:rsidRDefault="3D4C1461"/>
    <w:p w14:paraId="2499C1D2" w14:textId="46F62F88" w:rsidR="3D4C1461" w:rsidRDefault="3D4C1461" w:rsidP="4C5A3F37">
      <w:pPr>
        <w:rPr>
          <w:rFonts w:ascii="Calibri" w:eastAsia="Calibri" w:hAnsi="Calibri" w:cs="Calibri"/>
          <w:noProof/>
          <w:sz w:val="20"/>
          <w:szCs w:val="20"/>
        </w:rPr>
      </w:pPr>
    </w:p>
    <w:p w14:paraId="59EDA32C" w14:textId="51371489" w:rsidR="6DD88239" w:rsidRDefault="6DD88239" w:rsidP="4C5A3F37">
      <w:pPr>
        <w:rPr>
          <w:noProof/>
          <w:sz w:val="20"/>
          <w:szCs w:val="20"/>
        </w:rPr>
      </w:pPr>
    </w:p>
    <w:p w14:paraId="164FFE8A" w14:textId="7C7EE8A9" w:rsidR="6DD88239" w:rsidRDefault="6DD88239" w:rsidP="4C5A3F37">
      <w:pPr>
        <w:rPr>
          <w:noProof/>
          <w:sz w:val="20"/>
          <w:szCs w:val="20"/>
        </w:rPr>
      </w:pPr>
    </w:p>
    <w:p w14:paraId="29514F12" w14:textId="4F7617B0" w:rsidR="6DD88239" w:rsidRDefault="6DD88239" w:rsidP="4C5A3F37">
      <w:pPr>
        <w:rPr>
          <w:noProof/>
          <w:sz w:val="20"/>
          <w:szCs w:val="20"/>
        </w:rPr>
      </w:pPr>
    </w:p>
    <w:p w14:paraId="63840005" w14:textId="689B18A9" w:rsidR="6DD88239" w:rsidRDefault="6DD88239" w:rsidP="4C5A3F37">
      <w:pPr>
        <w:rPr>
          <w:noProof/>
          <w:sz w:val="20"/>
          <w:szCs w:val="20"/>
        </w:rPr>
      </w:pPr>
    </w:p>
    <w:p w14:paraId="16A382A8" w14:textId="0A29197A" w:rsidR="4C5A3F37" w:rsidRDefault="4C5A3F37" w:rsidP="4C5A3F37">
      <w:pPr>
        <w:rPr>
          <w:noProof/>
        </w:rPr>
      </w:pPr>
    </w:p>
    <w:sectPr w:rsidR="4C5A3F37">
      <w:headerReference w:type="default" r:id="rId45"/>
      <w:foot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85F7" w14:textId="77777777" w:rsidR="0070685F" w:rsidRDefault="0070685F">
      <w:pPr>
        <w:spacing w:after="0" w:line="240" w:lineRule="auto"/>
      </w:pPr>
      <w:r>
        <w:separator/>
      </w:r>
    </w:p>
  </w:endnote>
  <w:endnote w:type="continuationSeparator" w:id="0">
    <w:p w14:paraId="42D47300" w14:textId="77777777" w:rsidR="0070685F" w:rsidRDefault="0070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2430B4F" w14:paraId="0E347CB1" w14:textId="77777777" w:rsidTr="42430B4F">
      <w:trPr>
        <w:trHeight w:val="300"/>
      </w:trPr>
      <w:tc>
        <w:tcPr>
          <w:tcW w:w="3600" w:type="dxa"/>
        </w:tcPr>
        <w:p w14:paraId="455292E7" w14:textId="50487A36" w:rsidR="42430B4F" w:rsidRDefault="42430B4F" w:rsidP="42430B4F">
          <w:pPr>
            <w:pStyle w:val="Header"/>
            <w:ind w:left="-115"/>
          </w:pPr>
        </w:p>
      </w:tc>
      <w:tc>
        <w:tcPr>
          <w:tcW w:w="3600" w:type="dxa"/>
        </w:tcPr>
        <w:p w14:paraId="796047D7" w14:textId="5943E0C5" w:rsidR="42430B4F" w:rsidRDefault="42430B4F" w:rsidP="42430B4F">
          <w:pPr>
            <w:pStyle w:val="Header"/>
            <w:jc w:val="center"/>
          </w:pPr>
        </w:p>
      </w:tc>
      <w:tc>
        <w:tcPr>
          <w:tcW w:w="3600" w:type="dxa"/>
        </w:tcPr>
        <w:p w14:paraId="73198E18" w14:textId="544EC60E" w:rsidR="42430B4F" w:rsidRDefault="42430B4F" w:rsidP="42430B4F">
          <w:pPr>
            <w:pStyle w:val="Header"/>
            <w:ind w:right="-115"/>
            <w:jc w:val="right"/>
          </w:pPr>
        </w:p>
      </w:tc>
    </w:tr>
  </w:tbl>
  <w:p w14:paraId="0F49F646" w14:textId="30EDF58C" w:rsidR="42430B4F" w:rsidRDefault="42430B4F" w:rsidP="42430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2C7F" w14:textId="77777777" w:rsidR="0070685F" w:rsidRDefault="0070685F">
      <w:pPr>
        <w:spacing w:after="0" w:line="240" w:lineRule="auto"/>
      </w:pPr>
      <w:r>
        <w:separator/>
      </w:r>
    </w:p>
  </w:footnote>
  <w:footnote w:type="continuationSeparator" w:id="0">
    <w:p w14:paraId="4A65E46E" w14:textId="77777777" w:rsidR="0070685F" w:rsidRDefault="00706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2430B4F" w14:paraId="57386A85" w14:textId="77777777" w:rsidTr="42430B4F">
      <w:trPr>
        <w:trHeight w:val="300"/>
      </w:trPr>
      <w:tc>
        <w:tcPr>
          <w:tcW w:w="3600" w:type="dxa"/>
        </w:tcPr>
        <w:p w14:paraId="6E5EE1D9" w14:textId="1C21364B" w:rsidR="42430B4F" w:rsidRDefault="42430B4F" w:rsidP="42430B4F">
          <w:pPr>
            <w:pStyle w:val="Header"/>
            <w:ind w:left="-115"/>
          </w:pPr>
        </w:p>
      </w:tc>
      <w:tc>
        <w:tcPr>
          <w:tcW w:w="3600" w:type="dxa"/>
        </w:tcPr>
        <w:p w14:paraId="28EB0B92" w14:textId="6FEDF776" w:rsidR="42430B4F" w:rsidRDefault="42430B4F" w:rsidP="42430B4F">
          <w:pPr>
            <w:pStyle w:val="Header"/>
            <w:jc w:val="center"/>
          </w:pPr>
        </w:p>
      </w:tc>
      <w:tc>
        <w:tcPr>
          <w:tcW w:w="3600" w:type="dxa"/>
        </w:tcPr>
        <w:p w14:paraId="7F2105B1" w14:textId="683302BE" w:rsidR="42430B4F" w:rsidRDefault="42430B4F" w:rsidP="42430B4F">
          <w:pPr>
            <w:pStyle w:val="Header"/>
            <w:ind w:right="-115"/>
            <w:jc w:val="right"/>
          </w:pPr>
        </w:p>
      </w:tc>
    </w:tr>
  </w:tbl>
  <w:p w14:paraId="7E984A46" w14:textId="6E6E3C4A" w:rsidR="42430B4F" w:rsidRDefault="42430B4F" w:rsidP="42430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8E37"/>
    <w:multiLevelType w:val="hybridMultilevel"/>
    <w:tmpl w:val="BC0006EA"/>
    <w:lvl w:ilvl="0" w:tplc="78EA2A6E">
      <w:start w:val="1"/>
      <w:numFmt w:val="bullet"/>
      <w:lvlText w:val="-"/>
      <w:lvlJc w:val="left"/>
      <w:pPr>
        <w:ind w:left="360" w:hanging="360"/>
      </w:pPr>
      <w:rPr>
        <w:rFonts w:ascii="Calibri" w:hAnsi="Calibri" w:hint="default"/>
      </w:rPr>
    </w:lvl>
    <w:lvl w:ilvl="1" w:tplc="35F0B604">
      <w:start w:val="1"/>
      <w:numFmt w:val="bullet"/>
      <w:lvlText w:val="o"/>
      <w:lvlJc w:val="left"/>
      <w:pPr>
        <w:ind w:left="1080" w:hanging="360"/>
      </w:pPr>
      <w:rPr>
        <w:rFonts w:ascii="Courier New" w:hAnsi="Courier New" w:hint="default"/>
      </w:rPr>
    </w:lvl>
    <w:lvl w:ilvl="2" w:tplc="6CA6B382">
      <w:start w:val="1"/>
      <w:numFmt w:val="bullet"/>
      <w:lvlText w:val=""/>
      <w:lvlJc w:val="left"/>
      <w:pPr>
        <w:ind w:left="1800" w:hanging="360"/>
      </w:pPr>
      <w:rPr>
        <w:rFonts w:ascii="Wingdings" w:hAnsi="Wingdings" w:hint="default"/>
      </w:rPr>
    </w:lvl>
    <w:lvl w:ilvl="3" w:tplc="003078D6">
      <w:start w:val="1"/>
      <w:numFmt w:val="bullet"/>
      <w:lvlText w:val=""/>
      <w:lvlJc w:val="left"/>
      <w:pPr>
        <w:ind w:left="2520" w:hanging="360"/>
      </w:pPr>
      <w:rPr>
        <w:rFonts w:ascii="Symbol" w:hAnsi="Symbol" w:hint="default"/>
      </w:rPr>
    </w:lvl>
    <w:lvl w:ilvl="4" w:tplc="412ED9EA">
      <w:start w:val="1"/>
      <w:numFmt w:val="bullet"/>
      <w:lvlText w:val="o"/>
      <w:lvlJc w:val="left"/>
      <w:pPr>
        <w:ind w:left="3240" w:hanging="360"/>
      </w:pPr>
      <w:rPr>
        <w:rFonts w:ascii="Courier New" w:hAnsi="Courier New" w:hint="default"/>
      </w:rPr>
    </w:lvl>
    <w:lvl w:ilvl="5" w:tplc="79F40156">
      <w:start w:val="1"/>
      <w:numFmt w:val="bullet"/>
      <w:lvlText w:val=""/>
      <w:lvlJc w:val="left"/>
      <w:pPr>
        <w:ind w:left="3960" w:hanging="360"/>
      </w:pPr>
      <w:rPr>
        <w:rFonts w:ascii="Wingdings" w:hAnsi="Wingdings" w:hint="default"/>
      </w:rPr>
    </w:lvl>
    <w:lvl w:ilvl="6" w:tplc="BAC22034">
      <w:start w:val="1"/>
      <w:numFmt w:val="bullet"/>
      <w:lvlText w:val=""/>
      <w:lvlJc w:val="left"/>
      <w:pPr>
        <w:ind w:left="4680" w:hanging="360"/>
      </w:pPr>
      <w:rPr>
        <w:rFonts w:ascii="Symbol" w:hAnsi="Symbol" w:hint="default"/>
      </w:rPr>
    </w:lvl>
    <w:lvl w:ilvl="7" w:tplc="AB02F722">
      <w:start w:val="1"/>
      <w:numFmt w:val="bullet"/>
      <w:lvlText w:val="o"/>
      <w:lvlJc w:val="left"/>
      <w:pPr>
        <w:ind w:left="5400" w:hanging="360"/>
      </w:pPr>
      <w:rPr>
        <w:rFonts w:ascii="Courier New" w:hAnsi="Courier New" w:hint="default"/>
      </w:rPr>
    </w:lvl>
    <w:lvl w:ilvl="8" w:tplc="66E034DC">
      <w:start w:val="1"/>
      <w:numFmt w:val="bullet"/>
      <w:lvlText w:val=""/>
      <w:lvlJc w:val="left"/>
      <w:pPr>
        <w:ind w:left="6120" w:hanging="360"/>
      </w:pPr>
      <w:rPr>
        <w:rFonts w:ascii="Wingdings" w:hAnsi="Wingdings" w:hint="default"/>
      </w:rPr>
    </w:lvl>
  </w:abstractNum>
  <w:abstractNum w:abstractNumId="1" w15:restartNumberingAfterBreak="0">
    <w:nsid w:val="091E7D05"/>
    <w:multiLevelType w:val="hybridMultilevel"/>
    <w:tmpl w:val="560C6F28"/>
    <w:lvl w:ilvl="0" w:tplc="DECA7556">
      <w:start w:val="1"/>
      <w:numFmt w:val="decimal"/>
      <w:lvlText w:val="%1."/>
      <w:lvlJc w:val="left"/>
      <w:pPr>
        <w:ind w:left="720" w:hanging="360"/>
      </w:pPr>
    </w:lvl>
    <w:lvl w:ilvl="1" w:tplc="DF36C06C">
      <w:start w:val="1"/>
      <w:numFmt w:val="lowerLetter"/>
      <w:lvlText w:val="%2."/>
      <w:lvlJc w:val="left"/>
      <w:pPr>
        <w:ind w:left="1440" w:hanging="360"/>
      </w:pPr>
    </w:lvl>
    <w:lvl w:ilvl="2" w:tplc="94AAE352">
      <w:start w:val="1"/>
      <w:numFmt w:val="lowerRoman"/>
      <w:lvlText w:val="%3."/>
      <w:lvlJc w:val="right"/>
      <w:pPr>
        <w:ind w:left="2160" w:hanging="180"/>
      </w:pPr>
    </w:lvl>
    <w:lvl w:ilvl="3" w:tplc="50D0B9C2">
      <w:start w:val="1"/>
      <w:numFmt w:val="decimal"/>
      <w:lvlText w:val="%4."/>
      <w:lvlJc w:val="left"/>
      <w:pPr>
        <w:ind w:left="2880" w:hanging="360"/>
      </w:pPr>
    </w:lvl>
    <w:lvl w:ilvl="4" w:tplc="CCFEB61C">
      <w:start w:val="1"/>
      <w:numFmt w:val="lowerLetter"/>
      <w:lvlText w:val="%5."/>
      <w:lvlJc w:val="left"/>
      <w:pPr>
        <w:ind w:left="3600" w:hanging="360"/>
      </w:pPr>
    </w:lvl>
    <w:lvl w:ilvl="5" w:tplc="EEBC4EEE">
      <w:start w:val="1"/>
      <w:numFmt w:val="lowerRoman"/>
      <w:lvlText w:val="%6."/>
      <w:lvlJc w:val="right"/>
      <w:pPr>
        <w:ind w:left="4320" w:hanging="180"/>
      </w:pPr>
    </w:lvl>
    <w:lvl w:ilvl="6" w:tplc="7304CC6C">
      <w:start w:val="1"/>
      <w:numFmt w:val="decimal"/>
      <w:lvlText w:val="%7."/>
      <w:lvlJc w:val="left"/>
      <w:pPr>
        <w:ind w:left="5040" w:hanging="360"/>
      </w:pPr>
    </w:lvl>
    <w:lvl w:ilvl="7" w:tplc="ECAC4566">
      <w:start w:val="1"/>
      <w:numFmt w:val="lowerLetter"/>
      <w:lvlText w:val="%8."/>
      <w:lvlJc w:val="left"/>
      <w:pPr>
        <w:ind w:left="5760" w:hanging="360"/>
      </w:pPr>
    </w:lvl>
    <w:lvl w:ilvl="8" w:tplc="B62A15CA">
      <w:start w:val="1"/>
      <w:numFmt w:val="lowerRoman"/>
      <w:lvlText w:val="%9."/>
      <w:lvlJc w:val="right"/>
      <w:pPr>
        <w:ind w:left="6480" w:hanging="180"/>
      </w:pPr>
    </w:lvl>
  </w:abstractNum>
  <w:abstractNum w:abstractNumId="2" w15:restartNumberingAfterBreak="0">
    <w:nsid w:val="1387676D"/>
    <w:multiLevelType w:val="hybridMultilevel"/>
    <w:tmpl w:val="46824D08"/>
    <w:lvl w:ilvl="0" w:tplc="8F3EC8F8">
      <w:start w:val="1"/>
      <w:numFmt w:val="bullet"/>
      <w:lvlText w:val=""/>
      <w:lvlJc w:val="left"/>
      <w:pPr>
        <w:ind w:left="720" w:hanging="360"/>
      </w:pPr>
      <w:rPr>
        <w:rFonts w:ascii="Symbol" w:hAnsi="Symbol" w:hint="default"/>
      </w:rPr>
    </w:lvl>
    <w:lvl w:ilvl="1" w:tplc="4F8C12C0">
      <w:start w:val="1"/>
      <w:numFmt w:val="bullet"/>
      <w:lvlText w:val="o"/>
      <w:lvlJc w:val="left"/>
      <w:pPr>
        <w:ind w:left="1440" w:hanging="360"/>
      </w:pPr>
      <w:rPr>
        <w:rFonts w:ascii="Courier New" w:hAnsi="Courier New" w:hint="default"/>
      </w:rPr>
    </w:lvl>
    <w:lvl w:ilvl="2" w:tplc="AFAA8118">
      <w:start w:val="1"/>
      <w:numFmt w:val="bullet"/>
      <w:lvlText w:val=""/>
      <w:lvlJc w:val="left"/>
      <w:pPr>
        <w:ind w:left="2160" w:hanging="360"/>
      </w:pPr>
      <w:rPr>
        <w:rFonts w:ascii="Wingdings" w:hAnsi="Wingdings" w:hint="default"/>
      </w:rPr>
    </w:lvl>
    <w:lvl w:ilvl="3" w:tplc="F39C5812">
      <w:start w:val="1"/>
      <w:numFmt w:val="bullet"/>
      <w:lvlText w:val=""/>
      <w:lvlJc w:val="left"/>
      <w:pPr>
        <w:ind w:left="2880" w:hanging="360"/>
      </w:pPr>
      <w:rPr>
        <w:rFonts w:ascii="Symbol" w:hAnsi="Symbol" w:hint="default"/>
      </w:rPr>
    </w:lvl>
    <w:lvl w:ilvl="4" w:tplc="15A2362A">
      <w:start w:val="1"/>
      <w:numFmt w:val="bullet"/>
      <w:lvlText w:val="o"/>
      <w:lvlJc w:val="left"/>
      <w:pPr>
        <w:ind w:left="3600" w:hanging="360"/>
      </w:pPr>
      <w:rPr>
        <w:rFonts w:ascii="Courier New" w:hAnsi="Courier New" w:hint="default"/>
      </w:rPr>
    </w:lvl>
    <w:lvl w:ilvl="5" w:tplc="76F6371A">
      <w:start w:val="1"/>
      <w:numFmt w:val="bullet"/>
      <w:lvlText w:val=""/>
      <w:lvlJc w:val="left"/>
      <w:pPr>
        <w:ind w:left="4320" w:hanging="360"/>
      </w:pPr>
      <w:rPr>
        <w:rFonts w:ascii="Wingdings" w:hAnsi="Wingdings" w:hint="default"/>
      </w:rPr>
    </w:lvl>
    <w:lvl w:ilvl="6" w:tplc="4D169EBE">
      <w:start w:val="1"/>
      <w:numFmt w:val="bullet"/>
      <w:lvlText w:val=""/>
      <w:lvlJc w:val="left"/>
      <w:pPr>
        <w:ind w:left="5040" w:hanging="360"/>
      </w:pPr>
      <w:rPr>
        <w:rFonts w:ascii="Symbol" w:hAnsi="Symbol" w:hint="default"/>
      </w:rPr>
    </w:lvl>
    <w:lvl w:ilvl="7" w:tplc="460A4404">
      <w:start w:val="1"/>
      <w:numFmt w:val="bullet"/>
      <w:lvlText w:val="o"/>
      <w:lvlJc w:val="left"/>
      <w:pPr>
        <w:ind w:left="5760" w:hanging="360"/>
      </w:pPr>
      <w:rPr>
        <w:rFonts w:ascii="Courier New" w:hAnsi="Courier New" w:hint="default"/>
      </w:rPr>
    </w:lvl>
    <w:lvl w:ilvl="8" w:tplc="DE12E602">
      <w:start w:val="1"/>
      <w:numFmt w:val="bullet"/>
      <w:lvlText w:val=""/>
      <w:lvlJc w:val="left"/>
      <w:pPr>
        <w:ind w:left="6480" w:hanging="360"/>
      </w:pPr>
      <w:rPr>
        <w:rFonts w:ascii="Wingdings" w:hAnsi="Wingdings" w:hint="default"/>
      </w:rPr>
    </w:lvl>
  </w:abstractNum>
  <w:abstractNum w:abstractNumId="3" w15:restartNumberingAfterBreak="0">
    <w:nsid w:val="1F774DF1"/>
    <w:multiLevelType w:val="hybridMultilevel"/>
    <w:tmpl w:val="8ABCF810"/>
    <w:lvl w:ilvl="0" w:tplc="3104B634">
      <w:numFmt w:val="bullet"/>
      <w:lvlText w:val="-"/>
      <w:lvlJc w:val="left"/>
      <w:pPr>
        <w:ind w:left="360" w:hanging="360"/>
      </w:pPr>
      <w:rPr>
        <w:rFonts w:ascii="Calibri" w:hAnsi="Calibri" w:hint="default"/>
      </w:rPr>
    </w:lvl>
    <w:lvl w:ilvl="1" w:tplc="6CDCB07C" w:tentative="1">
      <w:start w:val="1"/>
      <w:numFmt w:val="bullet"/>
      <w:lvlText w:val="o"/>
      <w:lvlJc w:val="left"/>
      <w:pPr>
        <w:ind w:left="1080" w:hanging="360"/>
      </w:pPr>
      <w:rPr>
        <w:rFonts w:ascii="Courier New" w:hAnsi="Courier New" w:hint="default"/>
      </w:rPr>
    </w:lvl>
    <w:lvl w:ilvl="2" w:tplc="13F269BA" w:tentative="1">
      <w:start w:val="1"/>
      <w:numFmt w:val="bullet"/>
      <w:lvlText w:val=""/>
      <w:lvlJc w:val="left"/>
      <w:pPr>
        <w:ind w:left="1800" w:hanging="360"/>
      </w:pPr>
      <w:rPr>
        <w:rFonts w:ascii="Wingdings" w:hAnsi="Wingdings" w:hint="default"/>
      </w:rPr>
    </w:lvl>
    <w:lvl w:ilvl="3" w:tplc="6AEEB288" w:tentative="1">
      <w:start w:val="1"/>
      <w:numFmt w:val="bullet"/>
      <w:lvlText w:val=""/>
      <w:lvlJc w:val="left"/>
      <w:pPr>
        <w:ind w:left="2520" w:hanging="360"/>
      </w:pPr>
      <w:rPr>
        <w:rFonts w:ascii="Symbol" w:hAnsi="Symbol" w:hint="default"/>
      </w:rPr>
    </w:lvl>
    <w:lvl w:ilvl="4" w:tplc="8B98E858" w:tentative="1">
      <w:start w:val="1"/>
      <w:numFmt w:val="bullet"/>
      <w:lvlText w:val="o"/>
      <w:lvlJc w:val="left"/>
      <w:pPr>
        <w:ind w:left="3240" w:hanging="360"/>
      </w:pPr>
      <w:rPr>
        <w:rFonts w:ascii="Courier New" w:hAnsi="Courier New" w:hint="default"/>
      </w:rPr>
    </w:lvl>
    <w:lvl w:ilvl="5" w:tplc="F6801A88" w:tentative="1">
      <w:start w:val="1"/>
      <w:numFmt w:val="bullet"/>
      <w:lvlText w:val=""/>
      <w:lvlJc w:val="left"/>
      <w:pPr>
        <w:ind w:left="3960" w:hanging="360"/>
      </w:pPr>
      <w:rPr>
        <w:rFonts w:ascii="Wingdings" w:hAnsi="Wingdings" w:hint="default"/>
      </w:rPr>
    </w:lvl>
    <w:lvl w:ilvl="6" w:tplc="5AA84BA0" w:tentative="1">
      <w:start w:val="1"/>
      <w:numFmt w:val="bullet"/>
      <w:lvlText w:val=""/>
      <w:lvlJc w:val="left"/>
      <w:pPr>
        <w:ind w:left="4680" w:hanging="360"/>
      </w:pPr>
      <w:rPr>
        <w:rFonts w:ascii="Symbol" w:hAnsi="Symbol" w:hint="default"/>
      </w:rPr>
    </w:lvl>
    <w:lvl w:ilvl="7" w:tplc="B9EADB42" w:tentative="1">
      <w:start w:val="1"/>
      <w:numFmt w:val="bullet"/>
      <w:lvlText w:val="o"/>
      <w:lvlJc w:val="left"/>
      <w:pPr>
        <w:ind w:left="5400" w:hanging="360"/>
      </w:pPr>
      <w:rPr>
        <w:rFonts w:ascii="Courier New" w:hAnsi="Courier New" w:hint="default"/>
      </w:rPr>
    </w:lvl>
    <w:lvl w:ilvl="8" w:tplc="05B08DFA" w:tentative="1">
      <w:start w:val="1"/>
      <w:numFmt w:val="bullet"/>
      <w:lvlText w:val=""/>
      <w:lvlJc w:val="left"/>
      <w:pPr>
        <w:ind w:left="6120" w:hanging="360"/>
      </w:pPr>
      <w:rPr>
        <w:rFonts w:ascii="Wingdings" w:hAnsi="Wingdings" w:hint="default"/>
      </w:rPr>
    </w:lvl>
  </w:abstractNum>
  <w:abstractNum w:abstractNumId="4" w15:restartNumberingAfterBreak="0">
    <w:nsid w:val="222FB150"/>
    <w:multiLevelType w:val="hybridMultilevel"/>
    <w:tmpl w:val="3D100092"/>
    <w:lvl w:ilvl="0" w:tplc="FFFFFFFF">
      <w:start w:val="1"/>
      <w:numFmt w:val="bullet"/>
      <w:lvlText w:val="-"/>
      <w:lvlJc w:val="left"/>
      <w:pPr>
        <w:ind w:left="360" w:hanging="360"/>
      </w:pPr>
      <w:rPr>
        <w:rFonts w:ascii="Calibri" w:hAnsi="Calibri" w:hint="default"/>
      </w:rPr>
    </w:lvl>
    <w:lvl w:ilvl="1" w:tplc="AA8E9680">
      <w:start w:val="1"/>
      <w:numFmt w:val="bullet"/>
      <w:lvlText w:val="o"/>
      <w:lvlJc w:val="left"/>
      <w:pPr>
        <w:ind w:left="1080" w:hanging="360"/>
      </w:pPr>
      <w:rPr>
        <w:rFonts w:ascii="Courier New" w:hAnsi="Courier New" w:hint="default"/>
      </w:rPr>
    </w:lvl>
    <w:lvl w:ilvl="2" w:tplc="32F09454">
      <w:start w:val="1"/>
      <w:numFmt w:val="bullet"/>
      <w:lvlText w:val=""/>
      <w:lvlJc w:val="left"/>
      <w:pPr>
        <w:ind w:left="1800" w:hanging="360"/>
      </w:pPr>
      <w:rPr>
        <w:rFonts w:ascii="Wingdings" w:hAnsi="Wingdings" w:hint="default"/>
      </w:rPr>
    </w:lvl>
    <w:lvl w:ilvl="3" w:tplc="C6B0DFB6">
      <w:start w:val="1"/>
      <w:numFmt w:val="bullet"/>
      <w:lvlText w:val=""/>
      <w:lvlJc w:val="left"/>
      <w:pPr>
        <w:ind w:left="2520" w:hanging="360"/>
      </w:pPr>
      <w:rPr>
        <w:rFonts w:ascii="Symbol" w:hAnsi="Symbol" w:hint="default"/>
      </w:rPr>
    </w:lvl>
    <w:lvl w:ilvl="4" w:tplc="F70AFDC2">
      <w:start w:val="1"/>
      <w:numFmt w:val="bullet"/>
      <w:lvlText w:val="o"/>
      <w:lvlJc w:val="left"/>
      <w:pPr>
        <w:ind w:left="3240" w:hanging="360"/>
      </w:pPr>
      <w:rPr>
        <w:rFonts w:ascii="Courier New" w:hAnsi="Courier New" w:hint="default"/>
      </w:rPr>
    </w:lvl>
    <w:lvl w:ilvl="5" w:tplc="8F925B3E">
      <w:start w:val="1"/>
      <w:numFmt w:val="bullet"/>
      <w:lvlText w:val=""/>
      <w:lvlJc w:val="left"/>
      <w:pPr>
        <w:ind w:left="3960" w:hanging="360"/>
      </w:pPr>
      <w:rPr>
        <w:rFonts w:ascii="Wingdings" w:hAnsi="Wingdings" w:hint="default"/>
      </w:rPr>
    </w:lvl>
    <w:lvl w:ilvl="6" w:tplc="F6582390">
      <w:start w:val="1"/>
      <w:numFmt w:val="bullet"/>
      <w:lvlText w:val=""/>
      <w:lvlJc w:val="left"/>
      <w:pPr>
        <w:ind w:left="4680" w:hanging="360"/>
      </w:pPr>
      <w:rPr>
        <w:rFonts w:ascii="Symbol" w:hAnsi="Symbol" w:hint="default"/>
      </w:rPr>
    </w:lvl>
    <w:lvl w:ilvl="7" w:tplc="91026358">
      <w:start w:val="1"/>
      <w:numFmt w:val="bullet"/>
      <w:lvlText w:val="o"/>
      <w:lvlJc w:val="left"/>
      <w:pPr>
        <w:ind w:left="5400" w:hanging="360"/>
      </w:pPr>
      <w:rPr>
        <w:rFonts w:ascii="Courier New" w:hAnsi="Courier New" w:hint="default"/>
      </w:rPr>
    </w:lvl>
    <w:lvl w:ilvl="8" w:tplc="B2C819B4">
      <w:start w:val="1"/>
      <w:numFmt w:val="bullet"/>
      <w:lvlText w:val=""/>
      <w:lvlJc w:val="left"/>
      <w:pPr>
        <w:ind w:left="6120" w:hanging="360"/>
      </w:pPr>
      <w:rPr>
        <w:rFonts w:ascii="Wingdings" w:hAnsi="Wingdings" w:hint="default"/>
      </w:rPr>
    </w:lvl>
  </w:abstractNum>
  <w:abstractNum w:abstractNumId="5" w15:restartNumberingAfterBreak="0">
    <w:nsid w:val="26A82F63"/>
    <w:multiLevelType w:val="hybridMultilevel"/>
    <w:tmpl w:val="6142AC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7E50412"/>
    <w:multiLevelType w:val="hybridMultilevel"/>
    <w:tmpl w:val="FBF2118C"/>
    <w:lvl w:ilvl="0" w:tplc="FFFFFFFF">
      <w:start w:val="1"/>
      <w:numFmt w:val="decimal"/>
      <w:lvlText w:val="%1."/>
      <w:lvlJc w:val="left"/>
      <w:pPr>
        <w:ind w:left="720" w:hanging="360"/>
      </w:pPr>
    </w:lvl>
    <w:lvl w:ilvl="1" w:tplc="441C6124">
      <w:start w:val="1"/>
      <w:numFmt w:val="lowerLetter"/>
      <w:lvlText w:val="%2."/>
      <w:lvlJc w:val="left"/>
      <w:pPr>
        <w:ind w:left="1440" w:hanging="360"/>
      </w:pPr>
    </w:lvl>
    <w:lvl w:ilvl="2" w:tplc="04E66192">
      <w:start w:val="1"/>
      <w:numFmt w:val="lowerRoman"/>
      <w:lvlText w:val="%3."/>
      <w:lvlJc w:val="right"/>
      <w:pPr>
        <w:ind w:left="2160" w:hanging="180"/>
      </w:pPr>
    </w:lvl>
    <w:lvl w:ilvl="3" w:tplc="8078F4A8">
      <w:start w:val="1"/>
      <w:numFmt w:val="decimal"/>
      <w:lvlText w:val="%4."/>
      <w:lvlJc w:val="left"/>
      <w:pPr>
        <w:ind w:left="2880" w:hanging="360"/>
      </w:pPr>
    </w:lvl>
    <w:lvl w:ilvl="4" w:tplc="85A0E1FE">
      <w:start w:val="1"/>
      <w:numFmt w:val="lowerLetter"/>
      <w:lvlText w:val="%5."/>
      <w:lvlJc w:val="left"/>
      <w:pPr>
        <w:ind w:left="3600" w:hanging="360"/>
      </w:pPr>
    </w:lvl>
    <w:lvl w:ilvl="5" w:tplc="74405C6A">
      <w:start w:val="1"/>
      <w:numFmt w:val="lowerRoman"/>
      <w:lvlText w:val="%6."/>
      <w:lvlJc w:val="right"/>
      <w:pPr>
        <w:ind w:left="4320" w:hanging="180"/>
      </w:pPr>
    </w:lvl>
    <w:lvl w:ilvl="6" w:tplc="DCCC2E20">
      <w:start w:val="1"/>
      <w:numFmt w:val="decimal"/>
      <w:lvlText w:val="%7."/>
      <w:lvlJc w:val="left"/>
      <w:pPr>
        <w:ind w:left="5040" w:hanging="360"/>
      </w:pPr>
    </w:lvl>
    <w:lvl w:ilvl="7" w:tplc="DB06179E">
      <w:start w:val="1"/>
      <w:numFmt w:val="lowerLetter"/>
      <w:lvlText w:val="%8."/>
      <w:lvlJc w:val="left"/>
      <w:pPr>
        <w:ind w:left="5760" w:hanging="360"/>
      </w:pPr>
    </w:lvl>
    <w:lvl w:ilvl="8" w:tplc="5B924930">
      <w:start w:val="1"/>
      <w:numFmt w:val="lowerRoman"/>
      <w:lvlText w:val="%9."/>
      <w:lvlJc w:val="right"/>
      <w:pPr>
        <w:ind w:left="6480" w:hanging="180"/>
      </w:pPr>
    </w:lvl>
  </w:abstractNum>
  <w:abstractNum w:abstractNumId="7" w15:restartNumberingAfterBreak="0">
    <w:nsid w:val="27F8761E"/>
    <w:multiLevelType w:val="hybridMultilevel"/>
    <w:tmpl w:val="FFFFFFFF"/>
    <w:lvl w:ilvl="0" w:tplc="F3BCFC24">
      <w:start w:val="1"/>
      <w:numFmt w:val="decimal"/>
      <w:lvlText w:val="%1."/>
      <w:lvlJc w:val="left"/>
      <w:pPr>
        <w:ind w:left="360" w:hanging="360"/>
      </w:pPr>
    </w:lvl>
    <w:lvl w:ilvl="1" w:tplc="B896F7E6">
      <w:start w:val="1"/>
      <w:numFmt w:val="lowerLetter"/>
      <w:lvlText w:val="%2."/>
      <w:lvlJc w:val="left"/>
      <w:pPr>
        <w:ind w:left="1080" w:hanging="360"/>
      </w:pPr>
    </w:lvl>
    <w:lvl w:ilvl="2" w:tplc="F9363DE6">
      <w:start w:val="1"/>
      <w:numFmt w:val="lowerRoman"/>
      <w:lvlText w:val="%3."/>
      <w:lvlJc w:val="right"/>
      <w:pPr>
        <w:ind w:left="1800" w:hanging="180"/>
      </w:pPr>
    </w:lvl>
    <w:lvl w:ilvl="3" w:tplc="19DEA94C">
      <w:start w:val="1"/>
      <w:numFmt w:val="decimal"/>
      <w:lvlText w:val="%4."/>
      <w:lvlJc w:val="left"/>
      <w:pPr>
        <w:ind w:left="2520" w:hanging="360"/>
      </w:pPr>
    </w:lvl>
    <w:lvl w:ilvl="4" w:tplc="3C1E9BFC">
      <w:start w:val="1"/>
      <w:numFmt w:val="lowerLetter"/>
      <w:lvlText w:val="%5."/>
      <w:lvlJc w:val="left"/>
      <w:pPr>
        <w:ind w:left="3240" w:hanging="360"/>
      </w:pPr>
    </w:lvl>
    <w:lvl w:ilvl="5" w:tplc="90301A8E">
      <w:start w:val="1"/>
      <w:numFmt w:val="lowerRoman"/>
      <w:lvlText w:val="%6."/>
      <w:lvlJc w:val="right"/>
      <w:pPr>
        <w:ind w:left="3960" w:hanging="180"/>
      </w:pPr>
    </w:lvl>
    <w:lvl w:ilvl="6" w:tplc="11EE1D20">
      <w:start w:val="1"/>
      <w:numFmt w:val="decimal"/>
      <w:lvlText w:val="%7."/>
      <w:lvlJc w:val="left"/>
      <w:pPr>
        <w:ind w:left="4680" w:hanging="360"/>
      </w:pPr>
    </w:lvl>
    <w:lvl w:ilvl="7" w:tplc="D58A9B52">
      <w:start w:val="1"/>
      <w:numFmt w:val="lowerLetter"/>
      <w:lvlText w:val="%8."/>
      <w:lvlJc w:val="left"/>
      <w:pPr>
        <w:ind w:left="5400" w:hanging="360"/>
      </w:pPr>
    </w:lvl>
    <w:lvl w:ilvl="8" w:tplc="1F123A66">
      <w:start w:val="1"/>
      <w:numFmt w:val="lowerRoman"/>
      <w:lvlText w:val="%9."/>
      <w:lvlJc w:val="right"/>
      <w:pPr>
        <w:ind w:left="6120" w:hanging="180"/>
      </w:pPr>
    </w:lvl>
  </w:abstractNum>
  <w:abstractNum w:abstractNumId="8" w15:restartNumberingAfterBreak="0">
    <w:nsid w:val="2922CA79"/>
    <w:multiLevelType w:val="hybridMultilevel"/>
    <w:tmpl w:val="9776F886"/>
    <w:lvl w:ilvl="0" w:tplc="C046F274">
      <w:start w:val="1"/>
      <w:numFmt w:val="bullet"/>
      <w:lvlText w:val="-"/>
      <w:lvlJc w:val="left"/>
      <w:pPr>
        <w:ind w:left="360" w:hanging="360"/>
      </w:pPr>
      <w:rPr>
        <w:rFonts w:ascii="Calibri" w:hAnsi="Calibri" w:hint="default"/>
      </w:rPr>
    </w:lvl>
    <w:lvl w:ilvl="1" w:tplc="F6FE2810">
      <w:start w:val="1"/>
      <w:numFmt w:val="bullet"/>
      <w:lvlText w:val="o"/>
      <w:lvlJc w:val="left"/>
      <w:pPr>
        <w:ind w:left="1080" w:hanging="360"/>
      </w:pPr>
      <w:rPr>
        <w:rFonts w:ascii="Courier New" w:hAnsi="Courier New" w:hint="default"/>
      </w:rPr>
    </w:lvl>
    <w:lvl w:ilvl="2" w:tplc="37343988">
      <w:start w:val="1"/>
      <w:numFmt w:val="bullet"/>
      <w:lvlText w:val=""/>
      <w:lvlJc w:val="left"/>
      <w:pPr>
        <w:ind w:left="1800" w:hanging="360"/>
      </w:pPr>
      <w:rPr>
        <w:rFonts w:ascii="Wingdings" w:hAnsi="Wingdings" w:hint="default"/>
      </w:rPr>
    </w:lvl>
    <w:lvl w:ilvl="3" w:tplc="5F629A6C">
      <w:start w:val="1"/>
      <w:numFmt w:val="bullet"/>
      <w:lvlText w:val=""/>
      <w:lvlJc w:val="left"/>
      <w:pPr>
        <w:ind w:left="2520" w:hanging="360"/>
      </w:pPr>
      <w:rPr>
        <w:rFonts w:ascii="Symbol" w:hAnsi="Symbol" w:hint="default"/>
      </w:rPr>
    </w:lvl>
    <w:lvl w:ilvl="4" w:tplc="9014D054">
      <w:start w:val="1"/>
      <w:numFmt w:val="bullet"/>
      <w:lvlText w:val="o"/>
      <w:lvlJc w:val="left"/>
      <w:pPr>
        <w:ind w:left="3240" w:hanging="360"/>
      </w:pPr>
      <w:rPr>
        <w:rFonts w:ascii="Courier New" w:hAnsi="Courier New" w:hint="default"/>
      </w:rPr>
    </w:lvl>
    <w:lvl w:ilvl="5" w:tplc="AB0EE4F4">
      <w:start w:val="1"/>
      <w:numFmt w:val="bullet"/>
      <w:lvlText w:val=""/>
      <w:lvlJc w:val="left"/>
      <w:pPr>
        <w:ind w:left="3960" w:hanging="360"/>
      </w:pPr>
      <w:rPr>
        <w:rFonts w:ascii="Wingdings" w:hAnsi="Wingdings" w:hint="default"/>
      </w:rPr>
    </w:lvl>
    <w:lvl w:ilvl="6" w:tplc="1D047D1A">
      <w:start w:val="1"/>
      <w:numFmt w:val="bullet"/>
      <w:lvlText w:val=""/>
      <w:lvlJc w:val="left"/>
      <w:pPr>
        <w:ind w:left="4680" w:hanging="360"/>
      </w:pPr>
      <w:rPr>
        <w:rFonts w:ascii="Symbol" w:hAnsi="Symbol" w:hint="default"/>
      </w:rPr>
    </w:lvl>
    <w:lvl w:ilvl="7" w:tplc="E9BC5E1E">
      <w:start w:val="1"/>
      <w:numFmt w:val="bullet"/>
      <w:lvlText w:val="o"/>
      <w:lvlJc w:val="left"/>
      <w:pPr>
        <w:ind w:left="5400" w:hanging="360"/>
      </w:pPr>
      <w:rPr>
        <w:rFonts w:ascii="Courier New" w:hAnsi="Courier New" w:hint="default"/>
      </w:rPr>
    </w:lvl>
    <w:lvl w:ilvl="8" w:tplc="36BAED54">
      <w:start w:val="1"/>
      <w:numFmt w:val="bullet"/>
      <w:lvlText w:val=""/>
      <w:lvlJc w:val="left"/>
      <w:pPr>
        <w:ind w:left="6120" w:hanging="360"/>
      </w:pPr>
      <w:rPr>
        <w:rFonts w:ascii="Wingdings" w:hAnsi="Wingdings" w:hint="default"/>
      </w:rPr>
    </w:lvl>
  </w:abstractNum>
  <w:abstractNum w:abstractNumId="9" w15:restartNumberingAfterBreak="0">
    <w:nsid w:val="2A873E40"/>
    <w:multiLevelType w:val="hybridMultilevel"/>
    <w:tmpl w:val="CF54493C"/>
    <w:lvl w:ilvl="0" w:tplc="10090017">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0E0E0D1"/>
    <w:multiLevelType w:val="hybridMultilevel"/>
    <w:tmpl w:val="7214DF8E"/>
    <w:lvl w:ilvl="0" w:tplc="F16A1C7A">
      <w:start w:val="1"/>
      <w:numFmt w:val="bullet"/>
      <w:lvlText w:val="-"/>
      <w:lvlJc w:val="left"/>
      <w:pPr>
        <w:ind w:left="360" w:hanging="360"/>
      </w:pPr>
      <w:rPr>
        <w:rFonts w:ascii="Calibri" w:hAnsi="Calibri" w:hint="default"/>
      </w:rPr>
    </w:lvl>
    <w:lvl w:ilvl="1" w:tplc="CB364E72">
      <w:start w:val="1"/>
      <w:numFmt w:val="bullet"/>
      <w:lvlText w:val="o"/>
      <w:lvlJc w:val="left"/>
      <w:pPr>
        <w:ind w:left="1080" w:hanging="360"/>
      </w:pPr>
      <w:rPr>
        <w:rFonts w:ascii="Courier New" w:hAnsi="Courier New" w:hint="default"/>
      </w:rPr>
    </w:lvl>
    <w:lvl w:ilvl="2" w:tplc="D1FE747C">
      <w:start w:val="1"/>
      <w:numFmt w:val="bullet"/>
      <w:lvlText w:val=""/>
      <w:lvlJc w:val="left"/>
      <w:pPr>
        <w:ind w:left="1800" w:hanging="360"/>
      </w:pPr>
      <w:rPr>
        <w:rFonts w:ascii="Wingdings" w:hAnsi="Wingdings" w:hint="default"/>
      </w:rPr>
    </w:lvl>
    <w:lvl w:ilvl="3" w:tplc="1CF68D20">
      <w:start w:val="1"/>
      <w:numFmt w:val="bullet"/>
      <w:lvlText w:val=""/>
      <w:lvlJc w:val="left"/>
      <w:pPr>
        <w:ind w:left="2520" w:hanging="360"/>
      </w:pPr>
      <w:rPr>
        <w:rFonts w:ascii="Symbol" w:hAnsi="Symbol" w:hint="default"/>
      </w:rPr>
    </w:lvl>
    <w:lvl w:ilvl="4" w:tplc="6B029BFE">
      <w:start w:val="1"/>
      <w:numFmt w:val="bullet"/>
      <w:lvlText w:val="o"/>
      <w:lvlJc w:val="left"/>
      <w:pPr>
        <w:ind w:left="3240" w:hanging="360"/>
      </w:pPr>
      <w:rPr>
        <w:rFonts w:ascii="Courier New" w:hAnsi="Courier New" w:hint="default"/>
      </w:rPr>
    </w:lvl>
    <w:lvl w:ilvl="5" w:tplc="0108EEBC">
      <w:start w:val="1"/>
      <w:numFmt w:val="bullet"/>
      <w:lvlText w:val=""/>
      <w:lvlJc w:val="left"/>
      <w:pPr>
        <w:ind w:left="3960" w:hanging="360"/>
      </w:pPr>
      <w:rPr>
        <w:rFonts w:ascii="Wingdings" w:hAnsi="Wingdings" w:hint="default"/>
      </w:rPr>
    </w:lvl>
    <w:lvl w:ilvl="6" w:tplc="23ACD4A4">
      <w:start w:val="1"/>
      <w:numFmt w:val="bullet"/>
      <w:lvlText w:val=""/>
      <w:lvlJc w:val="left"/>
      <w:pPr>
        <w:ind w:left="4680" w:hanging="360"/>
      </w:pPr>
      <w:rPr>
        <w:rFonts w:ascii="Symbol" w:hAnsi="Symbol" w:hint="default"/>
      </w:rPr>
    </w:lvl>
    <w:lvl w:ilvl="7" w:tplc="29B8C944">
      <w:start w:val="1"/>
      <w:numFmt w:val="bullet"/>
      <w:lvlText w:val="o"/>
      <w:lvlJc w:val="left"/>
      <w:pPr>
        <w:ind w:left="5400" w:hanging="360"/>
      </w:pPr>
      <w:rPr>
        <w:rFonts w:ascii="Courier New" w:hAnsi="Courier New" w:hint="default"/>
      </w:rPr>
    </w:lvl>
    <w:lvl w:ilvl="8" w:tplc="C5BE8F72">
      <w:start w:val="1"/>
      <w:numFmt w:val="bullet"/>
      <w:lvlText w:val=""/>
      <w:lvlJc w:val="left"/>
      <w:pPr>
        <w:ind w:left="6120" w:hanging="360"/>
      </w:pPr>
      <w:rPr>
        <w:rFonts w:ascii="Wingdings" w:hAnsi="Wingdings" w:hint="default"/>
      </w:rPr>
    </w:lvl>
  </w:abstractNum>
  <w:abstractNum w:abstractNumId="11" w15:restartNumberingAfterBreak="0">
    <w:nsid w:val="378C2355"/>
    <w:multiLevelType w:val="hybridMultilevel"/>
    <w:tmpl w:val="2BBA09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D26D5D"/>
    <w:multiLevelType w:val="hybridMultilevel"/>
    <w:tmpl w:val="48AA1468"/>
    <w:lvl w:ilvl="0" w:tplc="2108B3BE">
      <w:start w:val="1"/>
      <w:numFmt w:val="bullet"/>
      <w:lvlText w:val=""/>
      <w:lvlJc w:val="left"/>
      <w:pPr>
        <w:ind w:left="720" w:hanging="360"/>
      </w:pPr>
      <w:rPr>
        <w:rFonts w:ascii="Symbol" w:hAnsi="Symbol" w:hint="default"/>
      </w:rPr>
    </w:lvl>
    <w:lvl w:ilvl="1" w:tplc="109A60F0">
      <w:start w:val="1"/>
      <w:numFmt w:val="bullet"/>
      <w:lvlText w:val="o"/>
      <w:lvlJc w:val="left"/>
      <w:pPr>
        <w:ind w:left="1440" w:hanging="360"/>
      </w:pPr>
      <w:rPr>
        <w:rFonts w:ascii="Courier New" w:hAnsi="Courier New" w:hint="default"/>
      </w:rPr>
    </w:lvl>
    <w:lvl w:ilvl="2" w:tplc="51AA748E">
      <w:start w:val="1"/>
      <w:numFmt w:val="bullet"/>
      <w:lvlText w:val=""/>
      <w:lvlJc w:val="left"/>
      <w:pPr>
        <w:ind w:left="2160" w:hanging="360"/>
      </w:pPr>
      <w:rPr>
        <w:rFonts w:ascii="Wingdings" w:hAnsi="Wingdings" w:hint="default"/>
      </w:rPr>
    </w:lvl>
    <w:lvl w:ilvl="3" w:tplc="F6608986">
      <w:start w:val="1"/>
      <w:numFmt w:val="bullet"/>
      <w:lvlText w:val=""/>
      <w:lvlJc w:val="left"/>
      <w:pPr>
        <w:ind w:left="2880" w:hanging="360"/>
      </w:pPr>
      <w:rPr>
        <w:rFonts w:ascii="Symbol" w:hAnsi="Symbol" w:hint="default"/>
      </w:rPr>
    </w:lvl>
    <w:lvl w:ilvl="4" w:tplc="41CC8CF0">
      <w:start w:val="1"/>
      <w:numFmt w:val="bullet"/>
      <w:lvlText w:val="o"/>
      <w:lvlJc w:val="left"/>
      <w:pPr>
        <w:ind w:left="3600" w:hanging="360"/>
      </w:pPr>
      <w:rPr>
        <w:rFonts w:ascii="Courier New" w:hAnsi="Courier New" w:hint="default"/>
      </w:rPr>
    </w:lvl>
    <w:lvl w:ilvl="5" w:tplc="3AEE4D76">
      <w:start w:val="1"/>
      <w:numFmt w:val="bullet"/>
      <w:lvlText w:val=""/>
      <w:lvlJc w:val="left"/>
      <w:pPr>
        <w:ind w:left="4320" w:hanging="360"/>
      </w:pPr>
      <w:rPr>
        <w:rFonts w:ascii="Wingdings" w:hAnsi="Wingdings" w:hint="default"/>
      </w:rPr>
    </w:lvl>
    <w:lvl w:ilvl="6" w:tplc="31E0D91E">
      <w:start w:val="1"/>
      <w:numFmt w:val="bullet"/>
      <w:lvlText w:val=""/>
      <w:lvlJc w:val="left"/>
      <w:pPr>
        <w:ind w:left="5040" w:hanging="360"/>
      </w:pPr>
      <w:rPr>
        <w:rFonts w:ascii="Symbol" w:hAnsi="Symbol" w:hint="default"/>
      </w:rPr>
    </w:lvl>
    <w:lvl w:ilvl="7" w:tplc="E09C3F3E">
      <w:start w:val="1"/>
      <w:numFmt w:val="bullet"/>
      <w:lvlText w:val="o"/>
      <w:lvlJc w:val="left"/>
      <w:pPr>
        <w:ind w:left="5760" w:hanging="360"/>
      </w:pPr>
      <w:rPr>
        <w:rFonts w:ascii="Courier New" w:hAnsi="Courier New" w:hint="default"/>
      </w:rPr>
    </w:lvl>
    <w:lvl w:ilvl="8" w:tplc="9190B0BA">
      <w:start w:val="1"/>
      <w:numFmt w:val="bullet"/>
      <w:lvlText w:val=""/>
      <w:lvlJc w:val="left"/>
      <w:pPr>
        <w:ind w:left="6480" w:hanging="360"/>
      </w:pPr>
      <w:rPr>
        <w:rFonts w:ascii="Wingdings" w:hAnsi="Wingdings" w:hint="default"/>
      </w:rPr>
    </w:lvl>
  </w:abstractNum>
  <w:abstractNum w:abstractNumId="13" w15:restartNumberingAfterBreak="0">
    <w:nsid w:val="404EEA2C"/>
    <w:multiLevelType w:val="hybridMultilevel"/>
    <w:tmpl w:val="0FF82174"/>
    <w:lvl w:ilvl="0" w:tplc="AED6C05A">
      <w:start w:val="1"/>
      <w:numFmt w:val="decimal"/>
      <w:lvlText w:val="%1."/>
      <w:lvlJc w:val="left"/>
      <w:pPr>
        <w:ind w:left="720" w:hanging="360"/>
      </w:pPr>
    </w:lvl>
    <w:lvl w:ilvl="1" w:tplc="BFF82B0A">
      <w:start w:val="1"/>
      <w:numFmt w:val="lowerLetter"/>
      <w:lvlText w:val="%2."/>
      <w:lvlJc w:val="left"/>
      <w:pPr>
        <w:ind w:left="1440" w:hanging="360"/>
      </w:pPr>
    </w:lvl>
    <w:lvl w:ilvl="2" w:tplc="99664EB8">
      <w:start w:val="1"/>
      <w:numFmt w:val="lowerRoman"/>
      <w:lvlText w:val="%3."/>
      <w:lvlJc w:val="right"/>
      <w:pPr>
        <w:ind w:left="2160" w:hanging="180"/>
      </w:pPr>
    </w:lvl>
    <w:lvl w:ilvl="3" w:tplc="8092CF34">
      <w:start w:val="1"/>
      <w:numFmt w:val="decimal"/>
      <w:lvlText w:val="%4."/>
      <w:lvlJc w:val="left"/>
      <w:pPr>
        <w:ind w:left="2880" w:hanging="360"/>
      </w:pPr>
    </w:lvl>
    <w:lvl w:ilvl="4" w:tplc="72742F88">
      <w:start w:val="1"/>
      <w:numFmt w:val="lowerLetter"/>
      <w:lvlText w:val="%5."/>
      <w:lvlJc w:val="left"/>
      <w:pPr>
        <w:ind w:left="3600" w:hanging="360"/>
      </w:pPr>
    </w:lvl>
    <w:lvl w:ilvl="5" w:tplc="D1BEE9A2">
      <w:start w:val="1"/>
      <w:numFmt w:val="lowerRoman"/>
      <w:lvlText w:val="%6."/>
      <w:lvlJc w:val="right"/>
      <w:pPr>
        <w:ind w:left="4320" w:hanging="180"/>
      </w:pPr>
    </w:lvl>
    <w:lvl w:ilvl="6" w:tplc="6896C918">
      <w:start w:val="1"/>
      <w:numFmt w:val="decimal"/>
      <w:lvlText w:val="%7."/>
      <w:lvlJc w:val="left"/>
      <w:pPr>
        <w:ind w:left="5040" w:hanging="360"/>
      </w:pPr>
    </w:lvl>
    <w:lvl w:ilvl="7" w:tplc="13620854">
      <w:start w:val="1"/>
      <w:numFmt w:val="lowerLetter"/>
      <w:lvlText w:val="%8."/>
      <w:lvlJc w:val="left"/>
      <w:pPr>
        <w:ind w:left="5760" w:hanging="360"/>
      </w:pPr>
    </w:lvl>
    <w:lvl w:ilvl="8" w:tplc="D708D3F8">
      <w:start w:val="1"/>
      <w:numFmt w:val="lowerRoman"/>
      <w:lvlText w:val="%9."/>
      <w:lvlJc w:val="right"/>
      <w:pPr>
        <w:ind w:left="6480" w:hanging="180"/>
      </w:pPr>
    </w:lvl>
  </w:abstractNum>
  <w:abstractNum w:abstractNumId="14" w15:restartNumberingAfterBreak="0">
    <w:nsid w:val="45366FDE"/>
    <w:multiLevelType w:val="hybridMultilevel"/>
    <w:tmpl w:val="76D2C5E2"/>
    <w:lvl w:ilvl="0" w:tplc="1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5AF202E"/>
    <w:multiLevelType w:val="multilevel"/>
    <w:tmpl w:val="82043EC6"/>
    <w:lvl w:ilvl="0">
      <w:start w:val="1"/>
      <w:numFmt w:val="lowerLetter"/>
      <w:lvlText w:val="%1)"/>
      <w:lvlJc w:val="left"/>
      <w:pPr>
        <w:tabs>
          <w:tab w:val="num" w:pos="1440"/>
        </w:tabs>
        <w:ind w:left="1440" w:hanging="360"/>
      </w:pPr>
    </w:lvl>
    <w:lvl w:ilvl="1">
      <w:start w:val="1"/>
      <w:numFmt w:val="low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55987376"/>
    <w:multiLevelType w:val="hybridMultilevel"/>
    <w:tmpl w:val="699883CC"/>
    <w:lvl w:ilvl="0" w:tplc="B6F8C2DC">
      <w:start w:val="1"/>
      <w:numFmt w:val="decimal"/>
      <w:lvlText w:val="%1."/>
      <w:lvlJc w:val="left"/>
      <w:pPr>
        <w:ind w:left="720" w:hanging="360"/>
      </w:pPr>
    </w:lvl>
    <w:lvl w:ilvl="1" w:tplc="FB78BDBC">
      <w:start w:val="1"/>
      <w:numFmt w:val="lowerLetter"/>
      <w:lvlText w:val="%2."/>
      <w:lvlJc w:val="left"/>
      <w:pPr>
        <w:ind w:left="1440" w:hanging="360"/>
      </w:pPr>
    </w:lvl>
    <w:lvl w:ilvl="2" w:tplc="5B182618">
      <w:start w:val="1"/>
      <w:numFmt w:val="lowerRoman"/>
      <w:lvlText w:val="%3."/>
      <w:lvlJc w:val="right"/>
      <w:pPr>
        <w:ind w:left="2160" w:hanging="180"/>
      </w:pPr>
    </w:lvl>
    <w:lvl w:ilvl="3" w:tplc="CB84307C">
      <w:start w:val="1"/>
      <w:numFmt w:val="decimal"/>
      <w:lvlText w:val="%4."/>
      <w:lvlJc w:val="left"/>
      <w:pPr>
        <w:ind w:left="2880" w:hanging="360"/>
      </w:pPr>
    </w:lvl>
    <w:lvl w:ilvl="4" w:tplc="874280BE">
      <w:start w:val="1"/>
      <w:numFmt w:val="lowerLetter"/>
      <w:lvlText w:val="%5."/>
      <w:lvlJc w:val="left"/>
      <w:pPr>
        <w:ind w:left="3600" w:hanging="360"/>
      </w:pPr>
    </w:lvl>
    <w:lvl w:ilvl="5" w:tplc="7482015C">
      <w:start w:val="1"/>
      <w:numFmt w:val="lowerRoman"/>
      <w:lvlText w:val="%6."/>
      <w:lvlJc w:val="right"/>
      <w:pPr>
        <w:ind w:left="4320" w:hanging="180"/>
      </w:pPr>
    </w:lvl>
    <w:lvl w:ilvl="6" w:tplc="9A809A6A">
      <w:start w:val="1"/>
      <w:numFmt w:val="decimal"/>
      <w:lvlText w:val="%7."/>
      <w:lvlJc w:val="left"/>
      <w:pPr>
        <w:ind w:left="5040" w:hanging="360"/>
      </w:pPr>
    </w:lvl>
    <w:lvl w:ilvl="7" w:tplc="6BC4BDC4">
      <w:start w:val="1"/>
      <w:numFmt w:val="lowerLetter"/>
      <w:lvlText w:val="%8."/>
      <w:lvlJc w:val="left"/>
      <w:pPr>
        <w:ind w:left="5760" w:hanging="360"/>
      </w:pPr>
    </w:lvl>
    <w:lvl w:ilvl="8" w:tplc="B99E8FC8">
      <w:start w:val="1"/>
      <w:numFmt w:val="lowerRoman"/>
      <w:lvlText w:val="%9."/>
      <w:lvlJc w:val="right"/>
      <w:pPr>
        <w:ind w:left="6480" w:hanging="180"/>
      </w:pPr>
    </w:lvl>
  </w:abstractNum>
  <w:abstractNum w:abstractNumId="17" w15:restartNumberingAfterBreak="0">
    <w:nsid w:val="5A08BF59"/>
    <w:multiLevelType w:val="hybridMultilevel"/>
    <w:tmpl w:val="BA60804A"/>
    <w:lvl w:ilvl="0" w:tplc="2D0C91C6">
      <w:start w:val="1"/>
      <w:numFmt w:val="decimal"/>
      <w:lvlText w:val="%1."/>
      <w:lvlJc w:val="left"/>
      <w:pPr>
        <w:ind w:left="360" w:hanging="360"/>
      </w:pPr>
    </w:lvl>
    <w:lvl w:ilvl="1" w:tplc="CC9AB17A">
      <w:start w:val="1"/>
      <w:numFmt w:val="lowerLetter"/>
      <w:lvlText w:val="%2."/>
      <w:lvlJc w:val="left"/>
      <w:pPr>
        <w:ind w:left="1080" w:hanging="360"/>
      </w:pPr>
    </w:lvl>
    <w:lvl w:ilvl="2" w:tplc="32C046BC">
      <w:start w:val="1"/>
      <w:numFmt w:val="lowerRoman"/>
      <w:lvlText w:val="%3."/>
      <w:lvlJc w:val="right"/>
      <w:pPr>
        <w:ind w:left="1800" w:hanging="180"/>
      </w:pPr>
    </w:lvl>
    <w:lvl w:ilvl="3" w:tplc="FF1EB5C8">
      <w:start w:val="1"/>
      <w:numFmt w:val="decimal"/>
      <w:lvlText w:val="%4."/>
      <w:lvlJc w:val="left"/>
      <w:pPr>
        <w:ind w:left="2520" w:hanging="360"/>
      </w:pPr>
    </w:lvl>
    <w:lvl w:ilvl="4" w:tplc="66C066F8">
      <w:start w:val="1"/>
      <w:numFmt w:val="lowerLetter"/>
      <w:lvlText w:val="%5."/>
      <w:lvlJc w:val="left"/>
      <w:pPr>
        <w:ind w:left="3240" w:hanging="360"/>
      </w:pPr>
    </w:lvl>
    <w:lvl w:ilvl="5" w:tplc="B1F6D94E">
      <w:start w:val="1"/>
      <w:numFmt w:val="lowerRoman"/>
      <w:lvlText w:val="%6."/>
      <w:lvlJc w:val="right"/>
      <w:pPr>
        <w:ind w:left="3960" w:hanging="180"/>
      </w:pPr>
    </w:lvl>
    <w:lvl w:ilvl="6" w:tplc="23DC185E">
      <w:start w:val="1"/>
      <w:numFmt w:val="decimal"/>
      <w:lvlText w:val="%7."/>
      <w:lvlJc w:val="left"/>
      <w:pPr>
        <w:ind w:left="4680" w:hanging="360"/>
      </w:pPr>
    </w:lvl>
    <w:lvl w:ilvl="7" w:tplc="1BA0401C">
      <w:start w:val="1"/>
      <w:numFmt w:val="lowerLetter"/>
      <w:lvlText w:val="%8."/>
      <w:lvlJc w:val="left"/>
      <w:pPr>
        <w:ind w:left="5400" w:hanging="360"/>
      </w:pPr>
    </w:lvl>
    <w:lvl w:ilvl="8" w:tplc="D65285AE">
      <w:start w:val="1"/>
      <w:numFmt w:val="lowerRoman"/>
      <w:lvlText w:val="%9."/>
      <w:lvlJc w:val="right"/>
      <w:pPr>
        <w:ind w:left="6120" w:hanging="180"/>
      </w:pPr>
    </w:lvl>
  </w:abstractNum>
  <w:abstractNum w:abstractNumId="18" w15:restartNumberingAfterBreak="0">
    <w:nsid w:val="6AF21F83"/>
    <w:multiLevelType w:val="hybridMultilevel"/>
    <w:tmpl w:val="FEF46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50E4E"/>
    <w:multiLevelType w:val="multilevel"/>
    <w:tmpl w:val="AE629A2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0B5F2"/>
    <w:multiLevelType w:val="hybridMultilevel"/>
    <w:tmpl w:val="03F65A8E"/>
    <w:lvl w:ilvl="0" w:tplc="76FE71AC">
      <w:start w:val="1"/>
      <w:numFmt w:val="bullet"/>
      <w:lvlText w:val="-"/>
      <w:lvlJc w:val="left"/>
      <w:pPr>
        <w:ind w:left="360" w:hanging="360"/>
      </w:pPr>
      <w:rPr>
        <w:rFonts w:ascii="Calibri" w:hAnsi="Calibri" w:hint="default"/>
      </w:rPr>
    </w:lvl>
    <w:lvl w:ilvl="1" w:tplc="50E601A0">
      <w:start w:val="1"/>
      <w:numFmt w:val="bullet"/>
      <w:lvlText w:val="o"/>
      <w:lvlJc w:val="left"/>
      <w:pPr>
        <w:ind w:left="1080" w:hanging="360"/>
      </w:pPr>
      <w:rPr>
        <w:rFonts w:ascii="Courier New" w:hAnsi="Courier New" w:hint="default"/>
      </w:rPr>
    </w:lvl>
    <w:lvl w:ilvl="2" w:tplc="9C76C96A">
      <w:start w:val="1"/>
      <w:numFmt w:val="bullet"/>
      <w:lvlText w:val=""/>
      <w:lvlJc w:val="left"/>
      <w:pPr>
        <w:ind w:left="1800" w:hanging="360"/>
      </w:pPr>
      <w:rPr>
        <w:rFonts w:ascii="Wingdings" w:hAnsi="Wingdings" w:hint="default"/>
      </w:rPr>
    </w:lvl>
    <w:lvl w:ilvl="3" w:tplc="892CF690">
      <w:start w:val="1"/>
      <w:numFmt w:val="bullet"/>
      <w:lvlText w:val=""/>
      <w:lvlJc w:val="left"/>
      <w:pPr>
        <w:ind w:left="2520" w:hanging="360"/>
      </w:pPr>
      <w:rPr>
        <w:rFonts w:ascii="Symbol" w:hAnsi="Symbol" w:hint="default"/>
      </w:rPr>
    </w:lvl>
    <w:lvl w:ilvl="4" w:tplc="880A5FF6">
      <w:start w:val="1"/>
      <w:numFmt w:val="bullet"/>
      <w:lvlText w:val="o"/>
      <w:lvlJc w:val="left"/>
      <w:pPr>
        <w:ind w:left="3240" w:hanging="360"/>
      </w:pPr>
      <w:rPr>
        <w:rFonts w:ascii="Courier New" w:hAnsi="Courier New" w:hint="default"/>
      </w:rPr>
    </w:lvl>
    <w:lvl w:ilvl="5" w:tplc="E83CEFD2">
      <w:start w:val="1"/>
      <w:numFmt w:val="bullet"/>
      <w:lvlText w:val=""/>
      <w:lvlJc w:val="left"/>
      <w:pPr>
        <w:ind w:left="3960" w:hanging="360"/>
      </w:pPr>
      <w:rPr>
        <w:rFonts w:ascii="Wingdings" w:hAnsi="Wingdings" w:hint="default"/>
      </w:rPr>
    </w:lvl>
    <w:lvl w:ilvl="6" w:tplc="E9F4ED92">
      <w:start w:val="1"/>
      <w:numFmt w:val="bullet"/>
      <w:lvlText w:val=""/>
      <w:lvlJc w:val="left"/>
      <w:pPr>
        <w:ind w:left="4680" w:hanging="360"/>
      </w:pPr>
      <w:rPr>
        <w:rFonts w:ascii="Symbol" w:hAnsi="Symbol" w:hint="default"/>
      </w:rPr>
    </w:lvl>
    <w:lvl w:ilvl="7" w:tplc="8DD4672A">
      <w:start w:val="1"/>
      <w:numFmt w:val="bullet"/>
      <w:lvlText w:val="o"/>
      <w:lvlJc w:val="left"/>
      <w:pPr>
        <w:ind w:left="5400" w:hanging="360"/>
      </w:pPr>
      <w:rPr>
        <w:rFonts w:ascii="Courier New" w:hAnsi="Courier New" w:hint="default"/>
      </w:rPr>
    </w:lvl>
    <w:lvl w:ilvl="8" w:tplc="18C6D084">
      <w:start w:val="1"/>
      <w:numFmt w:val="bullet"/>
      <w:lvlText w:val=""/>
      <w:lvlJc w:val="left"/>
      <w:pPr>
        <w:ind w:left="6120" w:hanging="360"/>
      </w:pPr>
      <w:rPr>
        <w:rFonts w:ascii="Wingdings" w:hAnsi="Wingdings" w:hint="default"/>
      </w:rPr>
    </w:lvl>
  </w:abstractNum>
  <w:abstractNum w:abstractNumId="21" w15:restartNumberingAfterBreak="0">
    <w:nsid w:val="6ECE7B8D"/>
    <w:multiLevelType w:val="hybridMultilevel"/>
    <w:tmpl w:val="10EA36D2"/>
    <w:lvl w:ilvl="0" w:tplc="648CABA8">
      <w:start w:val="1"/>
      <w:numFmt w:val="decimal"/>
      <w:lvlText w:val="%1."/>
      <w:lvlJc w:val="left"/>
      <w:pPr>
        <w:ind w:left="720" w:hanging="360"/>
      </w:pPr>
    </w:lvl>
    <w:lvl w:ilvl="1" w:tplc="C28E5C18">
      <w:start w:val="1"/>
      <w:numFmt w:val="lowerLetter"/>
      <w:lvlText w:val="%2."/>
      <w:lvlJc w:val="left"/>
      <w:pPr>
        <w:ind w:left="1440" w:hanging="360"/>
      </w:pPr>
    </w:lvl>
    <w:lvl w:ilvl="2" w:tplc="5B2C34CA">
      <w:start w:val="1"/>
      <w:numFmt w:val="lowerRoman"/>
      <w:lvlText w:val="%3."/>
      <w:lvlJc w:val="right"/>
      <w:pPr>
        <w:ind w:left="2160" w:hanging="180"/>
      </w:pPr>
    </w:lvl>
    <w:lvl w:ilvl="3" w:tplc="92C04DAA">
      <w:start w:val="1"/>
      <w:numFmt w:val="decimal"/>
      <w:lvlText w:val="%4."/>
      <w:lvlJc w:val="left"/>
      <w:pPr>
        <w:ind w:left="2880" w:hanging="360"/>
      </w:pPr>
    </w:lvl>
    <w:lvl w:ilvl="4" w:tplc="0066A8F0">
      <w:start w:val="1"/>
      <w:numFmt w:val="lowerLetter"/>
      <w:lvlText w:val="%5."/>
      <w:lvlJc w:val="left"/>
      <w:pPr>
        <w:ind w:left="3600" w:hanging="360"/>
      </w:pPr>
    </w:lvl>
    <w:lvl w:ilvl="5" w:tplc="70641516">
      <w:start w:val="1"/>
      <w:numFmt w:val="lowerRoman"/>
      <w:lvlText w:val="%6."/>
      <w:lvlJc w:val="right"/>
      <w:pPr>
        <w:ind w:left="4320" w:hanging="180"/>
      </w:pPr>
    </w:lvl>
    <w:lvl w:ilvl="6" w:tplc="6FCC7DB0">
      <w:start w:val="1"/>
      <w:numFmt w:val="decimal"/>
      <w:lvlText w:val="%7."/>
      <w:lvlJc w:val="left"/>
      <w:pPr>
        <w:ind w:left="5040" w:hanging="360"/>
      </w:pPr>
    </w:lvl>
    <w:lvl w:ilvl="7" w:tplc="47F6F596">
      <w:start w:val="1"/>
      <w:numFmt w:val="lowerLetter"/>
      <w:lvlText w:val="%8."/>
      <w:lvlJc w:val="left"/>
      <w:pPr>
        <w:ind w:left="5760" w:hanging="360"/>
      </w:pPr>
    </w:lvl>
    <w:lvl w:ilvl="8" w:tplc="39F4A7DE">
      <w:start w:val="1"/>
      <w:numFmt w:val="lowerRoman"/>
      <w:lvlText w:val="%9."/>
      <w:lvlJc w:val="right"/>
      <w:pPr>
        <w:ind w:left="6480" w:hanging="180"/>
      </w:pPr>
    </w:lvl>
  </w:abstractNum>
  <w:abstractNum w:abstractNumId="22" w15:restartNumberingAfterBreak="0">
    <w:nsid w:val="7132844A"/>
    <w:multiLevelType w:val="hybridMultilevel"/>
    <w:tmpl w:val="7ADE2FA4"/>
    <w:lvl w:ilvl="0" w:tplc="1DEC561A">
      <w:start w:val="311"/>
      <w:numFmt w:val="bullet"/>
      <w:lvlText w:val="-"/>
      <w:lvlJc w:val="left"/>
      <w:pPr>
        <w:ind w:left="360" w:hanging="360"/>
      </w:pPr>
      <w:rPr>
        <w:rFonts w:ascii="Calibri" w:hAnsi="Calibri" w:hint="default"/>
      </w:rPr>
    </w:lvl>
    <w:lvl w:ilvl="1" w:tplc="79345DF0">
      <w:start w:val="1"/>
      <w:numFmt w:val="bullet"/>
      <w:lvlText w:val="o"/>
      <w:lvlJc w:val="left"/>
      <w:pPr>
        <w:ind w:left="1440" w:hanging="360"/>
      </w:pPr>
      <w:rPr>
        <w:rFonts w:ascii="Courier New" w:hAnsi="Courier New" w:hint="default"/>
      </w:rPr>
    </w:lvl>
    <w:lvl w:ilvl="2" w:tplc="4FC6E05E">
      <w:start w:val="1"/>
      <w:numFmt w:val="bullet"/>
      <w:lvlText w:val=""/>
      <w:lvlJc w:val="left"/>
      <w:pPr>
        <w:ind w:left="2160" w:hanging="360"/>
      </w:pPr>
      <w:rPr>
        <w:rFonts w:ascii="Wingdings" w:hAnsi="Wingdings" w:hint="default"/>
      </w:rPr>
    </w:lvl>
    <w:lvl w:ilvl="3" w:tplc="31F26084">
      <w:start w:val="1"/>
      <w:numFmt w:val="bullet"/>
      <w:lvlText w:val=""/>
      <w:lvlJc w:val="left"/>
      <w:pPr>
        <w:ind w:left="2880" w:hanging="360"/>
      </w:pPr>
      <w:rPr>
        <w:rFonts w:ascii="Symbol" w:hAnsi="Symbol" w:hint="default"/>
      </w:rPr>
    </w:lvl>
    <w:lvl w:ilvl="4" w:tplc="3AA41F4A">
      <w:start w:val="1"/>
      <w:numFmt w:val="bullet"/>
      <w:lvlText w:val="o"/>
      <w:lvlJc w:val="left"/>
      <w:pPr>
        <w:ind w:left="3600" w:hanging="360"/>
      </w:pPr>
      <w:rPr>
        <w:rFonts w:ascii="Courier New" w:hAnsi="Courier New" w:hint="default"/>
      </w:rPr>
    </w:lvl>
    <w:lvl w:ilvl="5" w:tplc="D89672B6">
      <w:start w:val="1"/>
      <w:numFmt w:val="bullet"/>
      <w:lvlText w:val=""/>
      <w:lvlJc w:val="left"/>
      <w:pPr>
        <w:ind w:left="4320" w:hanging="360"/>
      </w:pPr>
      <w:rPr>
        <w:rFonts w:ascii="Wingdings" w:hAnsi="Wingdings" w:hint="default"/>
      </w:rPr>
    </w:lvl>
    <w:lvl w:ilvl="6" w:tplc="17C8AEA0">
      <w:start w:val="1"/>
      <w:numFmt w:val="bullet"/>
      <w:lvlText w:val=""/>
      <w:lvlJc w:val="left"/>
      <w:pPr>
        <w:ind w:left="5040" w:hanging="360"/>
      </w:pPr>
      <w:rPr>
        <w:rFonts w:ascii="Symbol" w:hAnsi="Symbol" w:hint="default"/>
      </w:rPr>
    </w:lvl>
    <w:lvl w:ilvl="7" w:tplc="B83EC5A0">
      <w:start w:val="1"/>
      <w:numFmt w:val="bullet"/>
      <w:lvlText w:val="o"/>
      <w:lvlJc w:val="left"/>
      <w:pPr>
        <w:ind w:left="5760" w:hanging="360"/>
      </w:pPr>
      <w:rPr>
        <w:rFonts w:ascii="Courier New" w:hAnsi="Courier New" w:hint="default"/>
      </w:rPr>
    </w:lvl>
    <w:lvl w:ilvl="8" w:tplc="2D8CAD96">
      <w:start w:val="1"/>
      <w:numFmt w:val="bullet"/>
      <w:lvlText w:val=""/>
      <w:lvlJc w:val="left"/>
      <w:pPr>
        <w:ind w:left="6480" w:hanging="360"/>
      </w:pPr>
      <w:rPr>
        <w:rFonts w:ascii="Wingdings" w:hAnsi="Wingdings" w:hint="default"/>
      </w:rPr>
    </w:lvl>
  </w:abstractNum>
  <w:abstractNum w:abstractNumId="23" w15:restartNumberingAfterBreak="0">
    <w:nsid w:val="72131D06"/>
    <w:multiLevelType w:val="hybridMultilevel"/>
    <w:tmpl w:val="B442BE3E"/>
    <w:lvl w:ilvl="0" w:tplc="FFFFFFFF">
      <w:start w:val="31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8765131">
    <w:abstractNumId w:val="22"/>
  </w:num>
  <w:num w:numId="2" w16cid:durableId="1173639716">
    <w:abstractNumId w:val="7"/>
  </w:num>
  <w:num w:numId="3" w16cid:durableId="2053382839">
    <w:abstractNumId w:val="4"/>
  </w:num>
  <w:num w:numId="4" w16cid:durableId="2069919003">
    <w:abstractNumId w:val="8"/>
  </w:num>
  <w:num w:numId="5" w16cid:durableId="62684052">
    <w:abstractNumId w:val="10"/>
  </w:num>
  <w:num w:numId="6" w16cid:durableId="1754542419">
    <w:abstractNumId w:val="20"/>
  </w:num>
  <w:num w:numId="7" w16cid:durableId="1680740259">
    <w:abstractNumId w:val="0"/>
  </w:num>
  <w:num w:numId="8" w16cid:durableId="1300959767">
    <w:abstractNumId w:val="6"/>
  </w:num>
  <w:num w:numId="9" w16cid:durableId="512888103">
    <w:abstractNumId w:val="17"/>
  </w:num>
  <w:num w:numId="10" w16cid:durableId="938413741">
    <w:abstractNumId w:val="21"/>
  </w:num>
  <w:num w:numId="11" w16cid:durableId="618073775">
    <w:abstractNumId w:val="16"/>
  </w:num>
  <w:num w:numId="12" w16cid:durableId="138958716">
    <w:abstractNumId w:val="3"/>
  </w:num>
  <w:num w:numId="13" w16cid:durableId="204608409">
    <w:abstractNumId w:val="11"/>
  </w:num>
  <w:num w:numId="14" w16cid:durableId="1905294509">
    <w:abstractNumId w:val="2"/>
  </w:num>
  <w:num w:numId="15" w16cid:durableId="1058241959">
    <w:abstractNumId w:val="12"/>
  </w:num>
  <w:num w:numId="16" w16cid:durableId="1110202978">
    <w:abstractNumId w:val="13"/>
  </w:num>
  <w:num w:numId="17" w16cid:durableId="888957160">
    <w:abstractNumId w:val="1"/>
  </w:num>
  <w:num w:numId="18" w16cid:durableId="1062487146">
    <w:abstractNumId w:val="23"/>
  </w:num>
  <w:num w:numId="19" w16cid:durableId="1634555998">
    <w:abstractNumId w:val="19"/>
  </w:num>
  <w:num w:numId="20" w16cid:durableId="1430352010">
    <w:abstractNumId w:val="5"/>
  </w:num>
  <w:num w:numId="21" w16cid:durableId="2034838948">
    <w:abstractNumId w:val="14"/>
  </w:num>
  <w:num w:numId="22" w16cid:durableId="1764717179">
    <w:abstractNumId w:val="9"/>
  </w:num>
  <w:num w:numId="23" w16cid:durableId="1138569150">
    <w:abstractNumId w:val="15"/>
  </w:num>
  <w:num w:numId="24" w16cid:durableId="18804352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0F1B"/>
    <w:rsid w:val="00005997"/>
    <w:rsid w:val="00005BAB"/>
    <w:rsid w:val="000101F7"/>
    <w:rsid w:val="0001750A"/>
    <w:rsid w:val="00024C8C"/>
    <w:rsid w:val="000259A8"/>
    <w:rsid w:val="0002627D"/>
    <w:rsid w:val="000263EE"/>
    <w:rsid w:val="0002778D"/>
    <w:rsid w:val="00030494"/>
    <w:rsid w:val="00035522"/>
    <w:rsid w:val="00035D28"/>
    <w:rsid w:val="0004201E"/>
    <w:rsid w:val="00042291"/>
    <w:rsid w:val="000453AA"/>
    <w:rsid w:val="00060EEE"/>
    <w:rsid w:val="0006135E"/>
    <w:rsid w:val="0006536C"/>
    <w:rsid w:val="000655DE"/>
    <w:rsid w:val="000665B3"/>
    <w:rsid w:val="000733B8"/>
    <w:rsid w:val="00077AF1"/>
    <w:rsid w:val="0008422E"/>
    <w:rsid w:val="00085EA6"/>
    <w:rsid w:val="00094649"/>
    <w:rsid w:val="00095215"/>
    <w:rsid w:val="00095D4A"/>
    <w:rsid w:val="000B593B"/>
    <w:rsid w:val="000B5BFF"/>
    <w:rsid w:val="000B5FF6"/>
    <w:rsid w:val="000C09BC"/>
    <w:rsid w:val="000C31FF"/>
    <w:rsid w:val="000D23EB"/>
    <w:rsid w:val="000D301A"/>
    <w:rsid w:val="000D58EB"/>
    <w:rsid w:val="000D664F"/>
    <w:rsid w:val="000E0FF0"/>
    <w:rsid w:val="000E15DB"/>
    <w:rsid w:val="000E4D1B"/>
    <w:rsid w:val="001015DD"/>
    <w:rsid w:val="0010377F"/>
    <w:rsid w:val="00110319"/>
    <w:rsid w:val="00120C86"/>
    <w:rsid w:val="001210FC"/>
    <w:rsid w:val="001237A1"/>
    <w:rsid w:val="00123895"/>
    <w:rsid w:val="00124542"/>
    <w:rsid w:val="001259E1"/>
    <w:rsid w:val="00125AB3"/>
    <w:rsid w:val="00126654"/>
    <w:rsid w:val="00130A5A"/>
    <w:rsid w:val="00131491"/>
    <w:rsid w:val="00141E08"/>
    <w:rsid w:val="001427FB"/>
    <w:rsid w:val="00145410"/>
    <w:rsid w:val="001500DA"/>
    <w:rsid w:val="0016073C"/>
    <w:rsid w:val="00163279"/>
    <w:rsid w:val="00163E7F"/>
    <w:rsid w:val="001664C9"/>
    <w:rsid w:val="0016787D"/>
    <w:rsid w:val="00170D12"/>
    <w:rsid w:val="00171E03"/>
    <w:rsid w:val="00177124"/>
    <w:rsid w:val="00182F14"/>
    <w:rsid w:val="00183739"/>
    <w:rsid w:val="00185EA8"/>
    <w:rsid w:val="001866D8"/>
    <w:rsid w:val="00190259"/>
    <w:rsid w:val="00194AB9"/>
    <w:rsid w:val="00196BEF"/>
    <w:rsid w:val="001A556D"/>
    <w:rsid w:val="001A72F7"/>
    <w:rsid w:val="001B04E4"/>
    <w:rsid w:val="001B3648"/>
    <w:rsid w:val="001B5B82"/>
    <w:rsid w:val="001B6BB3"/>
    <w:rsid w:val="001C0771"/>
    <w:rsid w:val="001C2E34"/>
    <w:rsid w:val="001C519F"/>
    <w:rsid w:val="001C6C92"/>
    <w:rsid w:val="001CA328"/>
    <w:rsid w:val="001D0F35"/>
    <w:rsid w:val="001D22AF"/>
    <w:rsid w:val="001D3A94"/>
    <w:rsid w:val="001D3ED0"/>
    <w:rsid w:val="001E6752"/>
    <w:rsid w:val="001F1978"/>
    <w:rsid w:val="001F4563"/>
    <w:rsid w:val="001F5522"/>
    <w:rsid w:val="001F7C54"/>
    <w:rsid w:val="001FB0AF"/>
    <w:rsid w:val="00202B7C"/>
    <w:rsid w:val="00203C14"/>
    <w:rsid w:val="0020590C"/>
    <w:rsid w:val="00233BD6"/>
    <w:rsid w:val="00234BCE"/>
    <w:rsid w:val="002370A7"/>
    <w:rsid w:val="00251438"/>
    <w:rsid w:val="00251F5D"/>
    <w:rsid w:val="00253F34"/>
    <w:rsid w:val="002540AF"/>
    <w:rsid w:val="002552A0"/>
    <w:rsid w:val="00255E28"/>
    <w:rsid w:val="00261119"/>
    <w:rsid w:val="00262937"/>
    <w:rsid w:val="00264B3C"/>
    <w:rsid w:val="0028435F"/>
    <w:rsid w:val="0028775F"/>
    <w:rsid w:val="002913A7"/>
    <w:rsid w:val="00295CCE"/>
    <w:rsid w:val="002B0E73"/>
    <w:rsid w:val="002B1086"/>
    <w:rsid w:val="002B21A3"/>
    <w:rsid w:val="002B3256"/>
    <w:rsid w:val="002B33C3"/>
    <w:rsid w:val="002B3DB6"/>
    <w:rsid w:val="002B5D27"/>
    <w:rsid w:val="002B7041"/>
    <w:rsid w:val="002C06F1"/>
    <w:rsid w:val="002C2815"/>
    <w:rsid w:val="002C3026"/>
    <w:rsid w:val="002C658F"/>
    <w:rsid w:val="002C6FB8"/>
    <w:rsid w:val="002C799A"/>
    <w:rsid w:val="002C7D3B"/>
    <w:rsid w:val="002D1369"/>
    <w:rsid w:val="002D471C"/>
    <w:rsid w:val="002D5C68"/>
    <w:rsid w:val="002D66BB"/>
    <w:rsid w:val="002E02E5"/>
    <w:rsid w:val="002E086D"/>
    <w:rsid w:val="002E3F57"/>
    <w:rsid w:val="002F1433"/>
    <w:rsid w:val="002F240B"/>
    <w:rsid w:val="002F48AD"/>
    <w:rsid w:val="002F6A16"/>
    <w:rsid w:val="002F6C42"/>
    <w:rsid w:val="00301990"/>
    <w:rsid w:val="00301DF1"/>
    <w:rsid w:val="00304E15"/>
    <w:rsid w:val="003065EB"/>
    <w:rsid w:val="00307607"/>
    <w:rsid w:val="00316B1C"/>
    <w:rsid w:val="0031EF76"/>
    <w:rsid w:val="00321C7C"/>
    <w:rsid w:val="00327AA5"/>
    <w:rsid w:val="00330DA2"/>
    <w:rsid w:val="003374A4"/>
    <w:rsid w:val="00337847"/>
    <w:rsid w:val="003513ED"/>
    <w:rsid w:val="0035352D"/>
    <w:rsid w:val="00361E1E"/>
    <w:rsid w:val="00362F42"/>
    <w:rsid w:val="003A569D"/>
    <w:rsid w:val="003B06DE"/>
    <w:rsid w:val="003B36CD"/>
    <w:rsid w:val="003C0A82"/>
    <w:rsid w:val="003C1547"/>
    <w:rsid w:val="003C21EC"/>
    <w:rsid w:val="003C7C90"/>
    <w:rsid w:val="003D09AF"/>
    <w:rsid w:val="003D33DA"/>
    <w:rsid w:val="003D56C1"/>
    <w:rsid w:val="003E2D8C"/>
    <w:rsid w:val="003F3D94"/>
    <w:rsid w:val="003F5B43"/>
    <w:rsid w:val="003F78C8"/>
    <w:rsid w:val="0040B7D7"/>
    <w:rsid w:val="00410984"/>
    <w:rsid w:val="00413068"/>
    <w:rsid w:val="00414FE9"/>
    <w:rsid w:val="0042324F"/>
    <w:rsid w:val="00423E2A"/>
    <w:rsid w:val="00424C66"/>
    <w:rsid w:val="00425377"/>
    <w:rsid w:val="004260C4"/>
    <w:rsid w:val="004302B8"/>
    <w:rsid w:val="00430C55"/>
    <w:rsid w:val="0043172F"/>
    <w:rsid w:val="00431DAA"/>
    <w:rsid w:val="00436B59"/>
    <w:rsid w:val="00452172"/>
    <w:rsid w:val="0045237A"/>
    <w:rsid w:val="004545CA"/>
    <w:rsid w:val="004558D4"/>
    <w:rsid w:val="00456B3C"/>
    <w:rsid w:val="00460FAF"/>
    <w:rsid w:val="00467A5B"/>
    <w:rsid w:val="00472BDE"/>
    <w:rsid w:val="0047472C"/>
    <w:rsid w:val="00475247"/>
    <w:rsid w:val="004778CB"/>
    <w:rsid w:val="00482CFA"/>
    <w:rsid w:val="00486251"/>
    <w:rsid w:val="004905E0"/>
    <w:rsid w:val="0049240E"/>
    <w:rsid w:val="00492AE2"/>
    <w:rsid w:val="00497D4D"/>
    <w:rsid w:val="004A1DD0"/>
    <w:rsid w:val="004A6F7D"/>
    <w:rsid w:val="004B0512"/>
    <w:rsid w:val="004B1330"/>
    <w:rsid w:val="004B5968"/>
    <w:rsid w:val="004B6164"/>
    <w:rsid w:val="004B757F"/>
    <w:rsid w:val="004C67CE"/>
    <w:rsid w:val="004C771A"/>
    <w:rsid w:val="004E017D"/>
    <w:rsid w:val="004E04D1"/>
    <w:rsid w:val="004E3556"/>
    <w:rsid w:val="004E4EF6"/>
    <w:rsid w:val="004F0117"/>
    <w:rsid w:val="004F62A3"/>
    <w:rsid w:val="00500019"/>
    <w:rsid w:val="00501D7A"/>
    <w:rsid w:val="00502787"/>
    <w:rsid w:val="005052FD"/>
    <w:rsid w:val="005165DD"/>
    <w:rsid w:val="005229E2"/>
    <w:rsid w:val="005236B2"/>
    <w:rsid w:val="00531B77"/>
    <w:rsid w:val="005364AD"/>
    <w:rsid w:val="00540591"/>
    <w:rsid w:val="005431AF"/>
    <w:rsid w:val="0054532B"/>
    <w:rsid w:val="00545970"/>
    <w:rsid w:val="0056342C"/>
    <w:rsid w:val="005673BA"/>
    <w:rsid w:val="0057017E"/>
    <w:rsid w:val="005724F7"/>
    <w:rsid w:val="0058176C"/>
    <w:rsid w:val="005827CF"/>
    <w:rsid w:val="00582824"/>
    <w:rsid w:val="0058323A"/>
    <w:rsid w:val="00583998"/>
    <w:rsid w:val="00594FAB"/>
    <w:rsid w:val="005966FC"/>
    <w:rsid w:val="005A2603"/>
    <w:rsid w:val="005A4A6F"/>
    <w:rsid w:val="005A5E9F"/>
    <w:rsid w:val="005A6959"/>
    <w:rsid w:val="005A6E8C"/>
    <w:rsid w:val="005B0656"/>
    <w:rsid w:val="005B355E"/>
    <w:rsid w:val="005B379E"/>
    <w:rsid w:val="005B66F8"/>
    <w:rsid w:val="005B73FC"/>
    <w:rsid w:val="005C277B"/>
    <w:rsid w:val="005C28C4"/>
    <w:rsid w:val="005C7C37"/>
    <w:rsid w:val="005F0CB5"/>
    <w:rsid w:val="005F10C4"/>
    <w:rsid w:val="005F5152"/>
    <w:rsid w:val="00600B78"/>
    <w:rsid w:val="00601C0C"/>
    <w:rsid w:val="0060355D"/>
    <w:rsid w:val="00603720"/>
    <w:rsid w:val="00604E97"/>
    <w:rsid w:val="00610501"/>
    <w:rsid w:val="0062063F"/>
    <w:rsid w:val="00622DDC"/>
    <w:rsid w:val="0062544E"/>
    <w:rsid w:val="006257E5"/>
    <w:rsid w:val="00627BDB"/>
    <w:rsid w:val="0062B89A"/>
    <w:rsid w:val="00630215"/>
    <w:rsid w:val="00632BF9"/>
    <w:rsid w:val="0063786D"/>
    <w:rsid w:val="00664D40"/>
    <w:rsid w:val="00665122"/>
    <w:rsid w:val="006663CE"/>
    <w:rsid w:val="00673DBA"/>
    <w:rsid w:val="00674F2B"/>
    <w:rsid w:val="006811AE"/>
    <w:rsid w:val="006877E9"/>
    <w:rsid w:val="006A1806"/>
    <w:rsid w:val="006A3292"/>
    <w:rsid w:val="006A4608"/>
    <w:rsid w:val="006B5938"/>
    <w:rsid w:val="006C089D"/>
    <w:rsid w:val="006C2E87"/>
    <w:rsid w:val="006C4EC4"/>
    <w:rsid w:val="006C6E3D"/>
    <w:rsid w:val="006D4415"/>
    <w:rsid w:val="006D6BB0"/>
    <w:rsid w:val="006E12D0"/>
    <w:rsid w:val="006E4A84"/>
    <w:rsid w:val="006E76AC"/>
    <w:rsid w:val="006F2251"/>
    <w:rsid w:val="006F441B"/>
    <w:rsid w:val="006F7CDE"/>
    <w:rsid w:val="0070077A"/>
    <w:rsid w:val="00703D8D"/>
    <w:rsid w:val="0070685F"/>
    <w:rsid w:val="00713A03"/>
    <w:rsid w:val="00714D4F"/>
    <w:rsid w:val="00717185"/>
    <w:rsid w:val="00717531"/>
    <w:rsid w:val="00721652"/>
    <w:rsid w:val="00722D2D"/>
    <w:rsid w:val="00725759"/>
    <w:rsid w:val="00726E9F"/>
    <w:rsid w:val="007314CD"/>
    <w:rsid w:val="0073173D"/>
    <w:rsid w:val="00734357"/>
    <w:rsid w:val="00737B49"/>
    <w:rsid w:val="0074249D"/>
    <w:rsid w:val="007555DA"/>
    <w:rsid w:val="00755F03"/>
    <w:rsid w:val="007606D9"/>
    <w:rsid w:val="00762C02"/>
    <w:rsid w:val="00763136"/>
    <w:rsid w:val="007651E1"/>
    <w:rsid w:val="00773D85"/>
    <w:rsid w:val="00777A62"/>
    <w:rsid w:val="00785A66"/>
    <w:rsid w:val="00797941"/>
    <w:rsid w:val="007A6569"/>
    <w:rsid w:val="007B0E43"/>
    <w:rsid w:val="007B46D0"/>
    <w:rsid w:val="007B5C61"/>
    <w:rsid w:val="007C60A5"/>
    <w:rsid w:val="007C7BD0"/>
    <w:rsid w:val="007D4EC1"/>
    <w:rsid w:val="007E24D0"/>
    <w:rsid w:val="007E3AD3"/>
    <w:rsid w:val="007E40BF"/>
    <w:rsid w:val="007E4842"/>
    <w:rsid w:val="007E75E2"/>
    <w:rsid w:val="007E7645"/>
    <w:rsid w:val="007F2033"/>
    <w:rsid w:val="007F4861"/>
    <w:rsid w:val="007F6152"/>
    <w:rsid w:val="008006D2"/>
    <w:rsid w:val="00801AC4"/>
    <w:rsid w:val="00803310"/>
    <w:rsid w:val="00804D46"/>
    <w:rsid w:val="00813E21"/>
    <w:rsid w:val="00814A4D"/>
    <w:rsid w:val="00816D0F"/>
    <w:rsid w:val="008233F9"/>
    <w:rsid w:val="008309FF"/>
    <w:rsid w:val="008311C4"/>
    <w:rsid w:val="00836A35"/>
    <w:rsid w:val="00846D48"/>
    <w:rsid w:val="00847A74"/>
    <w:rsid w:val="00851037"/>
    <w:rsid w:val="00855A93"/>
    <w:rsid w:val="008563C8"/>
    <w:rsid w:val="00857988"/>
    <w:rsid w:val="00871ACC"/>
    <w:rsid w:val="00872438"/>
    <w:rsid w:val="00872495"/>
    <w:rsid w:val="008838B1"/>
    <w:rsid w:val="00897FED"/>
    <w:rsid w:val="008A0A40"/>
    <w:rsid w:val="008A2EBA"/>
    <w:rsid w:val="008A4102"/>
    <w:rsid w:val="008B2E06"/>
    <w:rsid w:val="008B50B7"/>
    <w:rsid w:val="008B7D41"/>
    <w:rsid w:val="008C01C9"/>
    <w:rsid w:val="008C7E1E"/>
    <w:rsid w:val="008D3CC9"/>
    <w:rsid w:val="008F3EFA"/>
    <w:rsid w:val="008F6C93"/>
    <w:rsid w:val="008F7937"/>
    <w:rsid w:val="00900437"/>
    <w:rsid w:val="0090345E"/>
    <w:rsid w:val="00911613"/>
    <w:rsid w:val="0091176A"/>
    <w:rsid w:val="00911943"/>
    <w:rsid w:val="00914B1A"/>
    <w:rsid w:val="009170D3"/>
    <w:rsid w:val="00921470"/>
    <w:rsid w:val="00924139"/>
    <w:rsid w:val="00924C78"/>
    <w:rsid w:val="009340D9"/>
    <w:rsid w:val="0093753F"/>
    <w:rsid w:val="00942642"/>
    <w:rsid w:val="00942BA4"/>
    <w:rsid w:val="0095729E"/>
    <w:rsid w:val="009628AF"/>
    <w:rsid w:val="00963655"/>
    <w:rsid w:val="0096478D"/>
    <w:rsid w:val="00964B31"/>
    <w:rsid w:val="00964F8E"/>
    <w:rsid w:val="009653D3"/>
    <w:rsid w:val="00966423"/>
    <w:rsid w:val="009710D4"/>
    <w:rsid w:val="009713E7"/>
    <w:rsid w:val="00971739"/>
    <w:rsid w:val="00976772"/>
    <w:rsid w:val="00976E62"/>
    <w:rsid w:val="00980765"/>
    <w:rsid w:val="009835F7"/>
    <w:rsid w:val="00987518"/>
    <w:rsid w:val="00992553"/>
    <w:rsid w:val="0099300C"/>
    <w:rsid w:val="009A2A12"/>
    <w:rsid w:val="009B18C9"/>
    <w:rsid w:val="009B561E"/>
    <w:rsid w:val="009B704E"/>
    <w:rsid w:val="009C1BEF"/>
    <w:rsid w:val="009C6F52"/>
    <w:rsid w:val="009D7C45"/>
    <w:rsid w:val="009E36C0"/>
    <w:rsid w:val="009E8C25"/>
    <w:rsid w:val="009F03BD"/>
    <w:rsid w:val="009F39BA"/>
    <w:rsid w:val="009F4135"/>
    <w:rsid w:val="009F4706"/>
    <w:rsid w:val="00A03416"/>
    <w:rsid w:val="00A12766"/>
    <w:rsid w:val="00A12D3F"/>
    <w:rsid w:val="00A15B06"/>
    <w:rsid w:val="00A20454"/>
    <w:rsid w:val="00A20900"/>
    <w:rsid w:val="00A2139F"/>
    <w:rsid w:val="00A22D2E"/>
    <w:rsid w:val="00A23D05"/>
    <w:rsid w:val="00A25694"/>
    <w:rsid w:val="00A31F93"/>
    <w:rsid w:val="00A40901"/>
    <w:rsid w:val="00A437C9"/>
    <w:rsid w:val="00A4471C"/>
    <w:rsid w:val="00A519F3"/>
    <w:rsid w:val="00A74892"/>
    <w:rsid w:val="00A74B44"/>
    <w:rsid w:val="00A75279"/>
    <w:rsid w:val="00A76ED7"/>
    <w:rsid w:val="00A82764"/>
    <w:rsid w:val="00A8568F"/>
    <w:rsid w:val="00A875E3"/>
    <w:rsid w:val="00A9387B"/>
    <w:rsid w:val="00AA3A4B"/>
    <w:rsid w:val="00AA3BFD"/>
    <w:rsid w:val="00AA4F1C"/>
    <w:rsid w:val="00AA5F22"/>
    <w:rsid w:val="00AB4921"/>
    <w:rsid w:val="00AB702B"/>
    <w:rsid w:val="00AC050D"/>
    <w:rsid w:val="00AC48FF"/>
    <w:rsid w:val="00AD37BB"/>
    <w:rsid w:val="00AD47FE"/>
    <w:rsid w:val="00AD4B65"/>
    <w:rsid w:val="00AD5A6B"/>
    <w:rsid w:val="00AD5D6F"/>
    <w:rsid w:val="00AF30BE"/>
    <w:rsid w:val="00AF481F"/>
    <w:rsid w:val="00AF5C4F"/>
    <w:rsid w:val="00AF798F"/>
    <w:rsid w:val="00B03DBB"/>
    <w:rsid w:val="00B043CD"/>
    <w:rsid w:val="00B04F79"/>
    <w:rsid w:val="00B06FCA"/>
    <w:rsid w:val="00B07C3C"/>
    <w:rsid w:val="00B110E6"/>
    <w:rsid w:val="00B11515"/>
    <w:rsid w:val="00B12F24"/>
    <w:rsid w:val="00B14EC4"/>
    <w:rsid w:val="00B216BE"/>
    <w:rsid w:val="00B252F2"/>
    <w:rsid w:val="00B42B0A"/>
    <w:rsid w:val="00B43AA9"/>
    <w:rsid w:val="00B46463"/>
    <w:rsid w:val="00B52C3B"/>
    <w:rsid w:val="00B535A4"/>
    <w:rsid w:val="00B53F5C"/>
    <w:rsid w:val="00B54CC7"/>
    <w:rsid w:val="00B56115"/>
    <w:rsid w:val="00B6057B"/>
    <w:rsid w:val="00B61DE1"/>
    <w:rsid w:val="00B6589B"/>
    <w:rsid w:val="00B73CB1"/>
    <w:rsid w:val="00B73DF2"/>
    <w:rsid w:val="00B75327"/>
    <w:rsid w:val="00B76500"/>
    <w:rsid w:val="00B7728A"/>
    <w:rsid w:val="00B77975"/>
    <w:rsid w:val="00B86B9E"/>
    <w:rsid w:val="00B8773B"/>
    <w:rsid w:val="00B90E21"/>
    <w:rsid w:val="00B97AC6"/>
    <w:rsid w:val="00BA16DF"/>
    <w:rsid w:val="00BA4BB3"/>
    <w:rsid w:val="00BB0B22"/>
    <w:rsid w:val="00BB16A8"/>
    <w:rsid w:val="00BB42B7"/>
    <w:rsid w:val="00BB4AF5"/>
    <w:rsid w:val="00BB5818"/>
    <w:rsid w:val="00BC11B2"/>
    <w:rsid w:val="00BC2DAF"/>
    <w:rsid w:val="00BC5CE0"/>
    <w:rsid w:val="00BC62EF"/>
    <w:rsid w:val="00BC7FF4"/>
    <w:rsid w:val="00BD1637"/>
    <w:rsid w:val="00BD772D"/>
    <w:rsid w:val="00BE084F"/>
    <w:rsid w:val="00BE33F8"/>
    <w:rsid w:val="00BE3EBE"/>
    <w:rsid w:val="00BF281A"/>
    <w:rsid w:val="00BF494D"/>
    <w:rsid w:val="00C003F8"/>
    <w:rsid w:val="00C012B6"/>
    <w:rsid w:val="00C05E8D"/>
    <w:rsid w:val="00C176C6"/>
    <w:rsid w:val="00C27741"/>
    <w:rsid w:val="00C27C40"/>
    <w:rsid w:val="00C2B92A"/>
    <w:rsid w:val="00C45ADF"/>
    <w:rsid w:val="00C5251C"/>
    <w:rsid w:val="00C53D7A"/>
    <w:rsid w:val="00C55609"/>
    <w:rsid w:val="00C62D77"/>
    <w:rsid w:val="00C72CF6"/>
    <w:rsid w:val="00C82F0C"/>
    <w:rsid w:val="00C86385"/>
    <w:rsid w:val="00C9029A"/>
    <w:rsid w:val="00C925D7"/>
    <w:rsid w:val="00C955E5"/>
    <w:rsid w:val="00C95A7A"/>
    <w:rsid w:val="00C962EA"/>
    <w:rsid w:val="00CA1285"/>
    <w:rsid w:val="00CA1678"/>
    <w:rsid w:val="00CA6538"/>
    <w:rsid w:val="00CB0236"/>
    <w:rsid w:val="00CB32B2"/>
    <w:rsid w:val="00CB6B17"/>
    <w:rsid w:val="00CB7A41"/>
    <w:rsid w:val="00CC031C"/>
    <w:rsid w:val="00CC4829"/>
    <w:rsid w:val="00CC5C14"/>
    <w:rsid w:val="00CD3F1A"/>
    <w:rsid w:val="00CE3834"/>
    <w:rsid w:val="00CE403A"/>
    <w:rsid w:val="00CE590B"/>
    <w:rsid w:val="00CF2B15"/>
    <w:rsid w:val="00CF6B1C"/>
    <w:rsid w:val="00D021A5"/>
    <w:rsid w:val="00D0396F"/>
    <w:rsid w:val="00D06647"/>
    <w:rsid w:val="00D12687"/>
    <w:rsid w:val="00D16495"/>
    <w:rsid w:val="00D22E4D"/>
    <w:rsid w:val="00D258D7"/>
    <w:rsid w:val="00D32CC1"/>
    <w:rsid w:val="00D37B74"/>
    <w:rsid w:val="00D4390A"/>
    <w:rsid w:val="00D43910"/>
    <w:rsid w:val="00D478DB"/>
    <w:rsid w:val="00D51A3A"/>
    <w:rsid w:val="00D54E97"/>
    <w:rsid w:val="00D57008"/>
    <w:rsid w:val="00D6160B"/>
    <w:rsid w:val="00D61EFC"/>
    <w:rsid w:val="00D712C3"/>
    <w:rsid w:val="00D74432"/>
    <w:rsid w:val="00D7630A"/>
    <w:rsid w:val="00D80F1F"/>
    <w:rsid w:val="00D82864"/>
    <w:rsid w:val="00D84451"/>
    <w:rsid w:val="00D84EFC"/>
    <w:rsid w:val="00DA168B"/>
    <w:rsid w:val="00DA1AE0"/>
    <w:rsid w:val="00DA304F"/>
    <w:rsid w:val="00DA4CD7"/>
    <w:rsid w:val="00DA5A4C"/>
    <w:rsid w:val="00DA6C8A"/>
    <w:rsid w:val="00DC02F8"/>
    <w:rsid w:val="00DC2A0D"/>
    <w:rsid w:val="00DC3398"/>
    <w:rsid w:val="00DC381C"/>
    <w:rsid w:val="00DD2BC8"/>
    <w:rsid w:val="00DE144A"/>
    <w:rsid w:val="00DE6849"/>
    <w:rsid w:val="00DF613A"/>
    <w:rsid w:val="00E06669"/>
    <w:rsid w:val="00E150CF"/>
    <w:rsid w:val="00E20534"/>
    <w:rsid w:val="00E246E9"/>
    <w:rsid w:val="00E26BBE"/>
    <w:rsid w:val="00E324FC"/>
    <w:rsid w:val="00E37DA9"/>
    <w:rsid w:val="00E53DA9"/>
    <w:rsid w:val="00E5528C"/>
    <w:rsid w:val="00E5714B"/>
    <w:rsid w:val="00E614FE"/>
    <w:rsid w:val="00E61FBE"/>
    <w:rsid w:val="00E655D2"/>
    <w:rsid w:val="00E65D68"/>
    <w:rsid w:val="00E662F6"/>
    <w:rsid w:val="00E72B80"/>
    <w:rsid w:val="00E7361D"/>
    <w:rsid w:val="00E768BE"/>
    <w:rsid w:val="00E83DE5"/>
    <w:rsid w:val="00E904A1"/>
    <w:rsid w:val="00E9340F"/>
    <w:rsid w:val="00E9482C"/>
    <w:rsid w:val="00E9579D"/>
    <w:rsid w:val="00EA1A74"/>
    <w:rsid w:val="00EA2CE3"/>
    <w:rsid w:val="00EA3D22"/>
    <w:rsid w:val="00EA677B"/>
    <w:rsid w:val="00EA7E98"/>
    <w:rsid w:val="00EB11FC"/>
    <w:rsid w:val="00EB2B3B"/>
    <w:rsid w:val="00EB3401"/>
    <w:rsid w:val="00EB3A9F"/>
    <w:rsid w:val="00EC03E7"/>
    <w:rsid w:val="00EC0CCD"/>
    <w:rsid w:val="00EC1126"/>
    <w:rsid w:val="00EC2973"/>
    <w:rsid w:val="00EC47B9"/>
    <w:rsid w:val="00EC55C4"/>
    <w:rsid w:val="00ED3CBA"/>
    <w:rsid w:val="00ED5DDD"/>
    <w:rsid w:val="00EE1AB2"/>
    <w:rsid w:val="00EE28E8"/>
    <w:rsid w:val="00EE28F4"/>
    <w:rsid w:val="00EE33F9"/>
    <w:rsid w:val="00EE7095"/>
    <w:rsid w:val="00EF2348"/>
    <w:rsid w:val="00EF7FAE"/>
    <w:rsid w:val="00F01733"/>
    <w:rsid w:val="00F02535"/>
    <w:rsid w:val="00F042B6"/>
    <w:rsid w:val="00F1770B"/>
    <w:rsid w:val="00F20AEE"/>
    <w:rsid w:val="00F24E71"/>
    <w:rsid w:val="00F274A8"/>
    <w:rsid w:val="00F40D1C"/>
    <w:rsid w:val="00F439C1"/>
    <w:rsid w:val="00F4778B"/>
    <w:rsid w:val="00F50E2F"/>
    <w:rsid w:val="00F52F0B"/>
    <w:rsid w:val="00F547B5"/>
    <w:rsid w:val="00F54971"/>
    <w:rsid w:val="00F61BA3"/>
    <w:rsid w:val="00F669FF"/>
    <w:rsid w:val="00F96588"/>
    <w:rsid w:val="00F96859"/>
    <w:rsid w:val="00F97A29"/>
    <w:rsid w:val="00FA6BD6"/>
    <w:rsid w:val="00FA7B91"/>
    <w:rsid w:val="00FA7D3A"/>
    <w:rsid w:val="00FB1F73"/>
    <w:rsid w:val="00FB66F3"/>
    <w:rsid w:val="00FC3ECD"/>
    <w:rsid w:val="00FC44D5"/>
    <w:rsid w:val="00FD49B5"/>
    <w:rsid w:val="00FE1E11"/>
    <w:rsid w:val="00FE4259"/>
    <w:rsid w:val="00FF513C"/>
    <w:rsid w:val="00FF7B26"/>
    <w:rsid w:val="0100B363"/>
    <w:rsid w:val="0100BDD9"/>
    <w:rsid w:val="010B3D83"/>
    <w:rsid w:val="0147E6B6"/>
    <w:rsid w:val="014D1878"/>
    <w:rsid w:val="0153ACA4"/>
    <w:rsid w:val="015E8CF2"/>
    <w:rsid w:val="0162EF3D"/>
    <w:rsid w:val="01669F55"/>
    <w:rsid w:val="0183D51E"/>
    <w:rsid w:val="019E88F1"/>
    <w:rsid w:val="01A090C2"/>
    <w:rsid w:val="01A77E9E"/>
    <w:rsid w:val="01B4A015"/>
    <w:rsid w:val="01B5F9D5"/>
    <w:rsid w:val="01CCC091"/>
    <w:rsid w:val="01F441C1"/>
    <w:rsid w:val="0201878D"/>
    <w:rsid w:val="0217E25F"/>
    <w:rsid w:val="022DE293"/>
    <w:rsid w:val="0268DA98"/>
    <w:rsid w:val="0275D0EF"/>
    <w:rsid w:val="0280886D"/>
    <w:rsid w:val="02900D04"/>
    <w:rsid w:val="029451D5"/>
    <w:rsid w:val="029BE4A2"/>
    <w:rsid w:val="02A948CD"/>
    <w:rsid w:val="02B6D365"/>
    <w:rsid w:val="02D12F1D"/>
    <w:rsid w:val="02E41BE0"/>
    <w:rsid w:val="02F02053"/>
    <w:rsid w:val="02F4BA12"/>
    <w:rsid w:val="02F8FE22"/>
    <w:rsid w:val="02FAA7B8"/>
    <w:rsid w:val="0317ECF7"/>
    <w:rsid w:val="03256BE9"/>
    <w:rsid w:val="03420CCB"/>
    <w:rsid w:val="035C851E"/>
    <w:rsid w:val="035E18B5"/>
    <w:rsid w:val="0366E7F6"/>
    <w:rsid w:val="037879E2"/>
    <w:rsid w:val="03913080"/>
    <w:rsid w:val="03AB0EED"/>
    <w:rsid w:val="03AF1527"/>
    <w:rsid w:val="03B5E771"/>
    <w:rsid w:val="03B7B5FE"/>
    <w:rsid w:val="03BB95E9"/>
    <w:rsid w:val="03CAD7D2"/>
    <w:rsid w:val="03D01176"/>
    <w:rsid w:val="03D1797F"/>
    <w:rsid w:val="03DE1BD0"/>
    <w:rsid w:val="03F15FBA"/>
    <w:rsid w:val="040529C1"/>
    <w:rsid w:val="04204D43"/>
    <w:rsid w:val="04207C32"/>
    <w:rsid w:val="04276D99"/>
    <w:rsid w:val="043362E3"/>
    <w:rsid w:val="043AD18E"/>
    <w:rsid w:val="045E9F5B"/>
    <w:rsid w:val="048135CC"/>
    <w:rsid w:val="048C126E"/>
    <w:rsid w:val="04A93FF7"/>
    <w:rsid w:val="04C55645"/>
    <w:rsid w:val="04EACFA9"/>
    <w:rsid w:val="04F90A90"/>
    <w:rsid w:val="0552F468"/>
    <w:rsid w:val="05543D67"/>
    <w:rsid w:val="05634C72"/>
    <w:rsid w:val="0567E0D5"/>
    <w:rsid w:val="0579BEA2"/>
    <w:rsid w:val="058ABE1C"/>
    <w:rsid w:val="05A09F1D"/>
    <w:rsid w:val="05B436D9"/>
    <w:rsid w:val="05B8E9E4"/>
    <w:rsid w:val="05BC1158"/>
    <w:rsid w:val="05D579C2"/>
    <w:rsid w:val="05E37775"/>
    <w:rsid w:val="05E6CC6D"/>
    <w:rsid w:val="05EB107D"/>
    <w:rsid w:val="0625ECEB"/>
    <w:rsid w:val="064E7673"/>
    <w:rsid w:val="06509F0C"/>
    <w:rsid w:val="065C4F51"/>
    <w:rsid w:val="0680F1D4"/>
    <w:rsid w:val="06842AC9"/>
    <w:rsid w:val="06A1EB96"/>
    <w:rsid w:val="06BA5FDE"/>
    <w:rsid w:val="06C3808A"/>
    <w:rsid w:val="06E3AC11"/>
    <w:rsid w:val="06E97A9E"/>
    <w:rsid w:val="06F73C1C"/>
    <w:rsid w:val="06FE7755"/>
    <w:rsid w:val="06FF1CD3"/>
    <w:rsid w:val="06FFCBF5"/>
    <w:rsid w:val="070C5F08"/>
    <w:rsid w:val="070CC3DE"/>
    <w:rsid w:val="072590EE"/>
    <w:rsid w:val="073C6F7E"/>
    <w:rsid w:val="073EC2C1"/>
    <w:rsid w:val="0754F5D9"/>
    <w:rsid w:val="0769EC2F"/>
    <w:rsid w:val="077065D8"/>
    <w:rsid w:val="0771E7E4"/>
    <w:rsid w:val="0772DEC4"/>
    <w:rsid w:val="0776848A"/>
    <w:rsid w:val="0784BCF3"/>
    <w:rsid w:val="07ACF6D1"/>
    <w:rsid w:val="07B5A9C4"/>
    <w:rsid w:val="07CEE15F"/>
    <w:rsid w:val="07E3EBCF"/>
    <w:rsid w:val="07F56F82"/>
    <w:rsid w:val="07FAAD54"/>
    <w:rsid w:val="080065E7"/>
    <w:rsid w:val="0805CEB4"/>
    <w:rsid w:val="08121BF9"/>
    <w:rsid w:val="081E6793"/>
    <w:rsid w:val="0822D9B8"/>
    <w:rsid w:val="0830AB52"/>
    <w:rsid w:val="08533F97"/>
    <w:rsid w:val="0862ECAF"/>
    <w:rsid w:val="086FD3FC"/>
    <w:rsid w:val="0886261B"/>
    <w:rsid w:val="08929D3E"/>
    <w:rsid w:val="08B0D14A"/>
    <w:rsid w:val="08DBA4DF"/>
    <w:rsid w:val="08EBD79B"/>
    <w:rsid w:val="08F2DF81"/>
    <w:rsid w:val="08FD5CDD"/>
    <w:rsid w:val="090C8A96"/>
    <w:rsid w:val="090FAE6B"/>
    <w:rsid w:val="09318D40"/>
    <w:rsid w:val="095D8DAD"/>
    <w:rsid w:val="0974D3F2"/>
    <w:rsid w:val="09821916"/>
    <w:rsid w:val="098A59B0"/>
    <w:rsid w:val="098E3EF9"/>
    <w:rsid w:val="0993F013"/>
    <w:rsid w:val="09D25011"/>
    <w:rsid w:val="09D575C2"/>
    <w:rsid w:val="09E4390E"/>
    <w:rsid w:val="09E6A4D5"/>
    <w:rsid w:val="09F61894"/>
    <w:rsid w:val="09F7304A"/>
    <w:rsid w:val="09FFF738"/>
    <w:rsid w:val="0A03FF1F"/>
    <w:rsid w:val="0A098DE4"/>
    <w:rsid w:val="0A18368B"/>
    <w:rsid w:val="0A19583E"/>
    <w:rsid w:val="0A2096A7"/>
    <w:rsid w:val="0A22DC7B"/>
    <w:rsid w:val="0A2A6749"/>
    <w:rsid w:val="0A34C749"/>
    <w:rsid w:val="0A470834"/>
    <w:rsid w:val="0A47095F"/>
    <w:rsid w:val="0A872AA1"/>
    <w:rsid w:val="0A8AD3F5"/>
    <w:rsid w:val="0A9DCA5E"/>
    <w:rsid w:val="0AA0F53B"/>
    <w:rsid w:val="0AAA7F86"/>
    <w:rsid w:val="0AAE254C"/>
    <w:rsid w:val="0ABBA48B"/>
    <w:rsid w:val="0AD4CCE8"/>
    <w:rsid w:val="0ADD0D40"/>
    <w:rsid w:val="0AEBD17D"/>
    <w:rsid w:val="0AF0AA48"/>
    <w:rsid w:val="0AF3A34A"/>
    <w:rsid w:val="0AFCA9A4"/>
    <w:rsid w:val="0B018187"/>
    <w:rsid w:val="0B07496D"/>
    <w:rsid w:val="0B080A25"/>
    <w:rsid w:val="0B0A9C4F"/>
    <w:rsid w:val="0B0D5EEC"/>
    <w:rsid w:val="0B1D112F"/>
    <w:rsid w:val="0B219E27"/>
    <w:rsid w:val="0B3A67FF"/>
    <w:rsid w:val="0B3D6F76"/>
    <w:rsid w:val="0B44FF54"/>
    <w:rsid w:val="0B5ECBE6"/>
    <w:rsid w:val="0B69A0D5"/>
    <w:rsid w:val="0B813E94"/>
    <w:rsid w:val="0B8875CC"/>
    <w:rsid w:val="0BA68552"/>
    <w:rsid w:val="0BB1858B"/>
    <w:rsid w:val="0BC87798"/>
    <w:rsid w:val="0BDC8B64"/>
    <w:rsid w:val="0BDDFD83"/>
    <w:rsid w:val="0BF21866"/>
    <w:rsid w:val="0BF32CD9"/>
    <w:rsid w:val="0BF63A6D"/>
    <w:rsid w:val="0BF9E7DE"/>
    <w:rsid w:val="0BFC719F"/>
    <w:rsid w:val="0C0602FA"/>
    <w:rsid w:val="0C117806"/>
    <w:rsid w:val="0C17DC3A"/>
    <w:rsid w:val="0C1894BC"/>
    <w:rsid w:val="0C1C5797"/>
    <w:rsid w:val="0C203F3F"/>
    <w:rsid w:val="0C5B2C71"/>
    <w:rsid w:val="0C5C94D7"/>
    <w:rsid w:val="0C6F9AF5"/>
    <w:rsid w:val="0C85750A"/>
    <w:rsid w:val="0C85BB2E"/>
    <w:rsid w:val="0C8F9835"/>
    <w:rsid w:val="0C977F98"/>
    <w:rsid w:val="0CDB32A7"/>
    <w:rsid w:val="0CE53663"/>
    <w:rsid w:val="0CF65FD3"/>
    <w:rsid w:val="0CFD565F"/>
    <w:rsid w:val="0D17F7E8"/>
    <w:rsid w:val="0D1B0620"/>
    <w:rsid w:val="0D2165EE"/>
    <w:rsid w:val="0D27213E"/>
    <w:rsid w:val="0D2EE02A"/>
    <w:rsid w:val="0D3237BB"/>
    <w:rsid w:val="0D4FD74D"/>
    <w:rsid w:val="0D6E939A"/>
    <w:rsid w:val="0D7486B1"/>
    <w:rsid w:val="0D785BC5"/>
    <w:rsid w:val="0D95A631"/>
    <w:rsid w:val="0DB3124C"/>
    <w:rsid w:val="0DBD4F4B"/>
    <w:rsid w:val="0DC65011"/>
    <w:rsid w:val="0DCD77D3"/>
    <w:rsid w:val="0DD91B97"/>
    <w:rsid w:val="0DEC5230"/>
    <w:rsid w:val="0DECD746"/>
    <w:rsid w:val="0E0224A7"/>
    <w:rsid w:val="0E1BCAD1"/>
    <w:rsid w:val="0E2B6896"/>
    <w:rsid w:val="0E33F4D8"/>
    <w:rsid w:val="0E351B92"/>
    <w:rsid w:val="0E3CEA51"/>
    <w:rsid w:val="0E512E31"/>
    <w:rsid w:val="0E5CD9EB"/>
    <w:rsid w:val="0E644452"/>
    <w:rsid w:val="0E6D8ED3"/>
    <w:rsid w:val="0E6F9F3A"/>
    <w:rsid w:val="0E79600A"/>
    <w:rsid w:val="0E7A09E2"/>
    <w:rsid w:val="0E8035B6"/>
    <w:rsid w:val="0E86384E"/>
    <w:rsid w:val="0E8842FC"/>
    <w:rsid w:val="0E8B4B37"/>
    <w:rsid w:val="0E9F9475"/>
    <w:rsid w:val="0EA489BF"/>
    <w:rsid w:val="0EB1589E"/>
    <w:rsid w:val="0EB4216F"/>
    <w:rsid w:val="0EC5FA77"/>
    <w:rsid w:val="0EE5DD35"/>
    <w:rsid w:val="0EEEBDF6"/>
    <w:rsid w:val="0EF407CA"/>
    <w:rsid w:val="0EF724A3"/>
    <w:rsid w:val="0F063616"/>
    <w:rsid w:val="0F142C26"/>
    <w:rsid w:val="0F20D23D"/>
    <w:rsid w:val="0F215DDF"/>
    <w:rsid w:val="0F2A240C"/>
    <w:rsid w:val="0F37B3B2"/>
    <w:rsid w:val="0F4461A6"/>
    <w:rsid w:val="0F56B353"/>
    <w:rsid w:val="0F70C1A0"/>
    <w:rsid w:val="0F93A227"/>
    <w:rsid w:val="0FAFAC17"/>
    <w:rsid w:val="0FB653CE"/>
    <w:rsid w:val="0FC738F7"/>
    <w:rsid w:val="0FD9F344"/>
    <w:rsid w:val="0FF0B471"/>
    <w:rsid w:val="1006F5CA"/>
    <w:rsid w:val="100861E0"/>
    <w:rsid w:val="100B6F9B"/>
    <w:rsid w:val="100B73A4"/>
    <w:rsid w:val="100C261C"/>
    <w:rsid w:val="1015555F"/>
    <w:rsid w:val="101D2D57"/>
    <w:rsid w:val="1035D5D1"/>
    <w:rsid w:val="1038D3F3"/>
    <w:rsid w:val="1038DD17"/>
    <w:rsid w:val="1045291F"/>
    <w:rsid w:val="104D24E7"/>
    <w:rsid w:val="1071A448"/>
    <w:rsid w:val="108B763C"/>
    <w:rsid w:val="1092F504"/>
    <w:rsid w:val="1093E046"/>
    <w:rsid w:val="10958FC7"/>
    <w:rsid w:val="1096AA3A"/>
    <w:rsid w:val="10A20677"/>
    <w:rsid w:val="10C3A41A"/>
    <w:rsid w:val="10CFE2C2"/>
    <w:rsid w:val="10E5296B"/>
    <w:rsid w:val="10EC12A7"/>
    <w:rsid w:val="10F43702"/>
    <w:rsid w:val="10FC6C9D"/>
    <w:rsid w:val="110DDD2C"/>
    <w:rsid w:val="11170E9F"/>
    <w:rsid w:val="111876D9"/>
    <w:rsid w:val="111905EB"/>
    <w:rsid w:val="1124F625"/>
    <w:rsid w:val="11344EE9"/>
    <w:rsid w:val="113C453E"/>
    <w:rsid w:val="11529FB5"/>
    <w:rsid w:val="11554DA6"/>
    <w:rsid w:val="1156D315"/>
    <w:rsid w:val="115B1301"/>
    <w:rsid w:val="11633C42"/>
    <w:rsid w:val="116AA5D5"/>
    <w:rsid w:val="1175C3A5"/>
    <w:rsid w:val="1176B3AF"/>
    <w:rsid w:val="1185135B"/>
    <w:rsid w:val="119DCFB9"/>
    <w:rsid w:val="11B7BB9A"/>
    <w:rsid w:val="11CC3B62"/>
    <w:rsid w:val="11CE0DD3"/>
    <w:rsid w:val="11D2B11F"/>
    <w:rsid w:val="11D9FF72"/>
    <w:rsid w:val="11EB690B"/>
    <w:rsid w:val="11F27329"/>
    <w:rsid w:val="1201B363"/>
    <w:rsid w:val="12140FC2"/>
    <w:rsid w:val="1239F83B"/>
    <w:rsid w:val="1269AEDF"/>
    <w:rsid w:val="126D88F0"/>
    <w:rsid w:val="12761AE4"/>
    <w:rsid w:val="127F6407"/>
    <w:rsid w:val="128378CA"/>
    <w:rsid w:val="1288BBAC"/>
    <w:rsid w:val="128D7814"/>
    <w:rsid w:val="12968297"/>
    <w:rsid w:val="12983CFE"/>
    <w:rsid w:val="12A66C10"/>
    <w:rsid w:val="12B48C5C"/>
    <w:rsid w:val="12BB050A"/>
    <w:rsid w:val="12BF32EF"/>
    <w:rsid w:val="12C37712"/>
    <w:rsid w:val="12C94DC1"/>
    <w:rsid w:val="12E1F625"/>
    <w:rsid w:val="12EE7016"/>
    <w:rsid w:val="12EF602D"/>
    <w:rsid w:val="12EFC0F5"/>
    <w:rsid w:val="1333CDC4"/>
    <w:rsid w:val="1343C3F8"/>
    <w:rsid w:val="13531CBC"/>
    <w:rsid w:val="135E2448"/>
    <w:rsid w:val="137D4C85"/>
    <w:rsid w:val="137FB0DB"/>
    <w:rsid w:val="138850E2"/>
    <w:rsid w:val="138B240F"/>
    <w:rsid w:val="139D9685"/>
    <w:rsid w:val="13C73AA7"/>
    <w:rsid w:val="13DB15DA"/>
    <w:rsid w:val="13F5D506"/>
    <w:rsid w:val="13F80B92"/>
    <w:rsid w:val="140EEA1F"/>
    <w:rsid w:val="1411EB45"/>
    <w:rsid w:val="1415A7BA"/>
    <w:rsid w:val="1423D1A1"/>
    <w:rsid w:val="14302050"/>
    <w:rsid w:val="14377472"/>
    <w:rsid w:val="143A4934"/>
    <w:rsid w:val="1444433A"/>
    <w:rsid w:val="1458D7FE"/>
    <w:rsid w:val="1461DF3C"/>
    <w:rsid w:val="147CFF1A"/>
    <w:rsid w:val="14B43F04"/>
    <w:rsid w:val="14BF5995"/>
    <w:rsid w:val="14C358AC"/>
    <w:rsid w:val="14D00E62"/>
    <w:rsid w:val="14E36795"/>
    <w:rsid w:val="1511D43B"/>
    <w:rsid w:val="155BC13A"/>
    <w:rsid w:val="15681048"/>
    <w:rsid w:val="15764BCD"/>
    <w:rsid w:val="157783D2"/>
    <w:rsid w:val="157851F3"/>
    <w:rsid w:val="15825B5E"/>
    <w:rsid w:val="158A451F"/>
    <w:rsid w:val="15ACE031"/>
    <w:rsid w:val="15BFDE62"/>
    <w:rsid w:val="15C18D69"/>
    <w:rsid w:val="15D539F0"/>
    <w:rsid w:val="15D612F9"/>
    <w:rsid w:val="15E867DF"/>
    <w:rsid w:val="15ECC662"/>
    <w:rsid w:val="16163D58"/>
    <w:rsid w:val="16266A21"/>
    <w:rsid w:val="164513DC"/>
    <w:rsid w:val="165B9E8F"/>
    <w:rsid w:val="165FFB2A"/>
    <w:rsid w:val="168EA669"/>
    <w:rsid w:val="16A358FB"/>
    <w:rsid w:val="16A7C23C"/>
    <w:rsid w:val="16B46AA3"/>
    <w:rsid w:val="16BC1BC9"/>
    <w:rsid w:val="16C0D1BF"/>
    <w:rsid w:val="16C5DB27"/>
    <w:rsid w:val="16D73AC8"/>
    <w:rsid w:val="16DAD160"/>
    <w:rsid w:val="16E5356C"/>
    <w:rsid w:val="16F2D4C1"/>
    <w:rsid w:val="16FB1130"/>
    <w:rsid w:val="1700FC7A"/>
    <w:rsid w:val="17070735"/>
    <w:rsid w:val="170A6221"/>
    <w:rsid w:val="1720E179"/>
    <w:rsid w:val="173334B7"/>
    <w:rsid w:val="1748B092"/>
    <w:rsid w:val="17686917"/>
    <w:rsid w:val="17705D3F"/>
    <w:rsid w:val="177B5067"/>
    <w:rsid w:val="17B12C28"/>
    <w:rsid w:val="17C496C7"/>
    <w:rsid w:val="17C70577"/>
    <w:rsid w:val="17D27DC6"/>
    <w:rsid w:val="17E7DE73"/>
    <w:rsid w:val="17FE9132"/>
    <w:rsid w:val="181B0857"/>
    <w:rsid w:val="181E5551"/>
    <w:rsid w:val="182BA884"/>
    <w:rsid w:val="18350B2B"/>
    <w:rsid w:val="1847CFC7"/>
    <w:rsid w:val="184A3D8E"/>
    <w:rsid w:val="185E6E7A"/>
    <w:rsid w:val="186D1E84"/>
    <w:rsid w:val="18728628"/>
    <w:rsid w:val="1876DEEB"/>
    <w:rsid w:val="189CDBE9"/>
    <w:rsid w:val="18D0BCFA"/>
    <w:rsid w:val="18FF9941"/>
    <w:rsid w:val="1905B986"/>
    <w:rsid w:val="193A6628"/>
    <w:rsid w:val="19510422"/>
    <w:rsid w:val="1951BC68"/>
    <w:rsid w:val="1955C6A4"/>
    <w:rsid w:val="1969F0E8"/>
    <w:rsid w:val="196A2C8D"/>
    <w:rsid w:val="196E4E27"/>
    <w:rsid w:val="198D7FE1"/>
    <w:rsid w:val="1993E1E8"/>
    <w:rsid w:val="19956B56"/>
    <w:rsid w:val="19BD8537"/>
    <w:rsid w:val="19BE72D5"/>
    <w:rsid w:val="19C69700"/>
    <w:rsid w:val="19D774D4"/>
    <w:rsid w:val="19E5432D"/>
    <w:rsid w:val="19E5455E"/>
    <w:rsid w:val="19EC3494"/>
    <w:rsid w:val="19F5BE58"/>
    <w:rsid w:val="1A0B0F19"/>
    <w:rsid w:val="1A0E8BFE"/>
    <w:rsid w:val="1A205022"/>
    <w:rsid w:val="1A60922A"/>
    <w:rsid w:val="1A68046C"/>
    <w:rsid w:val="1A6C8B2A"/>
    <w:rsid w:val="1A6CA168"/>
    <w:rsid w:val="1A70CE44"/>
    <w:rsid w:val="1A84AE73"/>
    <w:rsid w:val="1A96C772"/>
    <w:rsid w:val="1AC51E7A"/>
    <w:rsid w:val="1AC9901C"/>
    <w:rsid w:val="1AF08B92"/>
    <w:rsid w:val="1AF11C33"/>
    <w:rsid w:val="1B02799C"/>
    <w:rsid w:val="1B0EACB1"/>
    <w:rsid w:val="1B10495A"/>
    <w:rsid w:val="1B22F53D"/>
    <w:rsid w:val="1B2DC8CC"/>
    <w:rsid w:val="1B3980BC"/>
    <w:rsid w:val="1B3E1BB4"/>
    <w:rsid w:val="1B5CA6FA"/>
    <w:rsid w:val="1B5D0DC7"/>
    <w:rsid w:val="1B6CA961"/>
    <w:rsid w:val="1B770E02"/>
    <w:rsid w:val="1B8115BF"/>
    <w:rsid w:val="1B9F1DEE"/>
    <w:rsid w:val="1BA39D57"/>
    <w:rsid w:val="1BA919DD"/>
    <w:rsid w:val="1BC5D8EA"/>
    <w:rsid w:val="1BDA7858"/>
    <w:rsid w:val="1BE54EEB"/>
    <w:rsid w:val="1BE60E39"/>
    <w:rsid w:val="1BF91406"/>
    <w:rsid w:val="1C0C9EA5"/>
    <w:rsid w:val="1C31D8CB"/>
    <w:rsid w:val="1C51658E"/>
    <w:rsid w:val="1C51FCC7"/>
    <w:rsid w:val="1C57394A"/>
    <w:rsid w:val="1C6694CD"/>
    <w:rsid w:val="1C7C5E65"/>
    <w:rsid w:val="1C925C0B"/>
    <w:rsid w:val="1CA0407F"/>
    <w:rsid w:val="1CB90422"/>
    <w:rsid w:val="1CC80CB6"/>
    <w:rsid w:val="1CCD82CD"/>
    <w:rsid w:val="1CDE46EF"/>
    <w:rsid w:val="1CFE37C2"/>
    <w:rsid w:val="1D051D53"/>
    <w:rsid w:val="1D0E58A0"/>
    <w:rsid w:val="1D207B53"/>
    <w:rsid w:val="1D24451B"/>
    <w:rsid w:val="1D2B12E3"/>
    <w:rsid w:val="1D2E1BB2"/>
    <w:rsid w:val="1D38F82C"/>
    <w:rsid w:val="1D55F739"/>
    <w:rsid w:val="1D7648B9"/>
    <w:rsid w:val="1D81F820"/>
    <w:rsid w:val="1D8AC721"/>
    <w:rsid w:val="1D90D94E"/>
    <w:rsid w:val="1D995122"/>
    <w:rsid w:val="1DA0C995"/>
    <w:rsid w:val="1DC1D0D2"/>
    <w:rsid w:val="1DF6FBB9"/>
    <w:rsid w:val="1DFF3AB8"/>
    <w:rsid w:val="1E3BF331"/>
    <w:rsid w:val="1E5EF9FB"/>
    <w:rsid w:val="1E67BF97"/>
    <w:rsid w:val="1E6BED7C"/>
    <w:rsid w:val="1E7B3015"/>
    <w:rsid w:val="1E90808C"/>
    <w:rsid w:val="1EC19DF5"/>
    <w:rsid w:val="1EC5063F"/>
    <w:rsid w:val="1ECBA0F5"/>
    <w:rsid w:val="1ED1D999"/>
    <w:rsid w:val="1ED4DF35"/>
    <w:rsid w:val="1ED69C7D"/>
    <w:rsid w:val="1EE270F1"/>
    <w:rsid w:val="1EE4BE49"/>
    <w:rsid w:val="1EF03C4C"/>
    <w:rsid w:val="1F1037E0"/>
    <w:rsid w:val="1F198795"/>
    <w:rsid w:val="1F2931D0"/>
    <w:rsid w:val="1F32ECD3"/>
    <w:rsid w:val="1F354F53"/>
    <w:rsid w:val="1F38D13D"/>
    <w:rsid w:val="1F4CCDC0"/>
    <w:rsid w:val="1F65CE98"/>
    <w:rsid w:val="1F78509D"/>
    <w:rsid w:val="1F791A08"/>
    <w:rsid w:val="1F7D6B58"/>
    <w:rsid w:val="1F818949"/>
    <w:rsid w:val="1F82704F"/>
    <w:rsid w:val="1F83D8E2"/>
    <w:rsid w:val="1F9252DA"/>
    <w:rsid w:val="1FA125C9"/>
    <w:rsid w:val="1FAAC3F9"/>
    <w:rsid w:val="1FBCF26E"/>
    <w:rsid w:val="1FC3CA25"/>
    <w:rsid w:val="1FC56F7F"/>
    <w:rsid w:val="1FCDC994"/>
    <w:rsid w:val="1FCE1C66"/>
    <w:rsid w:val="1FDE7134"/>
    <w:rsid w:val="1FECCC1D"/>
    <w:rsid w:val="1FF6E7AD"/>
    <w:rsid w:val="20051C5C"/>
    <w:rsid w:val="202791C1"/>
    <w:rsid w:val="2039117D"/>
    <w:rsid w:val="2047856A"/>
    <w:rsid w:val="204F75FE"/>
    <w:rsid w:val="205796AF"/>
    <w:rsid w:val="20583B3A"/>
    <w:rsid w:val="205BE5DD"/>
    <w:rsid w:val="20642CEC"/>
    <w:rsid w:val="208987F1"/>
    <w:rsid w:val="208ABB4F"/>
    <w:rsid w:val="208B0DE8"/>
    <w:rsid w:val="20A0BB83"/>
    <w:rsid w:val="20BE37A7"/>
    <w:rsid w:val="20CCFC3D"/>
    <w:rsid w:val="20E83AB7"/>
    <w:rsid w:val="20EBC80B"/>
    <w:rsid w:val="20FA3808"/>
    <w:rsid w:val="210A5A0D"/>
    <w:rsid w:val="211300CC"/>
    <w:rsid w:val="2114F12E"/>
    <w:rsid w:val="21368829"/>
    <w:rsid w:val="213C716C"/>
    <w:rsid w:val="21597F67"/>
    <w:rsid w:val="215AB075"/>
    <w:rsid w:val="219372EB"/>
    <w:rsid w:val="21A0ECBD"/>
    <w:rsid w:val="21A5B231"/>
    <w:rsid w:val="21A8B10F"/>
    <w:rsid w:val="21B64811"/>
    <w:rsid w:val="21BE9BD5"/>
    <w:rsid w:val="21C0A122"/>
    <w:rsid w:val="21CA1D95"/>
    <w:rsid w:val="21CB08E3"/>
    <w:rsid w:val="21CD5F09"/>
    <w:rsid w:val="21CF91D2"/>
    <w:rsid w:val="21CFA437"/>
    <w:rsid w:val="21F05743"/>
    <w:rsid w:val="220E2530"/>
    <w:rsid w:val="221BF211"/>
    <w:rsid w:val="222A4B49"/>
    <w:rsid w:val="223A8170"/>
    <w:rsid w:val="223C40E6"/>
    <w:rsid w:val="223C6685"/>
    <w:rsid w:val="2253FAA2"/>
    <w:rsid w:val="225612D8"/>
    <w:rsid w:val="225B9507"/>
    <w:rsid w:val="225D6DFB"/>
    <w:rsid w:val="226E8869"/>
    <w:rsid w:val="2289C335"/>
    <w:rsid w:val="228ECEA0"/>
    <w:rsid w:val="229F61DE"/>
    <w:rsid w:val="22BA7A5E"/>
    <w:rsid w:val="22ECD5BD"/>
    <w:rsid w:val="2302DF95"/>
    <w:rsid w:val="23156A10"/>
    <w:rsid w:val="233691AF"/>
    <w:rsid w:val="235FA93E"/>
    <w:rsid w:val="2364B355"/>
    <w:rsid w:val="2376F7BA"/>
    <w:rsid w:val="2379EEBF"/>
    <w:rsid w:val="239B33FF"/>
    <w:rsid w:val="23AB4EB9"/>
    <w:rsid w:val="23E181BE"/>
    <w:rsid w:val="24058C98"/>
    <w:rsid w:val="2413C624"/>
    <w:rsid w:val="24151302"/>
    <w:rsid w:val="241B8CCC"/>
    <w:rsid w:val="242F2120"/>
    <w:rsid w:val="245C0D36"/>
    <w:rsid w:val="24807FDE"/>
    <w:rsid w:val="248F2B82"/>
    <w:rsid w:val="24A289F7"/>
    <w:rsid w:val="24A41A4D"/>
    <w:rsid w:val="24A5C2AB"/>
    <w:rsid w:val="251C4252"/>
    <w:rsid w:val="251E9A84"/>
    <w:rsid w:val="251F53AC"/>
    <w:rsid w:val="2527F2C0"/>
    <w:rsid w:val="2535E9CA"/>
    <w:rsid w:val="25370460"/>
    <w:rsid w:val="255392D3"/>
    <w:rsid w:val="255D6229"/>
    <w:rsid w:val="255E41D5"/>
    <w:rsid w:val="257FF89A"/>
    <w:rsid w:val="258B9B64"/>
    <w:rsid w:val="25A83061"/>
    <w:rsid w:val="25E42A97"/>
    <w:rsid w:val="26007B80"/>
    <w:rsid w:val="263E25F8"/>
    <w:rsid w:val="263E5DAF"/>
    <w:rsid w:val="263FB1BF"/>
    <w:rsid w:val="264B1429"/>
    <w:rsid w:val="264BCEE9"/>
    <w:rsid w:val="26567D8E"/>
    <w:rsid w:val="265CD0FC"/>
    <w:rsid w:val="265F9D6C"/>
    <w:rsid w:val="2662C054"/>
    <w:rsid w:val="26751D91"/>
    <w:rsid w:val="26932E69"/>
    <w:rsid w:val="269363D1"/>
    <w:rsid w:val="2695425A"/>
    <w:rsid w:val="269E7A06"/>
    <w:rsid w:val="269EE12C"/>
    <w:rsid w:val="26B52D22"/>
    <w:rsid w:val="26B585C4"/>
    <w:rsid w:val="26BF9986"/>
    <w:rsid w:val="26C4907E"/>
    <w:rsid w:val="270932E2"/>
    <w:rsid w:val="2714ED3B"/>
    <w:rsid w:val="2727F674"/>
    <w:rsid w:val="2738AB2D"/>
    <w:rsid w:val="274185A4"/>
    <w:rsid w:val="27573FC8"/>
    <w:rsid w:val="27729239"/>
    <w:rsid w:val="279EC66D"/>
    <w:rsid w:val="27B41840"/>
    <w:rsid w:val="27B62ADB"/>
    <w:rsid w:val="27B65A38"/>
    <w:rsid w:val="27D1470C"/>
    <w:rsid w:val="282A294B"/>
    <w:rsid w:val="282DB763"/>
    <w:rsid w:val="28301CCD"/>
    <w:rsid w:val="2839D629"/>
    <w:rsid w:val="284B619E"/>
    <w:rsid w:val="285A84D5"/>
    <w:rsid w:val="285B69E7"/>
    <w:rsid w:val="285D57D9"/>
    <w:rsid w:val="286C8725"/>
    <w:rsid w:val="286EA522"/>
    <w:rsid w:val="28843233"/>
    <w:rsid w:val="2892D06B"/>
    <w:rsid w:val="2892D379"/>
    <w:rsid w:val="2896E0B4"/>
    <w:rsid w:val="289772E7"/>
    <w:rsid w:val="28A2FCE9"/>
    <w:rsid w:val="28A3AE0C"/>
    <w:rsid w:val="28AD83E0"/>
    <w:rsid w:val="28B2F0A5"/>
    <w:rsid w:val="28CD34FC"/>
    <w:rsid w:val="28E781A0"/>
    <w:rsid w:val="29029243"/>
    <w:rsid w:val="2905F842"/>
    <w:rsid w:val="29166CC6"/>
    <w:rsid w:val="29258FD2"/>
    <w:rsid w:val="29272650"/>
    <w:rsid w:val="2937149B"/>
    <w:rsid w:val="2938E274"/>
    <w:rsid w:val="2951AFC7"/>
    <w:rsid w:val="2985BE7D"/>
    <w:rsid w:val="298D1BFC"/>
    <w:rsid w:val="299395F6"/>
    <w:rsid w:val="29ABCCCC"/>
    <w:rsid w:val="29B25EC9"/>
    <w:rsid w:val="29C12098"/>
    <w:rsid w:val="29C67BA5"/>
    <w:rsid w:val="29C9A788"/>
    <w:rsid w:val="29CA4621"/>
    <w:rsid w:val="29E3E122"/>
    <w:rsid w:val="29FE721B"/>
    <w:rsid w:val="2A00E412"/>
    <w:rsid w:val="2A06CAC0"/>
    <w:rsid w:val="2A06D3CC"/>
    <w:rsid w:val="2A085786"/>
    <w:rsid w:val="2A08940C"/>
    <w:rsid w:val="2A0A7583"/>
    <w:rsid w:val="2A1A08CF"/>
    <w:rsid w:val="2A46D658"/>
    <w:rsid w:val="2A485595"/>
    <w:rsid w:val="2A51FF95"/>
    <w:rsid w:val="2A64912A"/>
    <w:rsid w:val="2A6988C8"/>
    <w:rsid w:val="2A72632F"/>
    <w:rsid w:val="2A7848DE"/>
    <w:rsid w:val="2A7CCCD4"/>
    <w:rsid w:val="2A90D8C8"/>
    <w:rsid w:val="2A977339"/>
    <w:rsid w:val="2A988EC1"/>
    <w:rsid w:val="2AB4EDA0"/>
    <w:rsid w:val="2ACE5AE7"/>
    <w:rsid w:val="2AE5929A"/>
    <w:rsid w:val="2AF081C1"/>
    <w:rsid w:val="2AF402F7"/>
    <w:rsid w:val="2B01CB30"/>
    <w:rsid w:val="2B02B1E1"/>
    <w:rsid w:val="2B1651F5"/>
    <w:rsid w:val="2B1997B6"/>
    <w:rsid w:val="2B27FCEE"/>
    <w:rsid w:val="2B3C4ACD"/>
    <w:rsid w:val="2B5296E7"/>
    <w:rsid w:val="2B544344"/>
    <w:rsid w:val="2B628B37"/>
    <w:rsid w:val="2B7CA6BE"/>
    <w:rsid w:val="2B8C626A"/>
    <w:rsid w:val="2B930AA9"/>
    <w:rsid w:val="2B9A427C"/>
    <w:rsid w:val="2BA50300"/>
    <w:rsid w:val="2BAE336A"/>
    <w:rsid w:val="2BB3B485"/>
    <w:rsid w:val="2BB83695"/>
    <w:rsid w:val="2BD229F1"/>
    <w:rsid w:val="2BD2F2EE"/>
    <w:rsid w:val="2BD8FB48"/>
    <w:rsid w:val="2BDBBE18"/>
    <w:rsid w:val="2BECEFFB"/>
    <w:rsid w:val="2BFC87C8"/>
    <w:rsid w:val="2C0F3CBC"/>
    <w:rsid w:val="2C159689"/>
    <w:rsid w:val="2C1E7F55"/>
    <w:rsid w:val="2C1FCE12"/>
    <w:rsid w:val="2C287B44"/>
    <w:rsid w:val="2C5D3094"/>
    <w:rsid w:val="2C767783"/>
    <w:rsid w:val="2C7D763B"/>
    <w:rsid w:val="2C97FBAA"/>
    <w:rsid w:val="2CB39061"/>
    <w:rsid w:val="2CC727D0"/>
    <w:rsid w:val="2CC805E5"/>
    <w:rsid w:val="2CCB7BAA"/>
    <w:rsid w:val="2CCBB912"/>
    <w:rsid w:val="2CDC0349"/>
    <w:rsid w:val="2CE96813"/>
    <w:rsid w:val="2CEC2D5D"/>
    <w:rsid w:val="2CF70EA9"/>
    <w:rsid w:val="2D0A223E"/>
    <w:rsid w:val="2D0EEF08"/>
    <w:rsid w:val="2D1CDB91"/>
    <w:rsid w:val="2D2EDB0A"/>
    <w:rsid w:val="2D41CB84"/>
    <w:rsid w:val="2D560995"/>
    <w:rsid w:val="2D5C383C"/>
    <w:rsid w:val="2D6662BB"/>
    <w:rsid w:val="2D6AF680"/>
    <w:rsid w:val="2D6D70F6"/>
    <w:rsid w:val="2D6EDE0D"/>
    <w:rsid w:val="2D76CCA4"/>
    <w:rsid w:val="2D847EBA"/>
    <w:rsid w:val="2D93812C"/>
    <w:rsid w:val="2D96AD49"/>
    <w:rsid w:val="2DA1A03F"/>
    <w:rsid w:val="2DCD9325"/>
    <w:rsid w:val="2DD7D0CF"/>
    <w:rsid w:val="2DF85D57"/>
    <w:rsid w:val="2DF900F5"/>
    <w:rsid w:val="2E0EB49C"/>
    <w:rsid w:val="2E175181"/>
    <w:rsid w:val="2E177F8C"/>
    <w:rsid w:val="2E2D0984"/>
    <w:rsid w:val="2E52B5CB"/>
    <w:rsid w:val="2E628FF5"/>
    <w:rsid w:val="2E85FBCD"/>
    <w:rsid w:val="2E8F32CE"/>
    <w:rsid w:val="2E92DF0A"/>
    <w:rsid w:val="2E96ADB9"/>
    <w:rsid w:val="2EA3AB98"/>
    <w:rsid w:val="2EA719D1"/>
    <w:rsid w:val="2EAA5661"/>
    <w:rsid w:val="2EB2DF19"/>
    <w:rsid w:val="2EB82A43"/>
    <w:rsid w:val="2EDC0256"/>
    <w:rsid w:val="2EE7CAF1"/>
    <w:rsid w:val="2EE7FD63"/>
    <w:rsid w:val="2EE914D9"/>
    <w:rsid w:val="2EEFDD4C"/>
    <w:rsid w:val="2EFF56D9"/>
    <w:rsid w:val="2F068066"/>
    <w:rsid w:val="2F0826F6"/>
    <w:rsid w:val="2F1B3D5A"/>
    <w:rsid w:val="2F2072C0"/>
    <w:rsid w:val="2F2570B8"/>
    <w:rsid w:val="2F25ACEB"/>
    <w:rsid w:val="2F2AE8FD"/>
    <w:rsid w:val="2F2BDCB0"/>
    <w:rsid w:val="2F2C25B8"/>
    <w:rsid w:val="2F42D9FE"/>
    <w:rsid w:val="2F45CEEF"/>
    <w:rsid w:val="2F80C112"/>
    <w:rsid w:val="2F83506A"/>
    <w:rsid w:val="2F97B335"/>
    <w:rsid w:val="2FA974E1"/>
    <w:rsid w:val="2FAE6BD9"/>
    <w:rsid w:val="2FB4446E"/>
    <w:rsid w:val="2FBDAE72"/>
    <w:rsid w:val="2FC1B2DC"/>
    <w:rsid w:val="2FCB5B66"/>
    <w:rsid w:val="2FD84EBA"/>
    <w:rsid w:val="2FE9380E"/>
    <w:rsid w:val="2FFA8EAC"/>
    <w:rsid w:val="300D1840"/>
    <w:rsid w:val="30232A8E"/>
    <w:rsid w:val="306EB9F9"/>
    <w:rsid w:val="3084E53A"/>
    <w:rsid w:val="30885E73"/>
    <w:rsid w:val="309221EA"/>
    <w:rsid w:val="309577C2"/>
    <w:rsid w:val="30972525"/>
    <w:rsid w:val="309E3300"/>
    <w:rsid w:val="30A59B14"/>
    <w:rsid w:val="30A6A095"/>
    <w:rsid w:val="30D77E06"/>
    <w:rsid w:val="30E36338"/>
    <w:rsid w:val="30E4C079"/>
    <w:rsid w:val="310F5F99"/>
    <w:rsid w:val="31230A59"/>
    <w:rsid w:val="3140190D"/>
    <w:rsid w:val="314638ED"/>
    <w:rsid w:val="314C0B49"/>
    <w:rsid w:val="316B0EFD"/>
    <w:rsid w:val="31707B26"/>
    <w:rsid w:val="3184F9D1"/>
    <w:rsid w:val="31965F0D"/>
    <w:rsid w:val="31B99562"/>
    <w:rsid w:val="31BD9C8F"/>
    <w:rsid w:val="31C3E661"/>
    <w:rsid w:val="31C6D390"/>
    <w:rsid w:val="31DB4A47"/>
    <w:rsid w:val="31DD613E"/>
    <w:rsid w:val="31E26FDA"/>
    <w:rsid w:val="31E7DD81"/>
    <w:rsid w:val="32098400"/>
    <w:rsid w:val="322621AF"/>
    <w:rsid w:val="322CC751"/>
    <w:rsid w:val="3234559B"/>
    <w:rsid w:val="323A0361"/>
    <w:rsid w:val="3257BA57"/>
    <w:rsid w:val="32637D72"/>
    <w:rsid w:val="3265E4B6"/>
    <w:rsid w:val="3277F27B"/>
    <w:rsid w:val="327EAFA2"/>
    <w:rsid w:val="328E9F2A"/>
    <w:rsid w:val="329204FC"/>
    <w:rsid w:val="329677AD"/>
    <w:rsid w:val="32B8D961"/>
    <w:rsid w:val="32BD2DB8"/>
    <w:rsid w:val="32CF53F7"/>
    <w:rsid w:val="32D201BE"/>
    <w:rsid w:val="32DC1F7B"/>
    <w:rsid w:val="32DCCF62"/>
    <w:rsid w:val="32FE4875"/>
    <w:rsid w:val="33034616"/>
    <w:rsid w:val="332ADED9"/>
    <w:rsid w:val="33596CF0"/>
    <w:rsid w:val="335D74D7"/>
    <w:rsid w:val="33653A2A"/>
    <w:rsid w:val="338FBD28"/>
    <w:rsid w:val="3396F65C"/>
    <w:rsid w:val="33AD3F23"/>
    <w:rsid w:val="33E8DE94"/>
    <w:rsid w:val="33EEAE7D"/>
    <w:rsid w:val="33F4B3F6"/>
    <w:rsid w:val="3405EECD"/>
    <w:rsid w:val="340AE550"/>
    <w:rsid w:val="34154C7C"/>
    <w:rsid w:val="34209520"/>
    <w:rsid w:val="343D7879"/>
    <w:rsid w:val="34745C0F"/>
    <w:rsid w:val="3495A789"/>
    <w:rsid w:val="34A94951"/>
    <w:rsid w:val="34C21629"/>
    <w:rsid w:val="34C64D2F"/>
    <w:rsid w:val="34EA8B38"/>
    <w:rsid w:val="34F55112"/>
    <w:rsid w:val="35009E9C"/>
    <w:rsid w:val="3503D33F"/>
    <w:rsid w:val="35042E01"/>
    <w:rsid w:val="3520E002"/>
    <w:rsid w:val="353BED53"/>
    <w:rsid w:val="3544C209"/>
    <w:rsid w:val="3545EC90"/>
    <w:rsid w:val="35609ADF"/>
    <w:rsid w:val="356130C2"/>
    <w:rsid w:val="35830F97"/>
    <w:rsid w:val="358465C2"/>
    <w:rsid w:val="3585275F"/>
    <w:rsid w:val="35888A08"/>
    <w:rsid w:val="35908457"/>
    <w:rsid w:val="35AEF245"/>
    <w:rsid w:val="35BBAEA8"/>
    <w:rsid w:val="35BBC4E6"/>
    <w:rsid w:val="35BFF3C9"/>
    <w:rsid w:val="35E0CD8A"/>
    <w:rsid w:val="36158D19"/>
    <w:rsid w:val="3620DBB6"/>
    <w:rsid w:val="362BFC01"/>
    <w:rsid w:val="363A227B"/>
    <w:rsid w:val="365D82EF"/>
    <w:rsid w:val="36810880"/>
    <w:rsid w:val="3695D9FF"/>
    <w:rsid w:val="369FA3A0"/>
    <w:rsid w:val="36C63180"/>
    <w:rsid w:val="36DEFED3"/>
    <w:rsid w:val="36FC01DD"/>
    <w:rsid w:val="3707CEF7"/>
    <w:rsid w:val="372F9845"/>
    <w:rsid w:val="37454A2B"/>
    <w:rsid w:val="374A9A7C"/>
    <w:rsid w:val="374DF21E"/>
    <w:rsid w:val="377F68B2"/>
    <w:rsid w:val="37888C60"/>
    <w:rsid w:val="378C4A84"/>
    <w:rsid w:val="37927212"/>
    <w:rsid w:val="3795FDEA"/>
    <w:rsid w:val="37A0A60E"/>
    <w:rsid w:val="37A0C0D5"/>
    <w:rsid w:val="37B027F2"/>
    <w:rsid w:val="37D6A12F"/>
    <w:rsid w:val="37E65163"/>
    <w:rsid w:val="37F526A4"/>
    <w:rsid w:val="38111D78"/>
    <w:rsid w:val="3813993C"/>
    <w:rsid w:val="381998C6"/>
    <w:rsid w:val="3829F9AB"/>
    <w:rsid w:val="3857932C"/>
    <w:rsid w:val="385CF8DC"/>
    <w:rsid w:val="386C36AB"/>
    <w:rsid w:val="3879A5C3"/>
    <w:rsid w:val="38962EB6"/>
    <w:rsid w:val="38A6E6C2"/>
    <w:rsid w:val="38C60E9C"/>
    <w:rsid w:val="38C719EE"/>
    <w:rsid w:val="38DA6578"/>
    <w:rsid w:val="38DC3480"/>
    <w:rsid w:val="38E11A8C"/>
    <w:rsid w:val="38FDCCA6"/>
    <w:rsid w:val="390EC193"/>
    <w:rsid w:val="39255130"/>
    <w:rsid w:val="39320D52"/>
    <w:rsid w:val="393C766F"/>
    <w:rsid w:val="394C1C5D"/>
    <w:rsid w:val="39697A3F"/>
    <w:rsid w:val="3969FBC8"/>
    <w:rsid w:val="3976F86E"/>
    <w:rsid w:val="398B28BD"/>
    <w:rsid w:val="39A17284"/>
    <w:rsid w:val="39A40AA9"/>
    <w:rsid w:val="39BD5810"/>
    <w:rsid w:val="39C6826E"/>
    <w:rsid w:val="39E46F65"/>
    <w:rsid w:val="39EA4FB6"/>
    <w:rsid w:val="39F4F441"/>
    <w:rsid w:val="39F56F02"/>
    <w:rsid w:val="39F68D17"/>
    <w:rsid w:val="39F6AE97"/>
    <w:rsid w:val="3A0E31D0"/>
    <w:rsid w:val="3A17D2FB"/>
    <w:rsid w:val="3A1ADFE4"/>
    <w:rsid w:val="3A1FEDE1"/>
    <w:rsid w:val="3A209977"/>
    <w:rsid w:val="3A20D973"/>
    <w:rsid w:val="3A5C07F4"/>
    <w:rsid w:val="3A655E0D"/>
    <w:rsid w:val="3A702A80"/>
    <w:rsid w:val="3A8A279D"/>
    <w:rsid w:val="3A93BF68"/>
    <w:rsid w:val="3A9FE479"/>
    <w:rsid w:val="3AA0A1F8"/>
    <w:rsid w:val="3AAE95EA"/>
    <w:rsid w:val="3ABDD2E5"/>
    <w:rsid w:val="3AC12191"/>
    <w:rsid w:val="3ACC8ED6"/>
    <w:rsid w:val="3ACCEF7A"/>
    <w:rsid w:val="3AD0A193"/>
    <w:rsid w:val="3ADC0E2E"/>
    <w:rsid w:val="3ADFC1EB"/>
    <w:rsid w:val="3AE3D290"/>
    <w:rsid w:val="3AEA4748"/>
    <w:rsid w:val="3AEDB0C7"/>
    <w:rsid w:val="3AFA91D6"/>
    <w:rsid w:val="3B11CDC6"/>
    <w:rsid w:val="3B1F96C8"/>
    <w:rsid w:val="3B41DD46"/>
    <w:rsid w:val="3B42CB55"/>
    <w:rsid w:val="3B4A1218"/>
    <w:rsid w:val="3B6EAD99"/>
    <w:rsid w:val="3B7DF3DF"/>
    <w:rsid w:val="3BC7922F"/>
    <w:rsid w:val="3BC7B9A1"/>
    <w:rsid w:val="3BD1FED4"/>
    <w:rsid w:val="3BE09805"/>
    <w:rsid w:val="3BE6B082"/>
    <w:rsid w:val="3BF2511B"/>
    <w:rsid w:val="3C0BE146"/>
    <w:rsid w:val="3C126BFC"/>
    <w:rsid w:val="3C1CC97F"/>
    <w:rsid w:val="3C1E2EA5"/>
    <w:rsid w:val="3C226C74"/>
    <w:rsid w:val="3C27BA6F"/>
    <w:rsid w:val="3C3C0268"/>
    <w:rsid w:val="3C6744DD"/>
    <w:rsid w:val="3C741731"/>
    <w:rsid w:val="3C757EFA"/>
    <w:rsid w:val="3C8BEEC1"/>
    <w:rsid w:val="3CA11B01"/>
    <w:rsid w:val="3CB0E283"/>
    <w:rsid w:val="3CB65BCA"/>
    <w:rsid w:val="3CBB329B"/>
    <w:rsid w:val="3CDC6211"/>
    <w:rsid w:val="3D00442B"/>
    <w:rsid w:val="3D109F76"/>
    <w:rsid w:val="3D23D28B"/>
    <w:rsid w:val="3D2F2BE3"/>
    <w:rsid w:val="3D319965"/>
    <w:rsid w:val="3D32BBF2"/>
    <w:rsid w:val="3D4030B0"/>
    <w:rsid w:val="3D478C1B"/>
    <w:rsid w:val="3D4C1461"/>
    <w:rsid w:val="3D54242D"/>
    <w:rsid w:val="3D5DECAB"/>
    <w:rsid w:val="3D780C13"/>
    <w:rsid w:val="3D7C6866"/>
    <w:rsid w:val="3D8720DE"/>
    <w:rsid w:val="3DAA0116"/>
    <w:rsid w:val="3DB899E0"/>
    <w:rsid w:val="3DDA7A4A"/>
    <w:rsid w:val="3E00CB01"/>
    <w:rsid w:val="3E19DF6C"/>
    <w:rsid w:val="3E3CEB62"/>
    <w:rsid w:val="3E5702FC"/>
    <w:rsid w:val="3E683DD3"/>
    <w:rsid w:val="3E791BF3"/>
    <w:rsid w:val="3E840B5E"/>
    <w:rsid w:val="3E9FE534"/>
    <w:rsid w:val="3EA85257"/>
    <w:rsid w:val="3EAAF9AE"/>
    <w:rsid w:val="3EAB1047"/>
    <w:rsid w:val="3EBF8285"/>
    <w:rsid w:val="3EC495E0"/>
    <w:rsid w:val="3EF9D9E6"/>
    <w:rsid w:val="3F05A85A"/>
    <w:rsid w:val="3F276892"/>
    <w:rsid w:val="3F2CE5F7"/>
    <w:rsid w:val="3F57C579"/>
    <w:rsid w:val="3F668265"/>
    <w:rsid w:val="3F7CA266"/>
    <w:rsid w:val="3F9CF41D"/>
    <w:rsid w:val="3F9E7878"/>
    <w:rsid w:val="3FCA9270"/>
    <w:rsid w:val="3FCECDA1"/>
    <w:rsid w:val="3FD162BA"/>
    <w:rsid w:val="3FE28A6F"/>
    <w:rsid w:val="3FF4E629"/>
    <w:rsid w:val="3FFE83EC"/>
    <w:rsid w:val="400725F5"/>
    <w:rsid w:val="403A2423"/>
    <w:rsid w:val="40413AD1"/>
    <w:rsid w:val="406A482B"/>
    <w:rsid w:val="4086762C"/>
    <w:rsid w:val="4097AC5B"/>
    <w:rsid w:val="409B49FC"/>
    <w:rsid w:val="40B40928"/>
    <w:rsid w:val="40CB4978"/>
    <w:rsid w:val="40CBF39A"/>
    <w:rsid w:val="40D1C874"/>
    <w:rsid w:val="40D207F8"/>
    <w:rsid w:val="40E4AC17"/>
    <w:rsid w:val="40E74665"/>
    <w:rsid w:val="40E9525F"/>
    <w:rsid w:val="40EB27AF"/>
    <w:rsid w:val="40EC2C71"/>
    <w:rsid w:val="40EF3187"/>
    <w:rsid w:val="40F395DA"/>
    <w:rsid w:val="412355A0"/>
    <w:rsid w:val="412A461F"/>
    <w:rsid w:val="413AA39B"/>
    <w:rsid w:val="415F7DB2"/>
    <w:rsid w:val="4189566C"/>
    <w:rsid w:val="4198FC0E"/>
    <w:rsid w:val="41A99FC0"/>
    <w:rsid w:val="41B6E32A"/>
    <w:rsid w:val="41ED423F"/>
    <w:rsid w:val="41EFDC8D"/>
    <w:rsid w:val="41F2F6C5"/>
    <w:rsid w:val="41F72347"/>
    <w:rsid w:val="42014848"/>
    <w:rsid w:val="4203A624"/>
    <w:rsid w:val="420F6FEC"/>
    <w:rsid w:val="42148DEA"/>
    <w:rsid w:val="421B0875"/>
    <w:rsid w:val="422256D5"/>
    <w:rsid w:val="42430B4F"/>
    <w:rsid w:val="425DC0C0"/>
    <w:rsid w:val="427AEC70"/>
    <w:rsid w:val="42A02302"/>
    <w:rsid w:val="42A66346"/>
    <w:rsid w:val="42B44328"/>
    <w:rsid w:val="42C7FFF3"/>
    <w:rsid w:val="42CA22F8"/>
    <w:rsid w:val="42F4C42C"/>
    <w:rsid w:val="42F4E6F8"/>
    <w:rsid w:val="43057549"/>
    <w:rsid w:val="43105C85"/>
    <w:rsid w:val="432E815A"/>
    <w:rsid w:val="432F819F"/>
    <w:rsid w:val="43320B03"/>
    <w:rsid w:val="433229D5"/>
    <w:rsid w:val="4381E601"/>
    <w:rsid w:val="438CCE54"/>
    <w:rsid w:val="438FF6DF"/>
    <w:rsid w:val="4392F3A8"/>
    <w:rsid w:val="439D9C0D"/>
    <w:rsid w:val="43B4CF7D"/>
    <w:rsid w:val="43BD3078"/>
    <w:rsid w:val="43F2D18A"/>
    <w:rsid w:val="43FDD7A7"/>
    <w:rsid w:val="440A9062"/>
    <w:rsid w:val="441C587A"/>
    <w:rsid w:val="441F45B4"/>
    <w:rsid w:val="4431011A"/>
    <w:rsid w:val="44465152"/>
    <w:rsid w:val="4458C13E"/>
    <w:rsid w:val="4459317B"/>
    <w:rsid w:val="44706748"/>
    <w:rsid w:val="44776293"/>
    <w:rsid w:val="44BD29CC"/>
    <w:rsid w:val="44BEA0DB"/>
    <w:rsid w:val="44DE4A40"/>
    <w:rsid w:val="44E3EE77"/>
    <w:rsid w:val="44F6AD2D"/>
    <w:rsid w:val="45074B61"/>
    <w:rsid w:val="451DB662"/>
    <w:rsid w:val="453C76C8"/>
    <w:rsid w:val="454AA71B"/>
    <w:rsid w:val="4553919C"/>
    <w:rsid w:val="455F3612"/>
    <w:rsid w:val="456D66F8"/>
    <w:rsid w:val="456F890C"/>
    <w:rsid w:val="4574739D"/>
    <w:rsid w:val="45789CCB"/>
    <w:rsid w:val="45B2678F"/>
    <w:rsid w:val="45B4C0AE"/>
    <w:rsid w:val="45C193BA"/>
    <w:rsid w:val="45CA6AEE"/>
    <w:rsid w:val="45CD0A92"/>
    <w:rsid w:val="45CD6926"/>
    <w:rsid w:val="45DFFC46"/>
    <w:rsid w:val="45ED1562"/>
    <w:rsid w:val="45F16119"/>
    <w:rsid w:val="45FBE539"/>
    <w:rsid w:val="460130B8"/>
    <w:rsid w:val="460B1E91"/>
    <w:rsid w:val="4636C7B5"/>
    <w:rsid w:val="463A58C8"/>
    <w:rsid w:val="4645D410"/>
    <w:rsid w:val="4647FD47"/>
    <w:rsid w:val="46508368"/>
    <w:rsid w:val="46626283"/>
    <w:rsid w:val="466B0BEC"/>
    <w:rsid w:val="468142B7"/>
    <w:rsid w:val="468FD6E4"/>
    <w:rsid w:val="469A54B3"/>
    <w:rsid w:val="469B00E1"/>
    <w:rsid w:val="469BAD89"/>
    <w:rsid w:val="46E02DFB"/>
    <w:rsid w:val="470E5C69"/>
    <w:rsid w:val="47153B66"/>
    <w:rsid w:val="4734A8C1"/>
    <w:rsid w:val="474EAB10"/>
    <w:rsid w:val="47779EC2"/>
    <w:rsid w:val="4779F974"/>
    <w:rsid w:val="4788328E"/>
    <w:rsid w:val="4788E5C3"/>
    <w:rsid w:val="47906200"/>
    <w:rsid w:val="47947FDD"/>
    <w:rsid w:val="47AEDDD7"/>
    <w:rsid w:val="47B090AB"/>
    <w:rsid w:val="47B6C9CA"/>
    <w:rsid w:val="47D84B90"/>
    <w:rsid w:val="47E0618D"/>
    <w:rsid w:val="47E1A471"/>
    <w:rsid w:val="47FD1459"/>
    <w:rsid w:val="47FE32E4"/>
    <w:rsid w:val="4805A45A"/>
    <w:rsid w:val="48165DE4"/>
    <w:rsid w:val="48377DEA"/>
    <w:rsid w:val="48560296"/>
    <w:rsid w:val="48575AE9"/>
    <w:rsid w:val="48649479"/>
    <w:rsid w:val="4869FC99"/>
    <w:rsid w:val="487B46A1"/>
    <w:rsid w:val="48CDB5B5"/>
    <w:rsid w:val="48D3A238"/>
    <w:rsid w:val="48D5A220"/>
    <w:rsid w:val="48EE2EBB"/>
    <w:rsid w:val="49033A0D"/>
    <w:rsid w:val="4903B1B8"/>
    <w:rsid w:val="4903DB94"/>
    <w:rsid w:val="490AB007"/>
    <w:rsid w:val="4913726B"/>
    <w:rsid w:val="4924B624"/>
    <w:rsid w:val="492CA29E"/>
    <w:rsid w:val="492D38A8"/>
    <w:rsid w:val="493CAE85"/>
    <w:rsid w:val="493FF439"/>
    <w:rsid w:val="4954D5C4"/>
    <w:rsid w:val="496418DB"/>
    <w:rsid w:val="49858999"/>
    <w:rsid w:val="4988242A"/>
    <w:rsid w:val="49898FE4"/>
    <w:rsid w:val="49A2ACAE"/>
    <w:rsid w:val="49A535F9"/>
    <w:rsid w:val="49AFF0F8"/>
    <w:rsid w:val="49C68358"/>
    <w:rsid w:val="49DA7AA4"/>
    <w:rsid w:val="49EEB56B"/>
    <w:rsid w:val="49F12785"/>
    <w:rsid w:val="49F21696"/>
    <w:rsid w:val="49FBBF7F"/>
    <w:rsid w:val="4A074329"/>
    <w:rsid w:val="4A18D945"/>
    <w:rsid w:val="4A74D069"/>
    <w:rsid w:val="4A97977E"/>
    <w:rsid w:val="4AA504AB"/>
    <w:rsid w:val="4AB5F3BD"/>
    <w:rsid w:val="4ABACE52"/>
    <w:rsid w:val="4AD273E8"/>
    <w:rsid w:val="4AD48D2C"/>
    <w:rsid w:val="4AD87EE6"/>
    <w:rsid w:val="4AD930E9"/>
    <w:rsid w:val="4AE14875"/>
    <w:rsid w:val="4AE1FC96"/>
    <w:rsid w:val="4AE40F03"/>
    <w:rsid w:val="4B35D363"/>
    <w:rsid w:val="4B3640A0"/>
    <w:rsid w:val="4B3E7D0F"/>
    <w:rsid w:val="4B4A03FC"/>
    <w:rsid w:val="4B54B3DA"/>
    <w:rsid w:val="4B60D7BF"/>
    <w:rsid w:val="4B764B05"/>
    <w:rsid w:val="4B783A76"/>
    <w:rsid w:val="4B799B62"/>
    <w:rsid w:val="4BA7BB36"/>
    <w:rsid w:val="4BA82A94"/>
    <w:rsid w:val="4BADA6F3"/>
    <w:rsid w:val="4BDC8605"/>
    <w:rsid w:val="4BDEF24B"/>
    <w:rsid w:val="4BFBD347"/>
    <w:rsid w:val="4C00E93B"/>
    <w:rsid w:val="4C0506AC"/>
    <w:rsid w:val="4C0DCBCD"/>
    <w:rsid w:val="4C1B06E0"/>
    <w:rsid w:val="4C1F4B03"/>
    <w:rsid w:val="4C20DF82"/>
    <w:rsid w:val="4C55ACCE"/>
    <w:rsid w:val="4C5A3F37"/>
    <w:rsid w:val="4C5E7436"/>
    <w:rsid w:val="4C63D323"/>
    <w:rsid w:val="4C69BB46"/>
    <w:rsid w:val="4C74E6BF"/>
    <w:rsid w:val="4C765318"/>
    <w:rsid w:val="4C8906DF"/>
    <w:rsid w:val="4CAD6834"/>
    <w:rsid w:val="4CBFC4EC"/>
    <w:rsid w:val="4CE02757"/>
    <w:rsid w:val="4D034F43"/>
    <w:rsid w:val="4D0E9665"/>
    <w:rsid w:val="4D251E21"/>
    <w:rsid w:val="4D462607"/>
    <w:rsid w:val="4D5BC378"/>
    <w:rsid w:val="4D7DFDEE"/>
    <w:rsid w:val="4D8429B2"/>
    <w:rsid w:val="4D9000DD"/>
    <w:rsid w:val="4D9ECD04"/>
    <w:rsid w:val="4DB115C5"/>
    <w:rsid w:val="4DB9A0A4"/>
    <w:rsid w:val="4DC595E9"/>
    <w:rsid w:val="4DC5E8BF"/>
    <w:rsid w:val="4DD6AB30"/>
    <w:rsid w:val="4DE53FF7"/>
    <w:rsid w:val="4DE7CCA2"/>
    <w:rsid w:val="4DF34541"/>
    <w:rsid w:val="4E1883E7"/>
    <w:rsid w:val="4E199D58"/>
    <w:rsid w:val="4E4A0098"/>
    <w:rsid w:val="4E4BC99B"/>
    <w:rsid w:val="4E5043E8"/>
    <w:rsid w:val="4E50E5F5"/>
    <w:rsid w:val="4E53FB5B"/>
    <w:rsid w:val="4E5426A2"/>
    <w:rsid w:val="4E6D26C6"/>
    <w:rsid w:val="4E6D7468"/>
    <w:rsid w:val="4E86D94E"/>
    <w:rsid w:val="4E935809"/>
    <w:rsid w:val="4E976329"/>
    <w:rsid w:val="4EAAE049"/>
    <w:rsid w:val="4EBCF58A"/>
    <w:rsid w:val="4EBDD4E6"/>
    <w:rsid w:val="4EC293A1"/>
    <w:rsid w:val="4ED5F33E"/>
    <w:rsid w:val="4EE980B3"/>
    <w:rsid w:val="4EEBEA3A"/>
    <w:rsid w:val="4EF11581"/>
    <w:rsid w:val="4EF1D37F"/>
    <w:rsid w:val="4F09F28C"/>
    <w:rsid w:val="4F721149"/>
    <w:rsid w:val="4F7A914B"/>
    <w:rsid w:val="4FA10308"/>
    <w:rsid w:val="4FAAF364"/>
    <w:rsid w:val="4FAC5C0B"/>
    <w:rsid w:val="4FB97650"/>
    <w:rsid w:val="4FD524B0"/>
    <w:rsid w:val="4FE508F6"/>
    <w:rsid w:val="4FE5E3CC"/>
    <w:rsid w:val="4FEC034E"/>
    <w:rsid w:val="4FECB656"/>
    <w:rsid w:val="4FF40425"/>
    <w:rsid w:val="5002904B"/>
    <w:rsid w:val="5017EFBA"/>
    <w:rsid w:val="502D720E"/>
    <w:rsid w:val="50618BF6"/>
    <w:rsid w:val="5070D36D"/>
    <w:rsid w:val="5075FB5F"/>
    <w:rsid w:val="507783BE"/>
    <w:rsid w:val="5096C575"/>
    <w:rsid w:val="50B511E5"/>
    <w:rsid w:val="50BC5849"/>
    <w:rsid w:val="50CAAB31"/>
    <w:rsid w:val="5113FA6A"/>
    <w:rsid w:val="5118BCFC"/>
    <w:rsid w:val="512F4A10"/>
    <w:rsid w:val="513652C2"/>
    <w:rsid w:val="513F4447"/>
    <w:rsid w:val="514251E0"/>
    <w:rsid w:val="51440AE0"/>
    <w:rsid w:val="5158650B"/>
    <w:rsid w:val="515EA638"/>
    <w:rsid w:val="518F632F"/>
    <w:rsid w:val="5197E2CF"/>
    <w:rsid w:val="51A5152A"/>
    <w:rsid w:val="51B307F3"/>
    <w:rsid w:val="51C563FF"/>
    <w:rsid w:val="51D2900E"/>
    <w:rsid w:val="51E2810B"/>
    <w:rsid w:val="51E4FD7D"/>
    <w:rsid w:val="51F17C80"/>
    <w:rsid w:val="51F8FC59"/>
    <w:rsid w:val="51F9C750"/>
    <w:rsid w:val="520A404A"/>
    <w:rsid w:val="521DD2C9"/>
    <w:rsid w:val="523CBCD2"/>
    <w:rsid w:val="52439D77"/>
    <w:rsid w:val="5261A007"/>
    <w:rsid w:val="52667B92"/>
    <w:rsid w:val="526B9833"/>
    <w:rsid w:val="52755A9E"/>
    <w:rsid w:val="527F8A57"/>
    <w:rsid w:val="52843585"/>
    <w:rsid w:val="5294196B"/>
    <w:rsid w:val="529E8D29"/>
    <w:rsid w:val="52B1B2D8"/>
    <w:rsid w:val="52C5628E"/>
    <w:rsid w:val="52CB1A71"/>
    <w:rsid w:val="52D36F69"/>
    <w:rsid w:val="52D7F627"/>
    <w:rsid w:val="52E32508"/>
    <w:rsid w:val="530547BE"/>
    <w:rsid w:val="530FC479"/>
    <w:rsid w:val="53111BDD"/>
    <w:rsid w:val="53137394"/>
    <w:rsid w:val="534C92AA"/>
    <w:rsid w:val="5354BB69"/>
    <w:rsid w:val="53574B1E"/>
    <w:rsid w:val="536BE12A"/>
    <w:rsid w:val="537D4209"/>
    <w:rsid w:val="5381AD15"/>
    <w:rsid w:val="538D5E60"/>
    <w:rsid w:val="539FC458"/>
    <w:rsid w:val="53AE21EF"/>
    <w:rsid w:val="53B5A523"/>
    <w:rsid w:val="53BA4649"/>
    <w:rsid w:val="53D41715"/>
    <w:rsid w:val="53DD9D10"/>
    <w:rsid w:val="53E27BF7"/>
    <w:rsid w:val="5402873B"/>
    <w:rsid w:val="5406C878"/>
    <w:rsid w:val="540C60FD"/>
    <w:rsid w:val="541B4D0D"/>
    <w:rsid w:val="541DF969"/>
    <w:rsid w:val="5427FFF0"/>
    <w:rsid w:val="543CF877"/>
    <w:rsid w:val="5451ABAF"/>
    <w:rsid w:val="5453BA25"/>
    <w:rsid w:val="547CFCBA"/>
    <w:rsid w:val="548AF149"/>
    <w:rsid w:val="5492E060"/>
    <w:rsid w:val="549402ED"/>
    <w:rsid w:val="54A4E39A"/>
    <w:rsid w:val="54A650B5"/>
    <w:rsid w:val="54A6754D"/>
    <w:rsid w:val="54AD5492"/>
    <w:rsid w:val="54B404CD"/>
    <w:rsid w:val="54BFA0A1"/>
    <w:rsid w:val="54C02779"/>
    <w:rsid w:val="54E8630B"/>
    <w:rsid w:val="54EEE7E3"/>
    <w:rsid w:val="54FB9620"/>
    <w:rsid w:val="550B32F0"/>
    <w:rsid w:val="551DEE78"/>
    <w:rsid w:val="55375BD6"/>
    <w:rsid w:val="553FDE36"/>
    <w:rsid w:val="55595836"/>
    <w:rsid w:val="555B8BEC"/>
    <w:rsid w:val="55648FAE"/>
    <w:rsid w:val="55784E2D"/>
    <w:rsid w:val="55C09E8B"/>
    <w:rsid w:val="55D1FA73"/>
    <w:rsid w:val="55E0CB2A"/>
    <w:rsid w:val="55E351A2"/>
    <w:rsid w:val="55E88DB4"/>
    <w:rsid w:val="55E8D43D"/>
    <w:rsid w:val="560C8C53"/>
    <w:rsid w:val="562956BE"/>
    <w:rsid w:val="56321CC0"/>
    <w:rsid w:val="56428FC0"/>
    <w:rsid w:val="5647F953"/>
    <w:rsid w:val="56555746"/>
    <w:rsid w:val="5667B060"/>
    <w:rsid w:val="56746300"/>
    <w:rsid w:val="5687DBE7"/>
    <w:rsid w:val="5689F1C1"/>
    <w:rsid w:val="56976681"/>
    <w:rsid w:val="56A381EC"/>
    <w:rsid w:val="56AAE4A6"/>
    <w:rsid w:val="56CB721F"/>
    <w:rsid w:val="56E0DB39"/>
    <w:rsid w:val="56F3A356"/>
    <w:rsid w:val="56FDE63D"/>
    <w:rsid w:val="56FEE583"/>
    <w:rsid w:val="57026EF2"/>
    <w:rsid w:val="5716FB76"/>
    <w:rsid w:val="572AA523"/>
    <w:rsid w:val="572B3D84"/>
    <w:rsid w:val="573CA64A"/>
    <w:rsid w:val="574C2E43"/>
    <w:rsid w:val="5764454C"/>
    <w:rsid w:val="576C3575"/>
    <w:rsid w:val="57ACC13A"/>
    <w:rsid w:val="57B4842E"/>
    <w:rsid w:val="57B6E842"/>
    <w:rsid w:val="57BC6BA8"/>
    <w:rsid w:val="57C4F44E"/>
    <w:rsid w:val="57CA1C1A"/>
    <w:rsid w:val="57ED043A"/>
    <w:rsid w:val="57ED0B3F"/>
    <w:rsid w:val="57FA76EE"/>
    <w:rsid w:val="58003A3B"/>
    <w:rsid w:val="58181511"/>
    <w:rsid w:val="5825C222"/>
    <w:rsid w:val="583619C7"/>
    <w:rsid w:val="5836A4DB"/>
    <w:rsid w:val="583A8027"/>
    <w:rsid w:val="584A6668"/>
    <w:rsid w:val="584DB33C"/>
    <w:rsid w:val="58748BD1"/>
    <w:rsid w:val="587C5A05"/>
    <w:rsid w:val="588796F8"/>
    <w:rsid w:val="58945E98"/>
    <w:rsid w:val="58CA454D"/>
    <w:rsid w:val="58CD24A4"/>
    <w:rsid w:val="58EFBD56"/>
    <w:rsid w:val="58FA7721"/>
    <w:rsid w:val="58FB00A9"/>
    <w:rsid w:val="591BC788"/>
    <w:rsid w:val="592A260B"/>
    <w:rsid w:val="592D989E"/>
    <w:rsid w:val="593BADC3"/>
    <w:rsid w:val="59455E2E"/>
    <w:rsid w:val="59461584"/>
    <w:rsid w:val="594A9E73"/>
    <w:rsid w:val="594AB0D8"/>
    <w:rsid w:val="595B93BB"/>
    <w:rsid w:val="59916C02"/>
    <w:rsid w:val="59BBD42E"/>
    <w:rsid w:val="59CDA0F6"/>
    <w:rsid w:val="59CF0743"/>
    <w:rsid w:val="59DB22AE"/>
    <w:rsid w:val="59E1AC85"/>
    <w:rsid w:val="59E1B993"/>
    <w:rsid w:val="59F15F9B"/>
    <w:rsid w:val="59FAB703"/>
    <w:rsid w:val="59FDB1CF"/>
    <w:rsid w:val="5A13650F"/>
    <w:rsid w:val="5A16419F"/>
    <w:rsid w:val="5A30B83F"/>
    <w:rsid w:val="5A46CE8B"/>
    <w:rsid w:val="5A740FD5"/>
    <w:rsid w:val="5A747537"/>
    <w:rsid w:val="5A7D48C2"/>
    <w:rsid w:val="5A817316"/>
    <w:rsid w:val="5A875B8F"/>
    <w:rsid w:val="5AB34935"/>
    <w:rsid w:val="5AB797E9"/>
    <w:rsid w:val="5AC5475B"/>
    <w:rsid w:val="5AC968FF"/>
    <w:rsid w:val="5B037469"/>
    <w:rsid w:val="5B03D81A"/>
    <w:rsid w:val="5B19554A"/>
    <w:rsid w:val="5B48FD18"/>
    <w:rsid w:val="5B539754"/>
    <w:rsid w:val="5B59FB9F"/>
    <w:rsid w:val="5B5AB26F"/>
    <w:rsid w:val="5B6EBC52"/>
    <w:rsid w:val="5B736374"/>
    <w:rsid w:val="5B74E07C"/>
    <w:rsid w:val="5B83CD17"/>
    <w:rsid w:val="5B8670F3"/>
    <w:rsid w:val="5B8E7C42"/>
    <w:rsid w:val="5B967F67"/>
    <w:rsid w:val="5BAE45DE"/>
    <w:rsid w:val="5BB44C5C"/>
    <w:rsid w:val="5BDC3CD8"/>
    <w:rsid w:val="5BDF28FA"/>
    <w:rsid w:val="5BE33701"/>
    <w:rsid w:val="5BF096C3"/>
    <w:rsid w:val="5C3E9E21"/>
    <w:rsid w:val="5C483F67"/>
    <w:rsid w:val="5C5459D1"/>
    <w:rsid w:val="5CD793F1"/>
    <w:rsid w:val="5CF60E55"/>
    <w:rsid w:val="5D1EDB15"/>
    <w:rsid w:val="5D39473A"/>
    <w:rsid w:val="5D5C162A"/>
    <w:rsid w:val="5D6047D7"/>
    <w:rsid w:val="5D70AB1B"/>
    <w:rsid w:val="5D7AF95B"/>
    <w:rsid w:val="5D83D637"/>
    <w:rsid w:val="5D87403E"/>
    <w:rsid w:val="5D90B4B8"/>
    <w:rsid w:val="5D91B80A"/>
    <w:rsid w:val="5DB337FC"/>
    <w:rsid w:val="5DB950D5"/>
    <w:rsid w:val="5DCF8AE7"/>
    <w:rsid w:val="5DECD1A3"/>
    <w:rsid w:val="5DFBDEC2"/>
    <w:rsid w:val="5E187E09"/>
    <w:rsid w:val="5E213493"/>
    <w:rsid w:val="5E2A3F3E"/>
    <w:rsid w:val="5E49AA06"/>
    <w:rsid w:val="5E60CEAD"/>
    <w:rsid w:val="5E64FC92"/>
    <w:rsid w:val="5E658C49"/>
    <w:rsid w:val="5E709684"/>
    <w:rsid w:val="5E77F81D"/>
    <w:rsid w:val="5E89BF93"/>
    <w:rsid w:val="5E9F5385"/>
    <w:rsid w:val="5EA6CC60"/>
    <w:rsid w:val="5EAE93D1"/>
    <w:rsid w:val="5EB1D6C5"/>
    <w:rsid w:val="5EC76CD3"/>
    <w:rsid w:val="5ED50EF0"/>
    <w:rsid w:val="5F1C038E"/>
    <w:rsid w:val="5F404E6A"/>
    <w:rsid w:val="5F40E6DB"/>
    <w:rsid w:val="5F90AD3C"/>
    <w:rsid w:val="5F90D1BB"/>
    <w:rsid w:val="5F95F462"/>
    <w:rsid w:val="5FA2A40A"/>
    <w:rsid w:val="5FD2010F"/>
    <w:rsid w:val="5FDC7324"/>
    <w:rsid w:val="5FDDAE5B"/>
    <w:rsid w:val="5FDE8B2B"/>
    <w:rsid w:val="5FF2175F"/>
    <w:rsid w:val="5FF7B323"/>
    <w:rsid w:val="5FFFF565"/>
    <w:rsid w:val="600DDD0C"/>
    <w:rsid w:val="60270877"/>
    <w:rsid w:val="604A6432"/>
    <w:rsid w:val="6054EA58"/>
    <w:rsid w:val="606F7025"/>
    <w:rsid w:val="6080A2B4"/>
    <w:rsid w:val="60943B2F"/>
    <w:rsid w:val="609483EF"/>
    <w:rsid w:val="609D4D6D"/>
    <w:rsid w:val="60A0D7C8"/>
    <w:rsid w:val="60BADF81"/>
    <w:rsid w:val="60E9E184"/>
    <w:rsid w:val="60EFA927"/>
    <w:rsid w:val="610B5571"/>
    <w:rsid w:val="61136D9A"/>
    <w:rsid w:val="6127CAF4"/>
    <w:rsid w:val="6128982B"/>
    <w:rsid w:val="612D5537"/>
    <w:rsid w:val="6170580D"/>
    <w:rsid w:val="6192A719"/>
    <w:rsid w:val="61B12117"/>
    <w:rsid w:val="61C923DA"/>
    <w:rsid w:val="61D41C31"/>
    <w:rsid w:val="61DA1928"/>
    <w:rsid w:val="61E084FF"/>
    <w:rsid w:val="61ED5070"/>
    <w:rsid w:val="62048749"/>
    <w:rsid w:val="622628D0"/>
    <w:rsid w:val="622858E4"/>
    <w:rsid w:val="62368E78"/>
    <w:rsid w:val="624C2D15"/>
    <w:rsid w:val="62587710"/>
    <w:rsid w:val="6265F71A"/>
    <w:rsid w:val="626AE159"/>
    <w:rsid w:val="626F87D2"/>
    <w:rsid w:val="6273B7A8"/>
    <w:rsid w:val="628DB21C"/>
    <w:rsid w:val="6294B665"/>
    <w:rsid w:val="6298FA75"/>
    <w:rsid w:val="62B04F0F"/>
    <w:rsid w:val="62BB5287"/>
    <w:rsid w:val="62C827B6"/>
    <w:rsid w:val="62CF4ABC"/>
    <w:rsid w:val="62E8EFED"/>
    <w:rsid w:val="630666F2"/>
    <w:rsid w:val="632E777A"/>
    <w:rsid w:val="632EC126"/>
    <w:rsid w:val="632F850B"/>
    <w:rsid w:val="6335BD5D"/>
    <w:rsid w:val="6344F37A"/>
    <w:rsid w:val="6354C7D8"/>
    <w:rsid w:val="63592280"/>
    <w:rsid w:val="639E4DFF"/>
    <w:rsid w:val="63A83091"/>
    <w:rsid w:val="63AB1AE7"/>
    <w:rsid w:val="63AD4236"/>
    <w:rsid w:val="63B99CC5"/>
    <w:rsid w:val="63CE19E9"/>
    <w:rsid w:val="63D522A5"/>
    <w:rsid w:val="63D7B595"/>
    <w:rsid w:val="63DFB420"/>
    <w:rsid w:val="63FA6DC9"/>
    <w:rsid w:val="6406091D"/>
    <w:rsid w:val="641A0CE5"/>
    <w:rsid w:val="641E4FD0"/>
    <w:rsid w:val="641F2C35"/>
    <w:rsid w:val="642A0C70"/>
    <w:rsid w:val="644172AC"/>
    <w:rsid w:val="645C0E2F"/>
    <w:rsid w:val="646A4249"/>
    <w:rsid w:val="6472384C"/>
    <w:rsid w:val="64A57232"/>
    <w:rsid w:val="64A6AFFF"/>
    <w:rsid w:val="64A90299"/>
    <w:rsid w:val="64FB5836"/>
    <w:rsid w:val="650D41EA"/>
    <w:rsid w:val="654076F1"/>
    <w:rsid w:val="654A4868"/>
    <w:rsid w:val="65526EF8"/>
    <w:rsid w:val="655DAC18"/>
    <w:rsid w:val="65761150"/>
    <w:rsid w:val="6598D878"/>
    <w:rsid w:val="659F949C"/>
    <w:rsid w:val="65AB7247"/>
    <w:rsid w:val="65B30F10"/>
    <w:rsid w:val="65B42686"/>
    <w:rsid w:val="65CB87F6"/>
    <w:rsid w:val="65DD430D"/>
    <w:rsid w:val="65E6A608"/>
    <w:rsid w:val="65FCCFB6"/>
    <w:rsid w:val="6609F92F"/>
    <w:rsid w:val="662E2FB0"/>
    <w:rsid w:val="6636E15A"/>
    <w:rsid w:val="664455AE"/>
    <w:rsid w:val="66471173"/>
    <w:rsid w:val="664A7594"/>
    <w:rsid w:val="6656D54A"/>
    <w:rsid w:val="6667EF1B"/>
    <w:rsid w:val="6669384D"/>
    <w:rsid w:val="66695552"/>
    <w:rsid w:val="6684B73F"/>
    <w:rsid w:val="6690F82B"/>
    <w:rsid w:val="66910498"/>
    <w:rsid w:val="6697386F"/>
    <w:rsid w:val="66DA5BD8"/>
    <w:rsid w:val="66DAB860"/>
    <w:rsid w:val="66DD3154"/>
    <w:rsid w:val="66EB08F8"/>
    <w:rsid w:val="66EC8024"/>
    <w:rsid w:val="66F4F22C"/>
    <w:rsid w:val="670CAD27"/>
    <w:rsid w:val="6712BFD6"/>
    <w:rsid w:val="671369C6"/>
    <w:rsid w:val="67224FBC"/>
    <w:rsid w:val="67415A27"/>
    <w:rsid w:val="6752D87F"/>
    <w:rsid w:val="675E6790"/>
    <w:rsid w:val="6767ABA7"/>
    <w:rsid w:val="6769B1A7"/>
    <w:rsid w:val="67827669"/>
    <w:rsid w:val="678EAC5C"/>
    <w:rsid w:val="679303F9"/>
    <w:rsid w:val="67ABC97F"/>
    <w:rsid w:val="67C5749D"/>
    <w:rsid w:val="67C932C5"/>
    <w:rsid w:val="67C9F805"/>
    <w:rsid w:val="67E0D994"/>
    <w:rsid w:val="67F18350"/>
    <w:rsid w:val="67F20AA5"/>
    <w:rsid w:val="67F2E94C"/>
    <w:rsid w:val="680763AD"/>
    <w:rsid w:val="680F5872"/>
    <w:rsid w:val="680FD04F"/>
    <w:rsid w:val="682ED9EB"/>
    <w:rsid w:val="68330159"/>
    <w:rsid w:val="68406539"/>
    <w:rsid w:val="685552EF"/>
    <w:rsid w:val="687FE076"/>
    <w:rsid w:val="6887AAF2"/>
    <w:rsid w:val="688EEF48"/>
    <w:rsid w:val="6891E53D"/>
    <w:rsid w:val="68A7D1D6"/>
    <w:rsid w:val="68ABFFBB"/>
    <w:rsid w:val="68C382C4"/>
    <w:rsid w:val="68CFB5EF"/>
    <w:rsid w:val="68E08521"/>
    <w:rsid w:val="68E939F4"/>
    <w:rsid w:val="690ADE19"/>
    <w:rsid w:val="691575D0"/>
    <w:rsid w:val="6918984A"/>
    <w:rsid w:val="69317845"/>
    <w:rsid w:val="69353019"/>
    <w:rsid w:val="69473A35"/>
    <w:rsid w:val="694799E0"/>
    <w:rsid w:val="69650326"/>
    <w:rsid w:val="69754F13"/>
    <w:rsid w:val="69812159"/>
    <w:rsid w:val="69907AAF"/>
    <w:rsid w:val="699439F8"/>
    <w:rsid w:val="69DC175F"/>
    <w:rsid w:val="69DC7E1E"/>
    <w:rsid w:val="6A25E01B"/>
    <w:rsid w:val="6A2B0750"/>
    <w:rsid w:val="6A3300BE"/>
    <w:rsid w:val="6A3F038E"/>
    <w:rsid w:val="6A483CB9"/>
    <w:rsid w:val="6A49ECF7"/>
    <w:rsid w:val="6A5A775F"/>
    <w:rsid w:val="6A63EFFD"/>
    <w:rsid w:val="6A6746D5"/>
    <w:rsid w:val="6A6F4F67"/>
    <w:rsid w:val="6A7A7E8D"/>
    <w:rsid w:val="6A80A349"/>
    <w:rsid w:val="6A83BA54"/>
    <w:rsid w:val="6AA15269"/>
    <w:rsid w:val="6AA7A232"/>
    <w:rsid w:val="6ACA2F77"/>
    <w:rsid w:val="6AE53A88"/>
    <w:rsid w:val="6AEEAAA9"/>
    <w:rsid w:val="6B39352F"/>
    <w:rsid w:val="6B49EEB9"/>
    <w:rsid w:val="6B5FA9D0"/>
    <w:rsid w:val="6B9CF85B"/>
    <w:rsid w:val="6BA7DFE5"/>
    <w:rsid w:val="6BB18F6C"/>
    <w:rsid w:val="6BB62CCC"/>
    <w:rsid w:val="6BBA1B62"/>
    <w:rsid w:val="6BC0DB6B"/>
    <w:rsid w:val="6BD80A54"/>
    <w:rsid w:val="6BE9F192"/>
    <w:rsid w:val="6BEF725D"/>
    <w:rsid w:val="6BF10986"/>
    <w:rsid w:val="6BFFC05E"/>
    <w:rsid w:val="6C082E99"/>
    <w:rsid w:val="6C0FDBB1"/>
    <w:rsid w:val="6C13CD9C"/>
    <w:rsid w:val="6C177AC3"/>
    <w:rsid w:val="6C3B514D"/>
    <w:rsid w:val="6C3E955E"/>
    <w:rsid w:val="6C462891"/>
    <w:rsid w:val="6C50E7F6"/>
    <w:rsid w:val="6C62A78C"/>
    <w:rsid w:val="6C81664E"/>
    <w:rsid w:val="6C8326C5"/>
    <w:rsid w:val="6C8E49D2"/>
    <w:rsid w:val="6C9A5112"/>
    <w:rsid w:val="6CB145CD"/>
    <w:rsid w:val="6CB44D54"/>
    <w:rsid w:val="6CBC7B0F"/>
    <w:rsid w:val="6CC16241"/>
    <w:rsid w:val="6CC1DBBD"/>
    <w:rsid w:val="6CDA473D"/>
    <w:rsid w:val="6CDEE3E3"/>
    <w:rsid w:val="6CF5C196"/>
    <w:rsid w:val="6CFE1C38"/>
    <w:rsid w:val="6CFECB14"/>
    <w:rsid w:val="6D08ABB7"/>
    <w:rsid w:val="6D269D81"/>
    <w:rsid w:val="6D33D610"/>
    <w:rsid w:val="6D362DCF"/>
    <w:rsid w:val="6D3A70DA"/>
    <w:rsid w:val="6D4379BF"/>
    <w:rsid w:val="6D595930"/>
    <w:rsid w:val="6D64787C"/>
    <w:rsid w:val="6D6CBA92"/>
    <w:rsid w:val="6D7C0A6F"/>
    <w:rsid w:val="6DA2A80D"/>
    <w:rsid w:val="6DA43C00"/>
    <w:rsid w:val="6DA5FCA3"/>
    <w:rsid w:val="6DAFA49E"/>
    <w:rsid w:val="6DB878E2"/>
    <w:rsid w:val="6DCBD176"/>
    <w:rsid w:val="6DD88239"/>
    <w:rsid w:val="6DDFA93E"/>
    <w:rsid w:val="6DF7E9CE"/>
    <w:rsid w:val="6DFAE8C6"/>
    <w:rsid w:val="6E18850F"/>
    <w:rsid w:val="6E2719A5"/>
    <w:rsid w:val="6E3C961E"/>
    <w:rsid w:val="6E5143D0"/>
    <w:rsid w:val="6E601583"/>
    <w:rsid w:val="6EA9F9C8"/>
    <w:rsid w:val="6EB60910"/>
    <w:rsid w:val="6EF13AD3"/>
    <w:rsid w:val="6EFE9C94"/>
    <w:rsid w:val="6F1BA102"/>
    <w:rsid w:val="6F1BCBD3"/>
    <w:rsid w:val="6F1C51F4"/>
    <w:rsid w:val="6F24222F"/>
    <w:rsid w:val="6F6442CA"/>
    <w:rsid w:val="6F691F9E"/>
    <w:rsid w:val="6F71610A"/>
    <w:rsid w:val="6F849411"/>
    <w:rsid w:val="6F84C7D8"/>
    <w:rsid w:val="6F9E04B8"/>
    <w:rsid w:val="6F9E15DE"/>
    <w:rsid w:val="6FA1DE5D"/>
    <w:rsid w:val="6FB58F1E"/>
    <w:rsid w:val="6FB6DB64"/>
    <w:rsid w:val="6FBFDBAD"/>
    <w:rsid w:val="6FC3473C"/>
    <w:rsid w:val="6FCF658B"/>
    <w:rsid w:val="6FD214F5"/>
    <w:rsid w:val="6FDFDBA1"/>
    <w:rsid w:val="6FED1431"/>
    <w:rsid w:val="700106B4"/>
    <w:rsid w:val="7009EC4A"/>
    <w:rsid w:val="7015F3A5"/>
    <w:rsid w:val="70341529"/>
    <w:rsid w:val="7045E778"/>
    <w:rsid w:val="70596314"/>
    <w:rsid w:val="70689A8F"/>
    <w:rsid w:val="707B4B7A"/>
    <w:rsid w:val="707BC76C"/>
    <w:rsid w:val="70802F78"/>
    <w:rsid w:val="70837983"/>
    <w:rsid w:val="7085D37D"/>
    <w:rsid w:val="70A2C758"/>
    <w:rsid w:val="70A85F0E"/>
    <w:rsid w:val="70AAC45F"/>
    <w:rsid w:val="70B366B8"/>
    <w:rsid w:val="70C598AA"/>
    <w:rsid w:val="70CB63C8"/>
    <w:rsid w:val="70CEA666"/>
    <w:rsid w:val="70E59D88"/>
    <w:rsid w:val="71192C00"/>
    <w:rsid w:val="714A02DF"/>
    <w:rsid w:val="715636BC"/>
    <w:rsid w:val="7166FA86"/>
    <w:rsid w:val="717991F2"/>
    <w:rsid w:val="717E08E7"/>
    <w:rsid w:val="71D18D5B"/>
    <w:rsid w:val="71D3D821"/>
    <w:rsid w:val="71F53375"/>
    <w:rsid w:val="720E5778"/>
    <w:rsid w:val="721DBD29"/>
    <w:rsid w:val="7233F02E"/>
    <w:rsid w:val="723E7E06"/>
    <w:rsid w:val="7263D7FE"/>
    <w:rsid w:val="72673429"/>
    <w:rsid w:val="7268E330"/>
    <w:rsid w:val="727D10CA"/>
    <w:rsid w:val="7296B196"/>
    <w:rsid w:val="72A4AC5C"/>
    <w:rsid w:val="72BD83EC"/>
    <w:rsid w:val="72C096C2"/>
    <w:rsid w:val="72D88320"/>
    <w:rsid w:val="72F3A34D"/>
    <w:rsid w:val="733C27B8"/>
    <w:rsid w:val="735142F3"/>
    <w:rsid w:val="73556640"/>
    <w:rsid w:val="736A05C1"/>
    <w:rsid w:val="738F34DC"/>
    <w:rsid w:val="73AC0AC6"/>
    <w:rsid w:val="73AFAD33"/>
    <w:rsid w:val="73B9B68A"/>
    <w:rsid w:val="73C9913A"/>
    <w:rsid w:val="73CF1607"/>
    <w:rsid w:val="73D9CA83"/>
    <w:rsid w:val="73E6BD6B"/>
    <w:rsid w:val="73F1A9E6"/>
    <w:rsid w:val="740052DB"/>
    <w:rsid w:val="74084C2F"/>
    <w:rsid w:val="74219359"/>
    <w:rsid w:val="7425C31B"/>
    <w:rsid w:val="742862C7"/>
    <w:rsid w:val="74287905"/>
    <w:rsid w:val="743B8DE1"/>
    <w:rsid w:val="745C6723"/>
    <w:rsid w:val="74731396"/>
    <w:rsid w:val="7481F78F"/>
    <w:rsid w:val="7492C2C5"/>
    <w:rsid w:val="749AE418"/>
    <w:rsid w:val="74BBC529"/>
    <w:rsid w:val="74BC1B40"/>
    <w:rsid w:val="74EEC3E9"/>
    <w:rsid w:val="74F673E3"/>
    <w:rsid w:val="74FBBD8D"/>
    <w:rsid w:val="751E6E98"/>
    <w:rsid w:val="752F0CC4"/>
    <w:rsid w:val="7543F962"/>
    <w:rsid w:val="75443411"/>
    <w:rsid w:val="754B3547"/>
    <w:rsid w:val="754CCE36"/>
    <w:rsid w:val="754F388F"/>
    <w:rsid w:val="755AF58B"/>
    <w:rsid w:val="757F91BD"/>
    <w:rsid w:val="758579AE"/>
    <w:rsid w:val="7589FEEE"/>
    <w:rsid w:val="759ED4EB"/>
    <w:rsid w:val="75A2A0BA"/>
    <w:rsid w:val="75AFA767"/>
    <w:rsid w:val="75C51750"/>
    <w:rsid w:val="75E11901"/>
    <w:rsid w:val="75EF7FAD"/>
    <w:rsid w:val="75FB2901"/>
    <w:rsid w:val="7602784A"/>
    <w:rsid w:val="7620A237"/>
    <w:rsid w:val="76261CE8"/>
    <w:rsid w:val="762A0C2E"/>
    <w:rsid w:val="763EFFB6"/>
    <w:rsid w:val="764C92BF"/>
    <w:rsid w:val="765A711B"/>
    <w:rsid w:val="7664CBF6"/>
    <w:rsid w:val="7674F29B"/>
    <w:rsid w:val="7685A74F"/>
    <w:rsid w:val="768BD948"/>
    <w:rsid w:val="7696DD3D"/>
    <w:rsid w:val="769A1E8C"/>
    <w:rsid w:val="76A0F8CD"/>
    <w:rsid w:val="76B87E6D"/>
    <w:rsid w:val="76BB9F0E"/>
    <w:rsid w:val="76BF6159"/>
    <w:rsid w:val="76C3E857"/>
    <w:rsid w:val="76CE20B4"/>
    <w:rsid w:val="76D3052E"/>
    <w:rsid w:val="76E75082"/>
    <w:rsid w:val="76ED187A"/>
    <w:rsid w:val="76F035C4"/>
    <w:rsid w:val="76F826F5"/>
    <w:rsid w:val="774C33EC"/>
    <w:rsid w:val="776CF0C1"/>
    <w:rsid w:val="7773C6A5"/>
    <w:rsid w:val="779366C8"/>
    <w:rsid w:val="779A504B"/>
    <w:rsid w:val="77ABFE46"/>
    <w:rsid w:val="77B0D00E"/>
    <w:rsid w:val="77C6A7B7"/>
    <w:rsid w:val="77DD9EC8"/>
    <w:rsid w:val="77ECA266"/>
    <w:rsid w:val="77F56E97"/>
    <w:rsid w:val="77FEE9F1"/>
    <w:rsid w:val="780EE0F9"/>
    <w:rsid w:val="78130721"/>
    <w:rsid w:val="78134321"/>
    <w:rsid w:val="7820D44B"/>
    <w:rsid w:val="783A6BED"/>
    <w:rsid w:val="787DBF4E"/>
    <w:rsid w:val="78AE11EC"/>
    <w:rsid w:val="78AF71B6"/>
    <w:rsid w:val="78DE6333"/>
    <w:rsid w:val="78E5293A"/>
    <w:rsid w:val="78F5659A"/>
    <w:rsid w:val="79050590"/>
    <w:rsid w:val="790697EB"/>
    <w:rsid w:val="79216B86"/>
    <w:rsid w:val="793567A9"/>
    <w:rsid w:val="7936E0B2"/>
    <w:rsid w:val="79437533"/>
    <w:rsid w:val="79581404"/>
    <w:rsid w:val="79604353"/>
    <w:rsid w:val="7980F35F"/>
    <w:rsid w:val="798C30E7"/>
    <w:rsid w:val="79979F53"/>
    <w:rsid w:val="79A4D914"/>
    <w:rsid w:val="79AC875C"/>
    <w:rsid w:val="79C6C075"/>
    <w:rsid w:val="79D63C5B"/>
    <w:rsid w:val="79F99040"/>
    <w:rsid w:val="7A0F68C5"/>
    <w:rsid w:val="7A157720"/>
    <w:rsid w:val="7A1E5165"/>
    <w:rsid w:val="7A27A7DB"/>
    <w:rsid w:val="7A2EB43A"/>
    <w:rsid w:val="7A2F4AA0"/>
    <w:rsid w:val="7A3176B3"/>
    <w:rsid w:val="7A386DBB"/>
    <w:rsid w:val="7A74AD93"/>
    <w:rsid w:val="7A8D60B7"/>
    <w:rsid w:val="7ADF953C"/>
    <w:rsid w:val="7B0DB350"/>
    <w:rsid w:val="7B1A1EE7"/>
    <w:rsid w:val="7B26095A"/>
    <w:rsid w:val="7B70E348"/>
    <w:rsid w:val="7B8E0892"/>
    <w:rsid w:val="7B97F6DB"/>
    <w:rsid w:val="7BAA8FC6"/>
    <w:rsid w:val="7BB1D8FB"/>
    <w:rsid w:val="7BD04187"/>
    <w:rsid w:val="7BEED793"/>
    <w:rsid w:val="7BF67C0D"/>
    <w:rsid w:val="7C09027D"/>
    <w:rsid w:val="7C0FD5D3"/>
    <w:rsid w:val="7C1F234A"/>
    <w:rsid w:val="7C267CEF"/>
    <w:rsid w:val="7C2850FD"/>
    <w:rsid w:val="7C29769F"/>
    <w:rsid w:val="7C2FBFA8"/>
    <w:rsid w:val="7C34603E"/>
    <w:rsid w:val="7C3667A9"/>
    <w:rsid w:val="7C590075"/>
    <w:rsid w:val="7C79D219"/>
    <w:rsid w:val="7C7D8901"/>
    <w:rsid w:val="7C7E4342"/>
    <w:rsid w:val="7C8030DD"/>
    <w:rsid w:val="7CAE413A"/>
    <w:rsid w:val="7CB1EB60"/>
    <w:rsid w:val="7CB3DDDA"/>
    <w:rsid w:val="7CCE9567"/>
    <w:rsid w:val="7CDB1F1E"/>
    <w:rsid w:val="7CF25E06"/>
    <w:rsid w:val="7CFA4EB3"/>
    <w:rsid w:val="7CFE15DC"/>
    <w:rsid w:val="7D05F95A"/>
    <w:rsid w:val="7D1F14D1"/>
    <w:rsid w:val="7D470987"/>
    <w:rsid w:val="7D832AE1"/>
    <w:rsid w:val="7D852158"/>
    <w:rsid w:val="7DAFAF19"/>
    <w:rsid w:val="7DBF3AB8"/>
    <w:rsid w:val="7DC2DB26"/>
    <w:rsid w:val="7DC6CDD3"/>
    <w:rsid w:val="7DD0309F"/>
    <w:rsid w:val="7DD4974A"/>
    <w:rsid w:val="7DDD2182"/>
    <w:rsid w:val="7DE3D9E3"/>
    <w:rsid w:val="7DE81DF3"/>
    <w:rsid w:val="7E28D0D2"/>
    <w:rsid w:val="7E373636"/>
    <w:rsid w:val="7E3E9CE1"/>
    <w:rsid w:val="7E5EE83A"/>
    <w:rsid w:val="7E654A60"/>
    <w:rsid w:val="7E846BA0"/>
    <w:rsid w:val="7EA24D27"/>
    <w:rsid w:val="7EA67B0C"/>
    <w:rsid w:val="7EC3E779"/>
    <w:rsid w:val="7ECF06C5"/>
    <w:rsid w:val="7ED67A96"/>
    <w:rsid w:val="7ED886FA"/>
    <w:rsid w:val="7EDDE3FF"/>
    <w:rsid w:val="7EE12821"/>
    <w:rsid w:val="7EE3A5F1"/>
    <w:rsid w:val="7EEE094E"/>
    <w:rsid w:val="7F00D04E"/>
    <w:rsid w:val="7F0AAAAC"/>
    <w:rsid w:val="7F0B57F3"/>
    <w:rsid w:val="7F0B6EA1"/>
    <w:rsid w:val="7F41E5A4"/>
    <w:rsid w:val="7F5E1DB1"/>
    <w:rsid w:val="7F6398D1"/>
    <w:rsid w:val="7F6856F1"/>
    <w:rsid w:val="7F6D7DD9"/>
    <w:rsid w:val="7F80A799"/>
    <w:rsid w:val="7F8FB6C2"/>
    <w:rsid w:val="7F96FA3E"/>
    <w:rsid w:val="7FA868F0"/>
    <w:rsid w:val="7FB9B6E4"/>
    <w:rsid w:val="7FE5E1FC"/>
    <w:rsid w:val="7FF5A5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BC5635BF-7687-4429-B8E8-1642AC62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8C25"/>
  </w:style>
  <w:style w:type="paragraph" w:styleId="Heading1">
    <w:name w:val="heading 1"/>
    <w:basedOn w:val="Normal"/>
    <w:next w:val="Normal"/>
    <w:link w:val="Heading1Char"/>
    <w:uiPriority w:val="9"/>
    <w:qFormat/>
    <w:rsid w:val="009E8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8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8C25"/>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9E8C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E8C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E8C2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9E8C2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9E8C2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9E8C2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8C25"/>
    <w:pPr>
      <w:ind w:left="720"/>
      <w:contextualSpacing/>
    </w:pPr>
  </w:style>
  <w:style w:type="character" w:styleId="Hyperlink">
    <w:name w:val="Hyperlink"/>
    <w:basedOn w:val="DefaultParagraphFont"/>
    <w:uiPriority w:val="99"/>
    <w:unhideWhenUsed/>
    <w:rsid w:val="00B75327"/>
    <w:rPr>
      <w:color w:val="0563C1" w:themeColor="hyperlink"/>
      <w:u w:val="single"/>
    </w:rPr>
  </w:style>
  <w:style w:type="character" w:styleId="UnresolvedMention">
    <w:name w:val="Unresolved Mention"/>
    <w:basedOn w:val="DefaultParagraphFont"/>
    <w:uiPriority w:val="99"/>
    <w:semiHidden/>
    <w:unhideWhenUsed/>
    <w:rsid w:val="00B75327"/>
    <w:rPr>
      <w:color w:val="605E5C"/>
      <w:shd w:val="clear" w:color="auto" w:fill="E1DFDD"/>
    </w:rPr>
  </w:style>
  <w:style w:type="paragraph" w:styleId="Title">
    <w:name w:val="Title"/>
    <w:basedOn w:val="Normal"/>
    <w:next w:val="Normal"/>
    <w:link w:val="TitleChar"/>
    <w:uiPriority w:val="10"/>
    <w:qFormat/>
    <w:rsid w:val="009E8C25"/>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9E8C25"/>
    <w:rPr>
      <w:rFonts w:eastAsiaTheme="minorEastAsia"/>
      <w:color w:val="5A5A5A"/>
    </w:rPr>
  </w:style>
  <w:style w:type="paragraph" w:styleId="Quote">
    <w:name w:val="Quote"/>
    <w:basedOn w:val="Normal"/>
    <w:next w:val="Normal"/>
    <w:link w:val="QuoteChar"/>
    <w:uiPriority w:val="29"/>
    <w:qFormat/>
    <w:rsid w:val="009E8C2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9E8C25"/>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09E8C25"/>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009E8C25"/>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009E8C25"/>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009E8C25"/>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009E8C25"/>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009E8C25"/>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009E8C25"/>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009E8C25"/>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09E8C25"/>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09E8C25"/>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09E8C25"/>
    <w:rPr>
      <w:rFonts w:eastAsiaTheme="minorEastAsia"/>
      <w:color w:val="5A5A5A"/>
    </w:rPr>
  </w:style>
  <w:style w:type="character" w:customStyle="1" w:styleId="QuoteChar">
    <w:name w:val="Quote Char"/>
    <w:basedOn w:val="DefaultParagraphFont"/>
    <w:link w:val="Quote"/>
    <w:uiPriority w:val="29"/>
    <w:rsid w:val="009E8C25"/>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09E8C25"/>
    <w:rPr>
      <w:i/>
      <w:iCs/>
      <w:noProof w:val="0"/>
      <w:color w:val="4472C4" w:themeColor="accent1"/>
      <w:lang w:val="en-US"/>
    </w:rPr>
  </w:style>
  <w:style w:type="paragraph" w:styleId="TOC1">
    <w:name w:val="toc 1"/>
    <w:basedOn w:val="Normal"/>
    <w:next w:val="Normal"/>
    <w:uiPriority w:val="39"/>
    <w:unhideWhenUsed/>
    <w:rsid w:val="009E8C25"/>
    <w:pPr>
      <w:spacing w:after="100"/>
    </w:pPr>
  </w:style>
  <w:style w:type="paragraph" w:styleId="TOC2">
    <w:name w:val="toc 2"/>
    <w:basedOn w:val="Normal"/>
    <w:next w:val="Normal"/>
    <w:uiPriority w:val="39"/>
    <w:unhideWhenUsed/>
    <w:rsid w:val="009E8C25"/>
    <w:pPr>
      <w:spacing w:after="100"/>
      <w:ind w:left="220"/>
    </w:pPr>
  </w:style>
  <w:style w:type="paragraph" w:styleId="TOC3">
    <w:name w:val="toc 3"/>
    <w:basedOn w:val="Normal"/>
    <w:next w:val="Normal"/>
    <w:uiPriority w:val="39"/>
    <w:unhideWhenUsed/>
    <w:rsid w:val="009E8C25"/>
    <w:pPr>
      <w:spacing w:after="100"/>
      <w:ind w:left="440"/>
    </w:pPr>
  </w:style>
  <w:style w:type="paragraph" w:styleId="TOC4">
    <w:name w:val="toc 4"/>
    <w:basedOn w:val="Normal"/>
    <w:next w:val="Normal"/>
    <w:uiPriority w:val="39"/>
    <w:unhideWhenUsed/>
    <w:rsid w:val="009E8C25"/>
    <w:pPr>
      <w:spacing w:after="100"/>
      <w:ind w:left="660"/>
    </w:pPr>
  </w:style>
  <w:style w:type="paragraph" w:styleId="TOC5">
    <w:name w:val="toc 5"/>
    <w:basedOn w:val="Normal"/>
    <w:next w:val="Normal"/>
    <w:uiPriority w:val="39"/>
    <w:unhideWhenUsed/>
    <w:rsid w:val="009E8C25"/>
    <w:pPr>
      <w:spacing w:after="100"/>
      <w:ind w:left="880"/>
    </w:pPr>
  </w:style>
  <w:style w:type="paragraph" w:styleId="TOC6">
    <w:name w:val="toc 6"/>
    <w:basedOn w:val="Normal"/>
    <w:next w:val="Normal"/>
    <w:uiPriority w:val="39"/>
    <w:unhideWhenUsed/>
    <w:rsid w:val="009E8C25"/>
    <w:pPr>
      <w:spacing w:after="100"/>
      <w:ind w:left="1100"/>
    </w:pPr>
  </w:style>
  <w:style w:type="paragraph" w:styleId="TOC7">
    <w:name w:val="toc 7"/>
    <w:basedOn w:val="Normal"/>
    <w:next w:val="Normal"/>
    <w:uiPriority w:val="39"/>
    <w:unhideWhenUsed/>
    <w:rsid w:val="009E8C25"/>
    <w:pPr>
      <w:spacing w:after="100"/>
      <w:ind w:left="1320"/>
    </w:pPr>
  </w:style>
  <w:style w:type="paragraph" w:styleId="TOC8">
    <w:name w:val="toc 8"/>
    <w:basedOn w:val="Normal"/>
    <w:next w:val="Normal"/>
    <w:uiPriority w:val="39"/>
    <w:unhideWhenUsed/>
    <w:rsid w:val="009E8C25"/>
    <w:pPr>
      <w:spacing w:after="100"/>
      <w:ind w:left="1540"/>
    </w:pPr>
  </w:style>
  <w:style w:type="paragraph" w:styleId="TOC9">
    <w:name w:val="toc 9"/>
    <w:basedOn w:val="Normal"/>
    <w:next w:val="Normal"/>
    <w:uiPriority w:val="39"/>
    <w:unhideWhenUsed/>
    <w:rsid w:val="009E8C25"/>
    <w:pPr>
      <w:spacing w:after="100"/>
      <w:ind w:left="1760"/>
    </w:pPr>
  </w:style>
  <w:style w:type="paragraph" w:styleId="EndnoteText">
    <w:name w:val="endnote text"/>
    <w:basedOn w:val="Normal"/>
    <w:link w:val="EndnoteTextChar"/>
    <w:uiPriority w:val="99"/>
    <w:semiHidden/>
    <w:unhideWhenUsed/>
    <w:rsid w:val="009E8C25"/>
    <w:pPr>
      <w:spacing w:after="0"/>
    </w:pPr>
    <w:rPr>
      <w:sz w:val="20"/>
      <w:szCs w:val="20"/>
    </w:rPr>
  </w:style>
  <w:style w:type="character" w:customStyle="1" w:styleId="EndnoteTextChar">
    <w:name w:val="Endnote Text Char"/>
    <w:basedOn w:val="DefaultParagraphFont"/>
    <w:link w:val="EndnoteText"/>
    <w:uiPriority w:val="99"/>
    <w:semiHidden/>
    <w:rsid w:val="009E8C25"/>
    <w:rPr>
      <w:noProof w:val="0"/>
      <w:sz w:val="20"/>
      <w:szCs w:val="20"/>
      <w:lang w:val="en-US"/>
    </w:rPr>
  </w:style>
  <w:style w:type="paragraph" w:styleId="Footer">
    <w:name w:val="footer"/>
    <w:basedOn w:val="Normal"/>
    <w:link w:val="FooterChar"/>
    <w:uiPriority w:val="99"/>
    <w:unhideWhenUsed/>
    <w:rsid w:val="009E8C25"/>
    <w:pPr>
      <w:tabs>
        <w:tab w:val="center" w:pos="4680"/>
        <w:tab w:val="right" w:pos="9360"/>
      </w:tabs>
      <w:spacing w:after="0"/>
    </w:pPr>
  </w:style>
  <w:style w:type="character" w:customStyle="1" w:styleId="FooterChar">
    <w:name w:val="Footer Char"/>
    <w:basedOn w:val="DefaultParagraphFont"/>
    <w:link w:val="Footer"/>
    <w:uiPriority w:val="99"/>
    <w:rsid w:val="009E8C25"/>
    <w:rPr>
      <w:noProof w:val="0"/>
      <w:lang w:val="en-US"/>
    </w:rPr>
  </w:style>
  <w:style w:type="paragraph" w:styleId="FootnoteText">
    <w:name w:val="footnote text"/>
    <w:basedOn w:val="Normal"/>
    <w:link w:val="FootnoteTextChar"/>
    <w:uiPriority w:val="99"/>
    <w:semiHidden/>
    <w:unhideWhenUsed/>
    <w:rsid w:val="009E8C25"/>
    <w:pPr>
      <w:spacing w:after="0"/>
    </w:pPr>
    <w:rPr>
      <w:sz w:val="20"/>
      <w:szCs w:val="20"/>
    </w:rPr>
  </w:style>
  <w:style w:type="character" w:customStyle="1" w:styleId="FootnoteTextChar">
    <w:name w:val="Footnote Text Char"/>
    <w:basedOn w:val="DefaultParagraphFont"/>
    <w:link w:val="FootnoteText"/>
    <w:uiPriority w:val="99"/>
    <w:semiHidden/>
    <w:rsid w:val="009E8C25"/>
    <w:rPr>
      <w:noProof w:val="0"/>
      <w:sz w:val="20"/>
      <w:szCs w:val="20"/>
      <w:lang w:val="en-US"/>
    </w:rPr>
  </w:style>
  <w:style w:type="paragraph" w:styleId="Header">
    <w:name w:val="header"/>
    <w:basedOn w:val="Normal"/>
    <w:link w:val="HeaderChar"/>
    <w:uiPriority w:val="99"/>
    <w:unhideWhenUsed/>
    <w:rsid w:val="009E8C25"/>
    <w:pPr>
      <w:tabs>
        <w:tab w:val="center" w:pos="4680"/>
        <w:tab w:val="right" w:pos="9360"/>
      </w:tabs>
      <w:spacing w:after="0"/>
    </w:pPr>
  </w:style>
  <w:style w:type="character" w:customStyle="1" w:styleId="HeaderChar">
    <w:name w:val="Header Char"/>
    <w:basedOn w:val="DefaultParagraphFont"/>
    <w:link w:val="Header"/>
    <w:uiPriority w:val="99"/>
    <w:rsid w:val="009E8C25"/>
    <w:rPr>
      <w:noProof w:val="0"/>
      <w:lang w:val="en-US"/>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D66BB"/>
    <w:pPr>
      <w:spacing w:after="0" w:line="240" w:lineRule="auto"/>
    </w:pPr>
  </w:style>
  <w:style w:type="paragraph" w:styleId="CommentSubject">
    <w:name w:val="annotation subject"/>
    <w:basedOn w:val="CommentText"/>
    <w:next w:val="CommentText"/>
    <w:link w:val="CommentSubjectChar"/>
    <w:uiPriority w:val="99"/>
    <w:semiHidden/>
    <w:unhideWhenUsed/>
    <w:rsid w:val="00436B59"/>
    <w:rPr>
      <w:b/>
      <w:bCs/>
    </w:rPr>
  </w:style>
  <w:style w:type="character" w:customStyle="1" w:styleId="CommentSubjectChar">
    <w:name w:val="Comment Subject Char"/>
    <w:basedOn w:val="CommentTextChar"/>
    <w:link w:val="CommentSubject"/>
    <w:uiPriority w:val="99"/>
    <w:semiHidden/>
    <w:rsid w:val="00436B59"/>
    <w:rPr>
      <w:b/>
      <w:bCs/>
      <w:sz w:val="20"/>
      <w:szCs w:val="20"/>
    </w:rPr>
  </w:style>
  <w:style w:type="character" w:styleId="FollowedHyperlink">
    <w:name w:val="FollowedHyperlink"/>
    <w:basedOn w:val="DefaultParagraphFont"/>
    <w:uiPriority w:val="99"/>
    <w:semiHidden/>
    <w:unhideWhenUsed/>
    <w:rsid w:val="00763136"/>
    <w:rPr>
      <w:color w:val="954F72" w:themeColor="followedHyperlink"/>
      <w:u w:val="single"/>
    </w:rPr>
  </w:style>
  <w:style w:type="paragraph" w:styleId="Bibliography">
    <w:name w:val="Bibliography"/>
    <w:basedOn w:val="Normal"/>
    <w:next w:val="Normal"/>
    <w:uiPriority w:val="37"/>
    <w:unhideWhenUsed/>
    <w:rsid w:val="00C962EA"/>
  </w:style>
  <w:style w:type="character" w:styleId="PlaceholderText">
    <w:name w:val="Placeholder Text"/>
    <w:basedOn w:val="DefaultParagraphFont"/>
    <w:uiPriority w:val="99"/>
    <w:semiHidden/>
    <w:rsid w:val="00924C78"/>
    <w:rPr>
      <w:color w:val="808080"/>
    </w:rPr>
  </w:style>
  <w:style w:type="character" w:styleId="Mention">
    <w:name w:val="Mention"/>
    <w:basedOn w:val="DefaultParagraphFont"/>
    <w:uiPriority w:val="99"/>
    <w:unhideWhenUsed/>
    <w:rsid w:val="002E08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5027">
      <w:bodyDiv w:val="1"/>
      <w:marLeft w:val="0"/>
      <w:marRight w:val="0"/>
      <w:marTop w:val="0"/>
      <w:marBottom w:val="0"/>
      <w:divBdr>
        <w:top w:val="none" w:sz="0" w:space="0" w:color="auto"/>
        <w:left w:val="none" w:sz="0" w:space="0" w:color="auto"/>
        <w:bottom w:val="none" w:sz="0" w:space="0" w:color="auto"/>
        <w:right w:val="none" w:sz="0" w:space="0" w:color="auto"/>
      </w:divBdr>
    </w:div>
    <w:div w:id="565654168">
      <w:bodyDiv w:val="1"/>
      <w:marLeft w:val="0"/>
      <w:marRight w:val="0"/>
      <w:marTop w:val="0"/>
      <w:marBottom w:val="0"/>
      <w:divBdr>
        <w:top w:val="none" w:sz="0" w:space="0" w:color="auto"/>
        <w:left w:val="none" w:sz="0" w:space="0" w:color="auto"/>
        <w:bottom w:val="none" w:sz="0" w:space="0" w:color="auto"/>
        <w:right w:val="none" w:sz="0" w:space="0" w:color="auto"/>
      </w:divBdr>
    </w:div>
    <w:div w:id="586839675">
      <w:bodyDiv w:val="1"/>
      <w:marLeft w:val="0"/>
      <w:marRight w:val="0"/>
      <w:marTop w:val="0"/>
      <w:marBottom w:val="0"/>
      <w:divBdr>
        <w:top w:val="none" w:sz="0" w:space="0" w:color="auto"/>
        <w:left w:val="none" w:sz="0" w:space="0" w:color="auto"/>
        <w:bottom w:val="none" w:sz="0" w:space="0" w:color="auto"/>
        <w:right w:val="none" w:sz="0" w:space="0" w:color="auto"/>
      </w:divBdr>
    </w:div>
    <w:div w:id="679282284">
      <w:bodyDiv w:val="1"/>
      <w:marLeft w:val="0"/>
      <w:marRight w:val="0"/>
      <w:marTop w:val="0"/>
      <w:marBottom w:val="0"/>
      <w:divBdr>
        <w:top w:val="none" w:sz="0" w:space="0" w:color="auto"/>
        <w:left w:val="none" w:sz="0" w:space="0" w:color="auto"/>
        <w:bottom w:val="none" w:sz="0" w:space="0" w:color="auto"/>
        <w:right w:val="none" w:sz="0" w:space="0" w:color="auto"/>
      </w:divBdr>
    </w:div>
    <w:div w:id="779565068">
      <w:bodyDiv w:val="1"/>
      <w:marLeft w:val="0"/>
      <w:marRight w:val="0"/>
      <w:marTop w:val="0"/>
      <w:marBottom w:val="0"/>
      <w:divBdr>
        <w:top w:val="none" w:sz="0" w:space="0" w:color="auto"/>
        <w:left w:val="none" w:sz="0" w:space="0" w:color="auto"/>
        <w:bottom w:val="none" w:sz="0" w:space="0" w:color="auto"/>
        <w:right w:val="none" w:sz="0" w:space="0" w:color="auto"/>
      </w:divBdr>
    </w:div>
    <w:div w:id="847403596">
      <w:bodyDiv w:val="1"/>
      <w:marLeft w:val="0"/>
      <w:marRight w:val="0"/>
      <w:marTop w:val="0"/>
      <w:marBottom w:val="0"/>
      <w:divBdr>
        <w:top w:val="none" w:sz="0" w:space="0" w:color="auto"/>
        <w:left w:val="none" w:sz="0" w:space="0" w:color="auto"/>
        <w:bottom w:val="none" w:sz="0" w:space="0" w:color="auto"/>
        <w:right w:val="none" w:sz="0" w:space="0" w:color="auto"/>
      </w:divBdr>
    </w:div>
    <w:div w:id="851646618">
      <w:bodyDiv w:val="1"/>
      <w:marLeft w:val="0"/>
      <w:marRight w:val="0"/>
      <w:marTop w:val="0"/>
      <w:marBottom w:val="0"/>
      <w:divBdr>
        <w:top w:val="none" w:sz="0" w:space="0" w:color="auto"/>
        <w:left w:val="none" w:sz="0" w:space="0" w:color="auto"/>
        <w:bottom w:val="none" w:sz="0" w:space="0" w:color="auto"/>
        <w:right w:val="none" w:sz="0" w:space="0" w:color="auto"/>
      </w:divBdr>
    </w:div>
    <w:div w:id="916936259">
      <w:bodyDiv w:val="1"/>
      <w:marLeft w:val="0"/>
      <w:marRight w:val="0"/>
      <w:marTop w:val="0"/>
      <w:marBottom w:val="0"/>
      <w:divBdr>
        <w:top w:val="none" w:sz="0" w:space="0" w:color="auto"/>
        <w:left w:val="none" w:sz="0" w:space="0" w:color="auto"/>
        <w:bottom w:val="none" w:sz="0" w:space="0" w:color="auto"/>
        <w:right w:val="none" w:sz="0" w:space="0" w:color="auto"/>
      </w:divBdr>
    </w:div>
    <w:div w:id="918367384">
      <w:bodyDiv w:val="1"/>
      <w:marLeft w:val="0"/>
      <w:marRight w:val="0"/>
      <w:marTop w:val="0"/>
      <w:marBottom w:val="0"/>
      <w:divBdr>
        <w:top w:val="none" w:sz="0" w:space="0" w:color="auto"/>
        <w:left w:val="none" w:sz="0" w:space="0" w:color="auto"/>
        <w:bottom w:val="none" w:sz="0" w:space="0" w:color="auto"/>
        <w:right w:val="none" w:sz="0" w:space="0" w:color="auto"/>
      </w:divBdr>
    </w:div>
    <w:div w:id="1377387894">
      <w:bodyDiv w:val="1"/>
      <w:marLeft w:val="0"/>
      <w:marRight w:val="0"/>
      <w:marTop w:val="0"/>
      <w:marBottom w:val="0"/>
      <w:divBdr>
        <w:top w:val="none" w:sz="0" w:space="0" w:color="auto"/>
        <w:left w:val="none" w:sz="0" w:space="0" w:color="auto"/>
        <w:bottom w:val="none" w:sz="0" w:space="0" w:color="auto"/>
        <w:right w:val="none" w:sz="0" w:space="0" w:color="auto"/>
      </w:divBdr>
    </w:div>
    <w:div w:id="1464303094">
      <w:bodyDiv w:val="1"/>
      <w:marLeft w:val="0"/>
      <w:marRight w:val="0"/>
      <w:marTop w:val="0"/>
      <w:marBottom w:val="0"/>
      <w:divBdr>
        <w:top w:val="none" w:sz="0" w:space="0" w:color="auto"/>
        <w:left w:val="none" w:sz="0" w:space="0" w:color="auto"/>
        <w:bottom w:val="none" w:sz="0" w:space="0" w:color="auto"/>
        <w:right w:val="none" w:sz="0" w:space="0" w:color="auto"/>
      </w:divBdr>
    </w:div>
    <w:div w:id="1617369978">
      <w:bodyDiv w:val="1"/>
      <w:marLeft w:val="0"/>
      <w:marRight w:val="0"/>
      <w:marTop w:val="0"/>
      <w:marBottom w:val="0"/>
      <w:divBdr>
        <w:top w:val="none" w:sz="0" w:space="0" w:color="auto"/>
        <w:left w:val="none" w:sz="0" w:space="0" w:color="auto"/>
        <w:bottom w:val="none" w:sz="0" w:space="0" w:color="auto"/>
        <w:right w:val="none" w:sz="0" w:space="0" w:color="auto"/>
      </w:divBdr>
    </w:div>
    <w:div w:id="2019043588">
      <w:bodyDiv w:val="1"/>
      <w:marLeft w:val="0"/>
      <w:marRight w:val="0"/>
      <w:marTop w:val="0"/>
      <w:marBottom w:val="0"/>
      <w:divBdr>
        <w:top w:val="none" w:sz="0" w:space="0" w:color="auto"/>
        <w:left w:val="none" w:sz="0" w:space="0" w:color="auto"/>
        <w:bottom w:val="none" w:sz="0" w:space="0" w:color="auto"/>
        <w:right w:val="none" w:sz="0" w:space="0" w:color="auto"/>
      </w:divBdr>
    </w:div>
    <w:div w:id="21030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irs.gov/statistics/soi-tax-stats-individual-income-tax-statistics-2020-zip-code-data-soi" TargetMode="External"/><Relationship Id="rId21" Type="http://schemas.openxmlformats.org/officeDocument/2006/relationships/image" Target="media/image11.png"/><Relationship Id="rId34" Type="http://schemas.openxmlformats.org/officeDocument/2006/relationships/hyperlink" Target="https://www.nyc.gov/assets/hpd/downloads/pdfs/services/2021-nychvs-selected-initial-findings.pdf" TargetMode="External"/><Relationship Id="rId42" Type="http://schemas.openxmlformats.org/officeDocument/2006/relationships/hyperlink" Target="https://www.zillow.com/rental-manager/market-trends/new-york-ny/"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hyperlink" Target="https://ehp.niehs.nih.gov/doi/pdf/10.1289/ehp.130727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hyperlink" Target="https://www.nyc.gov/assets/doh/downloads/pdf/epi/databrief45.pdf" TargetMode="External"/><Relationship Id="rId37" Type="http://schemas.openxmlformats.org/officeDocument/2006/relationships/hyperlink" Target="https://www.propertyshark.com/mason/market-trends/residential/nyc-all" TargetMode="External"/><Relationship Id="rId40" Type="http://schemas.openxmlformats.org/officeDocument/2006/relationships/hyperlink" Target="https://apps.who.int/iris/bitstream/handle/10665/326424/9789289002295-eng.pdf?sequence=l&amp;isAUowed=y"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forbes.com/sites/shimonshkury/2023/02/09/partying-like-its-2015-multifamily-housing-in-new-york-city/?sh=16bc2efe2736" TargetMode="External"/><Relationship Id="rId36" Type="http://schemas.openxmlformats.org/officeDocument/2006/relationships/hyperlink" Target="https://data.cityofnewyork.us/City-Government/DOF-Summary-of-Neighborhood-Sales-by-Neighborhood-/5ebm-myj7"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mckinsey.com/~/media/mckinsey/industries/private%20equity%20and%20principal%20investors/our%20insights/mckinseys%20private%20markets%20annual%20review/2022/mckinseys-private-markets-annual-review-private-markets-rally-to-new-heights-vf.pdf" TargetMode="External"/><Relationship Id="rId44" Type="http://schemas.openxmlformats.org/officeDocument/2006/relationships/hyperlink" Target="https://www.tandfonline.com/doi/abs/10.1080/10835547.2013.120913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rielpa.com/report/report-MFYIR-2022" TargetMode="External"/><Relationship Id="rId30" Type="http://schemas.openxmlformats.org/officeDocument/2006/relationships/hyperlink" Target="https://www.mckinsey.com/industries/real-estate/our-insights/getting-ahead-of-the-market-how-big-data-is-transforming-real-estate" TargetMode="External"/><Relationship Id="rId35" Type="http://schemas.openxmlformats.org/officeDocument/2006/relationships/hyperlink" Target="https://data.cityofnewyork.us/Social-Services/311-Service-Requests-from-2010-to-Present/erm2-nwe9" TargetMode="External"/><Relationship Id="rId43" Type="http://schemas.openxmlformats.org/officeDocument/2006/relationships/hyperlink" Target="https://www.sciencedirect.com/science/article/abs/pii/S0013935121015553"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nyc.gov/assets/doh/downloads/pdf/epi/databrief45.pdf" TargetMode="External"/><Relationship Id="rId38" Type="http://schemas.openxmlformats.org/officeDocument/2006/relationships/hyperlink" Target="https://data.census.gov/table?g=0100000US$8600000&amp;tid=ACSST5Y2021.S0101" TargetMode="External"/><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D07B0C630B9D4D9861F24EF816FC32" ma:contentTypeVersion="4" ma:contentTypeDescription="Create a new document." ma:contentTypeScope="" ma:versionID="785205e0be3c66f0fc26dc2f9fb1bd71">
  <xsd:schema xmlns:xsd="http://www.w3.org/2001/XMLSchema" xmlns:xs="http://www.w3.org/2001/XMLSchema" xmlns:p="http://schemas.microsoft.com/office/2006/metadata/properties" xmlns:ns2="934c25d4-b23b-481f-8e61-c6a701c75079" xmlns:ns3="a0ab9d1d-56ec-473b-8b2c-5ccf82d8666c" targetNamespace="http://schemas.microsoft.com/office/2006/metadata/properties" ma:root="true" ma:fieldsID="d18755c8681af390f64cf08221ddf726" ns2:_="" ns3:_="">
    <xsd:import namespace="934c25d4-b23b-481f-8e61-c6a701c75079"/>
    <xsd:import namespace="a0ab9d1d-56ec-473b-8b2c-5ccf82d8666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c25d4-b23b-481f-8e61-c6a701c75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ab9d1d-56ec-473b-8b2c-5ccf82d86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Pro23</b:Tag>
    <b:SourceType>InternetSite</b:SourceType>
    <b:Guid>{2129CA5C-C08E-49D1-9959-5CCA0F8097A5}</b:Guid>
    <b:Author>
      <b:Author>
        <b:Corporate>PropertyShark - Yardi Systems, Inc.</b:Corporate>
      </b:Author>
    </b:Author>
    <b:Title>Market Trends</b:Title>
    <b:Year>2023</b:Year>
    <b:Month>March</b:Month>
    <b:Day>9th</b:Day>
    <b:URL>https://www.propertyshark.com/mason/market-trends/residential/nyc-all</b:URL>
    <b:RefOrder>1</b:RefOrder>
  </b:Source>
  <b:Source>
    <b:Tag>McK18</b:Tag>
    <b:SourceType>InternetSite</b:SourceType>
    <b:Guid>{EA2230F4-D19F-46C5-ADD6-EBE1877688DD}</b:Guid>
    <b:Author>
      <b:Author>
        <b:Corporate>McKinsey &amp; Co.</b:Corporate>
      </b:Author>
    </b:Author>
    <b:Title>Getting ahead of the market: How big data is transforming real estate</b:Title>
    <b:Year>2018</b:Year>
    <b:Month>October</b:Month>
    <b:Day>8th</b:Day>
    <b:URL>https://www.mckinsey.com/industries/real-estate/our-insights/getting-ahead-of-the-market-how-big-data-is-transforming-real-estate#</b:URL>
    <b:RefOrder>4</b:RefOrder>
  </b:Source>
  <b:Source>
    <b:Tag>New22</b:Tag>
    <b:SourceType>InternetSite</b:SourceType>
    <b:Guid>{3CB15410-1255-4C6A-809A-A3D8B601AC20}</b:Guid>
    <b:Author>
      <b:Author>
        <b:Corporate>New York City Department of Housing</b:Corporate>
      </b:Author>
    </b:Author>
    <b:Title>2021 New York City Housing and Vacancy Survey</b:Title>
    <b:Year>2022</b:Year>
    <b:Month>May</b:Month>
    <b:Day>16th</b:Day>
    <b:URL>https://www.nyc.gov/assets/hpd/downloads/pdfs/services/2021-nychvs-selected-initial-findings.pdf</b:URL>
    <b:RefOrder>2</b:RefOrder>
  </b:Source>
  <b:Source>
    <b:Tag>Zil232</b:Tag>
    <b:SourceType>InternetSite</b:SourceType>
    <b:Guid>{3FF81BAB-F944-4B6B-A43C-7633B0196A87}</b:Guid>
    <b:Author>
      <b:Author>
        <b:Corporate>Zillow Inc, Broakerage</b:Corporate>
      </b:Author>
    </b:Author>
    <b:Title>New York, NY Rental Market</b:Title>
    <b:Year>2023</b:Year>
    <b:Month>March</b:Month>
    <b:Day>9th</b:Day>
    <b:URL>https://www.zillow.com/rental-manager/market-trends/new-york-ny/</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haredWithUsers xmlns="a0ab9d1d-56ec-473b-8b2c-5ccf82d8666c">
      <UserInfo>
        <DisplayName>Bugai, Evgenia Jane</DisplayName>
        <AccountId>10</AccountId>
        <AccountType/>
      </UserInfo>
      <UserInfo>
        <DisplayName>Kominami, Hisashi C</DisplayName>
        <AccountId>12</AccountId>
        <AccountType/>
      </UserInfo>
      <UserInfo>
        <DisplayName>Reinig, Nickolas T</DisplayName>
        <AccountId>15</AccountId>
        <AccountType/>
      </UserInfo>
      <UserInfo>
        <DisplayName>Ahmad, Muhammad</DisplayName>
        <AccountId>18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9CF821-B289-4FD8-BFF9-B2B904FE0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c25d4-b23b-481f-8e61-c6a701c75079"/>
    <ds:schemaRef ds:uri="a0ab9d1d-56ec-473b-8b2c-5ccf82d86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76A70-B9FB-45C9-8AC3-C4DC99F4BD18}">
  <ds:schemaRefs>
    <ds:schemaRef ds:uri="http://schemas.openxmlformats.org/officeDocument/2006/bibliography"/>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a0ab9d1d-56ec-473b-8b2c-5ccf82d8666c"/>
  </ds:schemaRefs>
</ds:datastoreItem>
</file>

<file path=customXml/itemProps4.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4197</Words>
  <Characters>23924</Characters>
  <Application>Microsoft Office Word</Application>
  <DocSecurity>0</DocSecurity>
  <Lines>199</Lines>
  <Paragraphs>56</Paragraphs>
  <ScaleCrop>false</ScaleCrop>
  <Company/>
  <LinksUpToDate>false</LinksUpToDate>
  <CharactersWithSpaces>28065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Juan</cp:lastModifiedBy>
  <cp:revision>74</cp:revision>
  <dcterms:created xsi:type="dcterms:W3CDTF">2023-03-28T01:48:00Z</dcterms:created>
  <dcterms:modified xsi:type="dcterms:W3CDTF">2023-04-02T23:28:00Z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0x0101008FD07B0C630B9D4D9861F24EF816FC32</vt:lpwstr>
  </property>
  <property fmtid="{D5CDD505-2E9C-101B-9397-08002B2CF9AE}" pid="3" name="MediaServiceImageTags">
    <vt:lpwstr/>
  </property>
</Properties>
</file>