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before="0"/>
        <w:jc w:val="center"/>
      </w:pPr>
      <w:r>
        <w:rPr>
          <w:rFonts w:ascii="Arial" w:cs="Arial" w:eastAsia="Arial" w:hAnsi="Arial"/>
          <w:b/>
          <w:bCs/>
          <w:color w:val="1F4E79"/>
          <w:sz w:val="44"/>
          <w:szCs w:val="44"/>
        </w:rPr>
        <w:t xml:space="preserve">Isaac Hathhorn</w:t>
      </w:r>
    </w:p>
    <w:p>
      <w:pPr>
        <w:spacing w:after="16" w:before="0"/>
        <w:jc w:val="center"/>
      </w:pPr>
      <w:r>
        <w:rPr>
          <w:rFonts w:ascii="Arial" w:cs="Arial" w:eastAsia="Arial" w:hAnsi="Arial"/>
          <w:color w:val="2E75B6"/>
          <w:sz w:val="19"/>
          <w:szCs w:val="19"/>
        </w:rPr>
        <w:t xml:space="preserve">Restaurant Technology Consultant  |  SaaS Implementation &amp; Training Specialist</w:t>
      </w:r>
    </w:p>
    <w:p>
      <w:pPr>
        <w:spacing w:after="70" w:before="0"/>
        <w:jc w:val="center"/>
      </w:pPr>
      <w:r>
        <w:rPr>
          <w:rFonts w:ascii="Arial" w:cs="Arial" w:eastAsia="Arial" w:hAnsi="Arial"/>
          <w:color w:val="595959"/>
          <w:sz w:val="17"/>
          <w:szCs w:val="17"/>
        </w:rPr>
        <w:t xml:space="preserve">i.hathhorn.963@gmail.com</w:t>
      </w:r>
      <w:r>
        <w:rPr>
          <w:rFonts w:ascii="Arial" w:cs="Arial" w:eastAsia="Arial" w:hAnsi="Arial"/>
          <w:color w:val="595959"/>
          <w:sz w:val="17"/>
          <w:szCs w:val="17"/>
        </w:rPr>
        <w:t xml:space="preserve">  ❖  63-922-203-1241</w:t>
      </w:r>
      <w:r>
        <w:rPr>
          <w:rFonts w:ascii="Arial" w:cs="Arial" w:eastAsia="Arial" w:hAnsi="Arial"/>
          <w:color w:val="595959"/>
          <w:sz w:val="17"/>
          <w:szCs w:val="17"/>
        </w:rPr>
        <w:t xml:space="preserve">  ❖  </w:t>
      </w:r>
      <w:hyperlink w:history="1" r:id="rIdnlc31qkx-j_i0faataknn">
        <w:r>
          <w:rPr>
            <w:rFonts w:ascii="Arial" w:cs="Arial" w:eastAsia="Arial" w:hAnsi="Arial"/>
            <w:color w:val="2E75B6"/>
            <w:sz w:val="17"/>
            <w:szCs w:val="17"/>
            <w:u w:val="single"/>
          </w:rPr>
          <w:t xml:space="preserve">LinkedIn</w:t>
        </w:r>
      </w:hyperlink>
      <w:r>
        <w:rPr>
          <w:rFonts w:ascii="Arial" w:cs="Arial" w:eastAsia="Arial" w:hAnsi="Arial"/>
          <w:color w:val="595959"/>
          <w:sz w:val="17"/>
          <w:szCs w:val="17"/>
        </w:rPr>
        <w:t xml:space="preserve">  ❖  </w:t>
      </w:r>
      <w:hyperlink w:history="1" r:id="rIde4x_whczixgipgtkubbms">
        <w:r>
          <w:rPr>
            <w:rFonts w:ascii="Arial" w:cs="Arial" w:eastAsia="Arial" w:hAnsi="Arial"/>
            <w:color w:val="2E75B6"/>
            <w:sz w:val="17"/>
            <w:szCs w:val="17"/>
            <w:u w:val="single"/>
          </w:rPr>
          <w:t xml:space="preserve">ihathhorn.github.io</w:t>
        </w:r>
      </w:hyperlink>
    </w:p>
    <w:p>
      <w:pPr>
        <w:pBdr>
          <w:bottom w:val="single" w:color="2E75B6" w:sz="6" w:space="1"/>
        </w:pBdr>
        <w:spacing w:after="40" w:before="100"/>
      </w:pPr>
      <w:r>
        <w:rPr>
          <w:rFonts w:ascii="Arial" w:cs="Arial" w:eastAsia="Arial" w:hAnsi="Arial"/>
          <w:b/>
          <w:bCs/>
          <w:color w:val="1F4E79"/>
          <w:sz w:val="19"/>
          <w:szCs w:val="19"/>
        </w:rPr>
        <w:t xml:space="preserve">PROFESSIONAL SUMMARY</w:t>
      </w:r>
    </w:p>
    <w:p>
      <w:pPr>
        <w:spacing w:after="36" w:before="36"/>
      </w:pPr>
      <w:r>
        <w:rPr>
          <w:rFonts w:ascii="Arial" w:cs="Arial" w:eastAsia="Arial" w:hAnsi="Arial"/>
          <w:color w:val="595959"/>
          <w:sz w:val="17"/>
          <w:szCs w:val="17"/>
        </w:rPr>
        <w:t xml:space="preserve">Independent restaurant technology consultant specializing in SaaS implementation, client onboarding, and training for inventory management platforms including MarketMan and xtraChef. Experienced in configuring end-to-end restaurant tech stacks — POS integration (Toast, Square), inventory setup, recipe costing, and accounting sync (QuickBooks Online) — with a consistent 4–6 week delivery track record. Recognized for reducing onboarding time, improving product adoption, managing churn risk, and building automation tools that reduce repetitive admin work. Available for independent consulting engagements, contract onboarding roles, and full-time positions with restaurant technology companies.</w:t>
      </w:r>
    </w:p>
    <w:p>
      <w:pPr>
        <w:pBdr>
          <w:bottom w:val="single" w:color="2E75B6" w:sz="6" w:space="1"/>
        </w:pBdr>
        <w:spacing w:after="40" w:before="100"/>
      </w:pPr>
      <w:r>
        <w:rPr>
          <w:rFonts w:ascii="Arial" w:cs="Arial" w:eastAsia="Arial" w:hAnsi="Arial"/>
          <w:b/>
          <w:bCs/>
          <w:color w:val="1F4E79"/>
          <w:sz w:val="19"/>
          <w:szCs w:val="19"/>
        </w:rPr>
        <w:t xml:space="preserve">CONSULTING SERVICES</w:t>
      </w:r>
    </w:p>
    <w:p>
      <w:pPr>
        <w:spacing w:after="14" w:before="30"/>
      </w:pPr>
      <w:r>
        <w:rPr>
          <w:rFonts w:ascii="Arial" w:cs="Arial" w:eastAsia="Arial" w:hAnsi="Arial"/>
          <w:color w:val="595959"/>
          <w:sz w:val="17"/>
          <w:szCs w:val="17"/>
        </w:rPr>
        <w:t xml:space="preserve">Available for the following engagements on a consulting or contract basis:</w:t>
      </w:r>
    </w:p>
    <w:p>
      <w:pPr>
        <w:pStyle w:val="ListParagraph"/>
        <w:numPr>
          <w:ilvl w:val="0"/>
          <w:numId w:val="2"/>
        </w:numPr>
        <w:spacing w:after="8" w:before="8"/>
      </w:pPr>
      <w:r>
        <w:rPr>
          <w:rFonts w:ascii="Arial" w:cs="Arial" w:eastAsia="Arial" w:hAnsi="Arial"/>
          <w:b/>
          <w:bCs/>
          <w:sz w:val="17"/>
          <w:szCs w:val="17"/>
        </w:rPr>
        <w:t xml:space="preserve">Restaurant Tech Implementation</w:t>
      </w:r>
      <w:r>
        <w:rPr>
          <w:rFonts w:ascii="Arial" w:cs="Arial" w:eastAsia="Arial" w:hAnsi="Arial"/>
          <w:sz w:val="17"/>
          <w:szCs w:val="17"/>
        </w:rPr>
        <w:t xml:space="preserve"> — End-to-end setup of MarketMan, xtraChef, and related platforms: POS integration, inventory configuration, recipe costing, and accounting sync.</w:t>
      </w:r>
    </w:p>
    <w:p>
      <w:pPr>
        <w:pStyle w:val="ListParagraph"/>
        <w:numPr>
          <w:ilvl w:val="0"/>
          <w:numId w:val="2"/>
        </w:numPr>
        <w:spacing w:after="8" w:before="8"/>
      </w:pPr>
      <w:r>
        <w:rPr>
          <w:rFonts w:ascii="Arial" w:cs="Arial" w:eastAsia="Arial" w:hAnsi="Arial"/>
          <w:b/>
          <w:bCs/>
          <w:sz w:val="17"/>
          <w:szCs w:val="17"/>
        </w:rPr>
        <w:t xml:space="preserve">SaaS Onboarding &amp; Training</w:t>
      </w:r>
      <w:r>
        <w:rPr>
          <w:rFonts w:ascii="Arial" w:cs="Arial" w:eastAsia="Arial" w:hAnsi="Arial"/>
          <w:sz w:val="17"/>
          <w:szCs w:val="17"/>
        </w:rPr>
        <w:t xml:space="preserve"> — Private and group training programs, session management, recap documentation, and ongoing client support until full product adoption.</w:t>
      </w:r>
    </w:p>
    <w:p>
      <w:pPr>
        <w:pStyle w:val="ListParagraph"/>
        <w:numPr>
          <w:ilvl w:val="0"/>
          <w:numId w:val="2"/>
        </w:numPr>
        <w:spacing w:after="8" w:before="8"/>
      </w:pPr>
      <w:r>
        <w:rPr>
          <w:rFonts w:ascii="Arial" w:cs="Arial" w:eastAsia="Arial" w:hAnsi="Arial"/>
          <w:b/>
          <w:bCs/>
          <w:sz w:val="17"/>
          <w:szCs w:val="17"/>
        </w:rPr>
        <w:t xml:space="preserve">Troubleshooting &amp; Technical Support</w:t>
      </w:r>
      <w:r>
        <w:rPr>
          <w:rFonts w:ascii="Arial" w:cs="Arial" w:eastAsia="Arial" w:hAnsi="Arial"/>
          <w:sz w:val="17"/>
          <w:szCs w:val="17"/>
        </w:rPr>
        <w:t xml:space="preserve"> — Multi-system sync issue resolution across POS, inventory, and accounting platforms; coordinating with platform support on behalf of the client.</w:t>
      </w:r>
    </w:p>
    <w:p>
      <w:pPr>
        <w:pStyle w:val="ListParagraph"/>
        <w:numPr>
          <w:ilvl w:val="0"/>
          <w:numId w:val="2"/>
        </w:numPr>
        <w:spacing w:after="8" w:before="8"/>
      </w:pPr>
      <w:r>
        <w:rPr>
          <w:rFonts w:ascii="Arial" w:cs="Arial" w:eastAsia="Arial" w:hAnsi="Arial"/>
          <w:b/>
          <w:bCs/>
          <w:sz w:val="17"/>
          <w:szCs w:val="17"/>
        </w:rPr>
        <w:t xml:space="preserve">Process &amp; Automation Consulting</w:t>
      </w:r>
      <w:r>
        <w:rPr>
          <w:rFonts w:ascii="Arial" w:cs="Arial" w:eastAsia="Arial" w:hAnsi="Arial"/>
          <w:sz w:val="17"/>
          <w:szCs w:val="17"/>
        </w:rPr>
        <w:t xml:space="preserve"> — Custom tracking systems, AI-powered tools (Gemini Gems), and email workflow automation (Text Blaze) to reduce repetitive admin work.</w:t>
      </w:r>
    </w:p>
    <w:p>
      <w:pPr>
        <w:pBdr>
          <w:bottom w:val="single" w:color="2E75B6" w:sz="6" w:space="1"/>
        </w:pBdr>
        <w:spacing w:after="40" w:before="100"/>
      </w:pPr>
      <w:r>
        <w:rPr>
          <w:rFonts w:ascii="Arial" w:cs="Arial" w:eastAsia="Arial" w:hAnsi="Arial"/>
          <w:b/>
          <w:bCs/>
          <w:color w:val="1F4E79"/>
          <w:sz w:val="19"/>
          <w:szCs w:val="19"/>
        </w:rPr>
        <w:t xml:space="preserve">EXPERIENCE</w:t>
      </w:r>
    </w:p>
    <w:p>
      <w:pPr>
        <w:spacing w:after="0" w:before="90"/>
      </w:pPr>
      <w:r>
        <w:rPr>
          <w:rFonts w:ascii="Arial" w:cs="Arial" w:eastAsia="Arial" w:hAnsi="Arial"/>
          <w:b/>
          <w:bCs/>
          <w:color w:val="1F4E79"/>
          <w:sz w:val="19"/>
          <w:szCs w:val="19"/>
        </w:rPr>
        <w:t xml:space="preserve">MarketMan / Meal Ticket</w:t>
      </w:r>
      <w:r>
        <w:rPr>
          <w:rFonts w:ascii="Arial" w:cs="Arial" w:eastAsia="Arial" w:hAnsi="Arial"/>
          <w:color w:val="888888"/>
          <w:sz w:val="17"/>
          <w:szCs w:val="17"/>
        </w:rPr>
        <w:t xml:space="preserve">   Feb. 2025 – Apr. 2026</w:t>
      </w:r>
    </w:p>
    <w:p>
      <w:pPr>
        <w:spacing w:after="16" w:before="0"/>
      </w:pPr>
      <w:r>
        <w:rPr>
          <w:rFonts w:ascii="Arial" w:cs="Arial" w:eastAsia="Arial" w:hAnsi="Arial"/>
          <w:i/>
          <w:iCs/>
          <w:color w:val="2E75B6"/>
          <w:sz w:val="17"/>
          <w:szCs w:val="17"/>
        </w:rPr>
        <w:t xml:space="preserve">Training Specialist</w:t>
      </w:r>
      <w:r>
        <w:rPr>
          <w:rFonts w:ascii="Arial" w:cs="Arial" w:eastAsia="Arial" w:hAnsi="Arial"/>
          <w:color w:val="888888"/>
          <w:sz w:val="16"/>
          <w:szCs w:val="16"/>
        </w:rPr>
        <w:t xml:space="preserve">   Remote | International</w:t>
      </w:r>
    </w:p>
    <w:p>
      <w:pPr>
        <w:pStyle w:val="ListParagraph"/>
        <w:numPr>
          <w:ilvl w:val="0"/>
          <w:numId w:val="2"/>
        </w:numPr>
        <w:spacing w:after="8" w:before="8"/>
      </w:pPr>
      <w:r>
        <w:rPr>
          <w:rFonts w:ascii="Arial" w:cs="Arial" w:eastAsia="Arial" w:hAnsi="Arial"/>
          <w:sz w:val="17"/>
          <w:szCs w:val="17"/>
        </w:rPr>
        <w:t xml:space="preserve">Delivered daily private and group onboarding sessions for restaurant operators; tracked all accounts in Salesforce and Planhat; managed scheduling via Calendly and client communications via Text Blaze.</w:t>
      </w:r>
    </w:p>
    <w:p>
      <w:pPr>
        <w:pStyle w:val="ListParagraph"/>
        <w:numPr>
          <w:ilvl w:val="0"/>
          <w:numId w:val="2"/>
        </w:numPr>
        <w:spacing w:after="8" w:before="8"/>
      </w:pPr>
      <w:r>
        <w:rPr>
          <w:rFonts w:ascii="Arial" w:cs="Arial" w:eastAsia="Arial" w:hAnsi="Arial"/>
          <w:sz w:val="17"/>
          <w:szCs w:val="17"/>
        </w:rPr>
        <w:t xml:space="preserve">Built custom Google Sheets case tracker to monitor progress, flag churn risk, and share pipeline visibility with account managers; developed Gemini Gems AI app to automate Zoom attendance reporting.</w:t>
      </w:r>
    </w:p>
    <w:p>
      <w:pPr>
        <w:pStyle w:val="ListParagraph"/>
        <w:numPr>
          <w:ilvl w:val="0"/>
          <w:numId w:val="2"/>
        </w:numPr>
        <w:spacing w:after="8" w:before="8"/>
      </w:pPr>
      <w:r>
        <w:rPr>
          <w:rFonts w:ascii="Arial" w:cs="Arial" w:eastAsia="Arial" w:hAnsi="Arial"/>
          <w:sz w:val="17"/>
          <w:szCs w:val="17"/>
        </w:rPr>
        <w:t xml:space="preserve">Co-led training program revamp using Arcade; cut onboarding from 8+ weeks to under 6 (many in 4) and scaled capacity to support all incoming accounts simultaneously.</w:t>
      </w:r>
    </w:p>
    <w:p>
      <w:pPr>
        <w:pStyle w:val="ListParagraph"/>
        <w:numPr>
          <w:ilvl w:val="0"/>
          <w:numId w:val="2"/>
        </w:numPr>
        <w:spacing w:after="8" w:before="8"/>
      </w:pPr>
      <w:r>
        <w:rPr>
          <w:rFonts w:ascii="Arial" w:cs="Arial" w:eastAsia="Arial" w:hAnsi="Arial"/>
          <w:sz w:val="17"/>
          <w:szCs w:val="17"/>
        </w:rPr>
        <w:t xml:space="preserve">Key Achievements:</w:t>
      </w:r>
    </w:p>
    <w:p>
      <w:pPr>
        <w:pStyle w:val="ListParagraph"/>
        <w:numPr>
          <w:ilvl w:val="1"/>
          <w:numId w:val="2"/>
        </w:numPr>
        <w:spacing w:after="8" w:before="8"/>
      </w:pPr>
      <w:r>
        <w:rPr>
          <w:rFonts w:ascii="Arial" w:cs="Arial" w:eastAsia="Arial" w:hAnsi="Arial"/>
          <w:b/>
          <w:bCs/>
          <w:sz w:val="17"/>
          <w:szCs w:val="17"/>
        </w:rPr>
        <w:t xml:space="preserve">282 cases closed</w:t>
      </w:r>
      <w:r>
        <w:rPr>
          <w:rFonts w:ascii="Arial" w:cs="Arial" w:eastAsia="Arial" w:hAnsi="Arial"/>
          <w:sz w:val="17"/>
          <w:szCs w:val="17"/>
        </w:rPr>
        <w:t xml:space="preserve">; </w:t>
      </w:r>
      <w:r>
        <w:rPr>
          <w:rFonts w:ascii="Arial" w:cs="Arial" w:eastAsia="Arial" w:hAnsi="Arial"/>
          <w:b/>
          <w:bCs/>
          <w:sz w:val="17"/>
          <w:szCs w:val="17"/>
        </w:rPr>
        <w:t xml:space="preserve">Employee of the Quarter Q3 2025</w:t>
      </w:r>
      <w:r>
        <w:rPr>
          <w:rFonts w:ascii="Arial" w:cs="Arial" w:eastAsia="Arial" w:hAnsi="Arial"/>
          <w:sz w:val="17"/>
          <w:szCs w:val="17"/>
        </w:rPr>
        <w:t xml:space="preserve"> (selected from 21 nominations); merit pay increase within first year.</w:t>
      </w:r>
    </w:p>
    <w:p>
      <w:pPr>
        <w:pStyle w:val="ListParagraph"/>
        <w:numPr>
          <w:ilvl w:val="1"/>
          <w:numId w:val="2"/>
        </w:numPr>
        <w:spacing w:after="8" w:before="8"/>
      </w:pPr>
      <w:r>
        <w:rPr>
          <w:rFonts w:ascii="Arial" w:cs="Arial" w:eastAsia="Arial" w:hAnsi="Arial"/>
          <w:sz w:val="17"/>
          <w:szCs w:val="17"/>
        </w:rPr>
        <w:t xml:space="preserve">Group training survey (88 responses): </w:t>
      </w:r>
      <w:r>
        <w:rPr>
          <w:rFonts w:ascii="Arial" w:cs="Arial" w:eastAsia="Arial" w:hAnsi="Arial"/>
          <w:b/>
          <w:bCs/>
          <w:sz w:val="17"/>
          <w:szCs w:val="17"/>
        </w:rPr>
        <w:t xml:space="preserve">70% Excellent on content, 77% Excellent on feature explanation.</w:t>
      </w:r>
    </w:p>
    <w:p>
      <w:pPr>
        <w:pStyle w:val="ListParagraph"/>
        <w:numPr>
          <w:ilvl w:val="1"/>
          <w:numId w:val="2"/>
        </w:numPr>
        <w:spacing w:after="8" w:before="8"/>
      </w:pPr>
      <w:r>
        <w:rPr>
          <w:rFonts w:ascii="Arial" w:cs="Arial" w:eastAsia="Arial" w:hAnsi="Arial"/>
          <w:sz w:val="17"/>
          <w:szCs w:val="17"/>
        </w:rPr>
        <w:t xml:space="preserve">Manager EOY 2025: "surpassed objectives," "exceptional resilience," "identified and rescued churn risk clients."</w:t>
      </w:r>
    </w:p>
    <w:p>
      <w:pPr>
        <w:spacing w:after="0" w:before="90"/>
      </w:pPr>
      <w:r>
        <w:rPr>
          <w:rFonts w:ascii="Arial" w:cs="Arial" w:eastAsia="Arial" w:hAnsi="Arial"/>
          <w:b/>
          <w:bCs/>
          <w:color w:val="1F4E79"/>
          <w:sz w:val="19"/>
          <w:szCs w:val="19"/>
        </w:rPr>
        <w:t xml:space="preserve">Independent Consultant — VA United / Fiverr</w:t>
      </w:r>
      <w:r>
        <w:rPr>
          <w:rFonts w:ascii="Arial" w:cs="Arial" w:eastAsia="Arial" w:hAnsi="Arial"/>
          <w:color w:val="888888"/>
          <w:sz w:val="17"/>
          <w:szCs w:val="17"/>
        </w:rPr>
        <w:t xml:space="preserve">   Jan. 2022 – Feb. 2025</w:t>
      </w:r>
    </w:p>
    <w:p>
      <w:pPr>
        <w:spacing w:after="16" w:before="0"/>
      </w:pPr>
      <w:r>
        <w:rPr>
          <w:rFonts w:ascii="Arial" w:cs="Arial" w:eastAsia="Arial" w:hAnsi="Arial"/>
          <w:i/>
          <w:iCs/>
          <w:color w:val="2E75B6"/>
          <w:sz w:val="17"/>
          <w:szCs w:val="17"/>
        </w:rPr>
        <w:t xml:space="preserve">Restaurant SaaS Implementation Consultant</w:t>
      </w:r>
      <w:r>
        <w:rPr>
          <w:rFonts w:ascii="Arial" w:cs="Arial" w:eastAsia="Arial" w:hAnsi="Arial"/>
          <w:color w:val="888888"/>
          <w:sz w:val="16"/>
          <w:szCs w:val="16"/>
        </w:rPr>
        <w:t xml:space="preserve">   Remote</w:t>
      </w:r>
    </w:p>
    <w:p>
      <w:pPr>
        <w:pStyle w:val="ListParagraph"/>
        <w:numPr>
          <w:ilvl w:val="0"/>
          <w:numId w:val="2"/>
        </w:numPr>
        <w:spacing w:after="8" w:before="8"/>
      </w:pPr>
      <w:r>
        <w:rPr>
          <w:rFonts w:ascii="Arial" w:cs="Arial" w:eastAsia="Arial" w:hAnsi="Arial"/>
          <w:sz w:val="17"/>
          <w:szCs w:val="17"/>
        </w:rPr>
        <w:t xml:space="preserve">Configured MarketMan and xtraChef end-to-end for restaurant clients — POS integration (Toast, Square), inventory and recipe costing, supplier catalog setup, and QuickBooks Online sync; 4–6 week delivery per client.</w:t>
      </w:r>
    </w:p>
    <w:p>
      <w:pPr>
        <w:pStyle w:val="ListParagraph"/>
        <w:numPr>
          <w:ilvl w:val="0"/>
          <w:numId w:val="2"/>
        </w:numPr>
        <w:spacing w:after="8" w:before="8"/>
      </w:pPr>
      <w:r>
        <w:rPr>
          <w:rFonts w:ascii="Arial" w:cs="Arial" w:eastAsia="Arial" w:hAnsi="Arial"/>
          <w:sz w:val="17"/>
          <w:szCs w:val="17"/>
        </w:rPr>
        <w:t xml:space="preserve">Resolved complex POS-to-inventory sync failures; coordinated with xtraChef support on clients' behalf through to full resolution.</w:t>
      </w:r>
    </w:p>
    <w:p>
      <w:pPr>
        <w:pStyle w:val="ListParagraph"/>
        <w:numPr>
          <w:ilvl w:val="0"/>
          <w:numId w:val="2"/>
        </w:numPr>
        <w:spacing w:after="8" w:before="8"/>
      </w:pPr>
      <w:r>
        <w:rPr>
          <w:rFonts w:ascii="Arial" w:cs="Arial" w:eastAsia="Arial" w:hAnsi="Arial"/>
          <w:sz w:val="17"/>
          <w:szCs w:val="17"/>
        </w:rPr>
        <w:t xml:space="preserve">Sourced 1,122 Amazon FBA deals (Jan–Jun 2024) — 10% conversion, avg. £10.70 net profit, median 27% ROI; expanded into PPC management and Shopify/AutoDS store setup.</w:t>
      </w:r>
    </w:p>
    <w:p>
      <w:pPr>
        <w:pStyle w:val="ListParagraph"/>
        <w:numPr>
          <w:ilvl w:val="0"/>
          <w:numId w:val="2"/>
        </w:numPr>
        <w:spacing w:after="8" w:before="8"/>
      </w:pPr>
      <w:r>
        <w:rPr>
          <w:rFonts w:ascii="Arial" w:cs="Arial" w:eastAsia="Arial" w:hAnsi="Arial"/>
          <w:sz w:val="17"/>
          <w:szCs w:val="17"/>
        </w:rPr>
        <w:t xml:space="preserve">Key Achievement: </w:t>
      </w:r>
      <w:r>
        <w:rPr>
          <w:rFonts w:ascii="Arial" w:cs="Arial" w:eastAsia="Arial" w:hAnsi="Arial"/>
          <w:b/>
          <w:bCs/>
          <w:sz w:val="17"/>
          <w:szCs w:val="17"/>
        </w:rPr>
        <w:t xml:space="preserve">5-star ratings across all Fiverr consulting clients</w:t>
      </w:r>
      <w:r>
        <w:rPr>
          <w:rFonts w:ascii="Arial" w:cs="Arial" w:eastAsia="Arial" w:hAnsi="Arial"/>
          <w:sz w:val="17"/>
          <w:szCs w:val="17"/>
        </w:rPr>
        <w:t xml:space="preserve"> — praised for thoroughness, communication, and fast turnaround.</w:t>
      </w:r>
    </w:p>
    <w:p>
      <w:pPr>
        <w:spacing w:after="0" w:before="90"/>
      </w:pPr>
      <w:r>
        <w:rPr>
          <w:rFonts w:ascii="Arial" w:cs="Arial" w:eastAsia="Arial" w:hAnsi="Arial"/>
          <w:b/>
          <w:bCs/>
          <w:color w:val="1F4E79"/>
          <w:sz w:val="19"/>
          <w:szCs w:val="19"/>
        </w:rPr>
        <w:t xml:space="preserve">Ayuk's Grill</w:t>
      </w:r>
      <w:r>
        <w:rPr>
          <w:rFonts w:ascii="Arial" w:cs="Arial" w:eastAsia="Arial" w:hAnsi="Arial"/>
          <w:color w:val="888888"/>
          <w:sz w:val="17"/>
          <w:szCs w:val="17"/>
        </w:rPr>
        <w:t xml:space="preserve">   Jun. – Dec. 2021</w:t>
      </w:r>
    </w:p>
    <w:p>
      <w:pPr>
        <w:spacing w:after="16" w:before="0"/>
      </w:pPr>
      <w:r>
        <w:rPr>
          <w:rFonts w:ascii="Arial" w:cs="Arial" w:eastAsia="Arial" w:hAnsi="Arial"/>
          <w:i/>
          <w:iCs/>
          <w:color w:val="2E75B6"/>
          <w:sz w:val="17"/>
          <w:szCs w:val="17"/>
        </w:rPr>
        <w:t xml:space="preserve">Co-Owner &amp; Operations Manager</w:t>
      </w:r>
      <w:r>
        <w:rPr>
          <w:rFonts w:ascii="Arial" w:cs="Arial" w:eastAsia="Arial" w:hAnsi="Arial"/>
          <w:color w:val="888888"/>
          <w:sz w:val="16"/>
          <w:szCs w:val="16"/>
        </w:rPr>
        <w:t xml:space="preserve">   Olango Island, Cebu, PH</w:t>
      </w:r>
    </w:p>
    <w:p>
      <w:pPr>
        <w:pStyle w:val="ListParagraph"/>
        <w:numPr>
          <w:ilvl w:val="0"/>
          <w:numId w:val="2"/>
        </w:numPr>
        <w:spacing w:after="8" w:before="8"/>
      </w:pPr>
      <w:r>
        <w:rPr>
          <w:rFonts w:ascii="Arial" w:cs="Arial" w:eastAsia="Arial" w:hAnsi="Arial"/>
          <w:sz w:val="17"/>
          <w:szCs w:val="17"/>
        </w:rPr>
        <w:t xml:space="preserve">Co-operated two fast-food outlets; achieved full ROI in 4 months. Managed hiring, bookkeeping, supply chain, and retail expansion during COVID-19.</w:t>
      </w:r>
    </w:p>
    <w:p>
      <w:pPr>
        <w:spacing w:after="0" w:before="90"/>
      </w:pPr>
      <w:r>
        <w:rPr>
          <w:rFonts w:ascii="Arial" w:cs="Arial" w:eastAsia="Arial" w:hAnsi="Arial"/>
          <w:b/>
          <w:bCs/>
          <w:color w:val="1F4E79"/>
          <w:sz w:val="19"/>
          <w:szCs w:val="19"/>
        </w:rPr>
        <w:t xml:space="preserve">EFL Educator | Trainer | Curriculum Consultant</w:t>
      </w:r>
      <w:r>
        <w:rPr>
          <w:rFonts w:ascii="Arial" w:cs="Arial" w:eastAsia="Arial" w:hAnsi="Arial"/>
          <w:color w:val="888888"/>
          <w:sz w:val="17"/>
          <w:szCs w:val="17"/>
        </w:rPr>
        <w:t xml:space="preserve">   Aug. 2012 – Sep. 2021</w:t>
      </w:r>
    </w:p>
    <w:p>
      <w:pPr>
        <w:spacing w:after="16" w:before="0"/>
      </w:pPr>
      <w:r>
        <w:rPr>
          <w:rFonts w:ascii="Arial" w:cs="Arial" w:eastAsia="Arial" w:hAnsi="Arial"/>
          <w:i/>
          <w:iCs/>
          <w:color w:val="2E75B6"/>
          <w:sz w:val="17"/>
          <w:szCs w:val="17"/>
        </w:rPr>
        <w:t xml:space="preserve">Korea, Thailand, Philippines, China (Remote)</w:t>
      </w:r>
    </w:p>
    <w:p>
      <w:pPr>
        <w:pStyle w:val="ListParagraph"/>
        <w:numPr>
          <w:ilvl w:val="0"/>
          <w:numId w:val="2"/>
        </w:numPr>
        <w:spacing w:after="8" w:before="8"/>
      </w:pPr>
      <w:r>
        <w:rPr>
          <w:rFonts w:ascii="Arial" w:cs="Arial" w:eastAsia="Arial" w:hAnsi="Arial"/>
          <w:b/>
          <w:bCs/>
          <w:sz w:val="17"/>
          <w:szCs w:val="17"/>
        </w:rPr>
        <w:t xml:space="preserve">Top 13% of 1,300+ instructors</w:t>
      </w:r>
      <w:r>
        <w:rPr>
          <w:rFonts w:ascii="Arial" w:cs="Arial" w:eastAsia="Arial" w:hAnsi="Arial"/>
          <w:sz w:val="17"/>
          <w:szCs w:val="17"/>
        </w:rPr>
        <w:t xml:space="preserve"> at iTutor Group — 9.9/10 satisfaction; 1,522 classes, 2,036 students. Promoted to trainer, curriculum developer, and program lead in every contract.</w:t>
      </w:r>
    </w:p>
    <w:p>
      <w:pPr>
        <w:pBdr>
          <w:bottom w:val="single" w:color="2E75B6" w:sz="6" w:space="1"/>
        </w:pBdr>
        <w:spacing w:after="40" w:before="100"/>
      </w:pPr>
      <w:r>
        <w:rPr>
          <w:rFonts w:ascii="Arial" w:cs="Arial" w:eastAsia="Arial" w:hAnsi="Arial"/>
          <w:b/>
          <w:bCs/>
          <w:color w:val="1F4E79"/>
          <w:sz w:val="19"/>
          <w:szCs w:val="19"/>
        </w:rPr>
        <w:t xml:space="preserve">EDUCATION</w:t>
      </w:r>
    </w:p>
    <w:p>
      <w:pPr>
        <w:spacing w:after="0" w:before="90"/>
      </w:pPr>
      <w:r>
        <w:rPr>
          <w:rFonts w:ascii="Arial" w:cs="Arial" w:eastAsia="Arial" w:hAnsi="Arial"/>
          <w:b/>
          <w:bCs/>
          <w:color w:val="1F4E79"/>
          <w:sz w:val="19"/>
          <w:szCs w:val="19"/>
        </w:rPr>
        <w:t xml:space="preserve">University of Oregon</w:t>
      </w:r>
      <w:r>
        <w:rPr>
          <w:rFonts w:ascii="Arial" w:cs="Arial" w:eastAsia="Arial" w:hAnsi="Arial"/>
          <w:color w:val="888888"/>
          <w:sz w:val="17"/>
          <w:szCs w:val="17"/>
        </w:rPr>
        <w:t xml:space="preserve">   Jun. 2011</w:t>
      </w:r>
    </w:p>
    <w:p>
      <w:pPr>
        <w:spacing w:after="16" w:before="0"/>
      </w:pPr>
      <w:r>
        <w:rPr>
          <w:rFonts w:ascii="Arial" w:cs="Arial" w:eastAsia="Arial" w:hAnsi="Arial"/>
          <w:i/>
          <w:iCs/>
          <w:color w:val="2E75B6"/>
          <w:sz w:val="17"/>
          <w:szCs w:val="17"/>
        </w:rPr>
        <w:t xml:space="preserve">B.S. Mathematics, Minor in History — GPA 3.5</w:t>
      </w:r>
      <w:r>
        <w:rPr>
          <w:rFonts w:ascii="Arial" w:cs="Arial" w:eastAsia="Arial" w:hAnsi="Arial"/>
          <w:color w:val="888888"/>
          <w:sz w:val="16"/>
          <w:szCs w:val="16"/>
        </w:rPr>
        <w:t xml:space="preserve">   Eugene, OR, USA</w:t>
      </w:r>
    </w:p>
    <w:p>
      <w:pPr>
        <w:pBdr>
          <w:bottom w:val="single" w:color="2E75B6" w:sz="6" w:space="1"/>
        </w:pBdr>
        <w:spacing w:after="40" w:before="100"/>
      </w:pPr>
      <w:r>
        <w:rPr>
          <w:rFonts w:ascii="Arial" w:cs="Arial" w:eastAsia="Arial" w:hAnsi="Arial"/>
          <w:b/>
          <w:bCs/>
          <w:color w:val="1F4E79"/>
          <w:sz w:val="19"/>
          <w:szCs w:val="19"/>
        </w:rPr>
        <w:t xml:space="preserve">SKILLS &amp; CERTIFICATIONS</w:t>
      </w:r>
    </w:p>
    <w:p>
      <w:pPr>
        <w:spacing w:after="9" w:before="9"/>
      </w:pPr>
      <w:r>
        <w:rPr>
          <w:rFonts w:ascii="Arial" w:cs="Arial" w:eastAsia="Arial" w:hAnsi="Arial"/>
          <w:b/>
          <w:bCs/>
          <w:sz w:val="17"/>
          <w:szCs w:val="17"/>
        </w:rPr>
        <w:t xml:space="preserve">Restaurant Tech: </w:t>
      </w:r>
      <w:r>
        <w:rPr>
          <w:rFonts w:ascii="Arial" w:cs="Arial" w:eastAsia="Arial" w:hAnsi="Arial"/>
          <w:sz w:val="17"/>
          <w:szCs w:val="17"/>
        </w:rPr>
        <w:t xml:space="preserve">MarketMan, xtraChef, Toast POS, Square, QuickBooks Online, Planhat, BambooHR</w:t>
      </w:r>
    </w:p>
    <w:p>
      <w:pPr>
        <w:spacing w:after="9" w:before="9"/>
      </w:pPr>
      <w:r>
        <w:rPr>
          <w:rFonts w:ascii="Arial" w:cs="Arial" w:eastAsia="Arial" w:hAnsi="Arial"/>
          <w:b/>
          <w:bCs/>
          <w:sz w:val="17"/>
          <w:szCs w:val="17"/>
        </w:rPr>
        <w:t xml:space="preserve">AI &amp; Automation: </w:t>
      </w:r>
      <w:r>
        <w:rPr>
          <w:rFonts w:ascii="Arial" w:cs="Arial" w:eastAsia="Arial" w:hAnsi="Arial"/>
          <w:sz w:val="17"/>
          <w:szCs w:val="17"/>
        </w:rPr>
        <w:t xml:space="preserve">Gemini Gems, Text Blaze, Arcade, Google Sheets automation, OBS</w:t>
      </w:r>
    </w:p>
    <w:p>
      <w:pPr>
        <w:spacing w:after="9" w:before="9"/>
      </w:pPr>
      <w:r>
        <w:rPr>
          <w:rFonts w:ascii="Arial" w:cs="Arial" w:eastAsia="Arial" w:hAnsi="Arial"/>
          <w:b/>
          <w:bCs/>
          <w:sz w:val="17"/>
          <w:szCs w:val="17"/>
        </w:rPr>
        <w:t xml:space="preserve">E-Commerce: </w:t>
      </w:r>
      <w:r>
        <w:rPr>
          <w:rFonts w:ascii="Arial" w:cs="Arial" w:eastAsia="Arial" w:hAnsi="Arial"/>
          <w:sz w:val="17"/>
          <w:szCs w:val="17"/>
        </w:rPr>
        <w:t xml:space="preserve">Amazon FBA/PPC, Seller Amp, Keepa, Shopify, AutoDS</w:t>
      </w:r>
    </w:p>
    <w:p>
      <w:pPr>
        <w:spacing w:after="9" w:before="9"/>
      </w:pPr>
      <w:r>
        <w:rPr>
          <w:rFonts w:ascii="Arial" w:cs="Arial" w:eastAsia="Arial" w:hAnsi="Arial"/>
          <w:b/>
          <w:bCs/>
          <w:sz w:val="17"/>
          <w:szCs w:val="17"/>
        </w:rPr>
        <w:t xml:space="preserve">CRM &amp; Support: </w:t>
      </w:r>
      <w:r>
        <w:rPr>
          <w:rFonts w:ascii="Arial" w:cs="Arial" w:eastAsia="Arial" w:hAnsi="Arial"/>
          <w:sz w:val="17"/>
          <w:szCs w:val="17"/>
        </w:rPr>
        <w:t xml:space="preserve">Salesforce, Zendesk, Totango, JIRA, Confluence, Slack, Calendly, Zoom</w:t>
      </w:r>
    </w:p>
    <w:p>
      <w:pPr>
        <w:spacing w:after="9" w:before="9"/>
      </w:pPr>
      <w:r>
        <w:rPr>
          <w:rFonts w:ascii="Arial" w:cs="Arial" w:eastAsia="Arial" w:hAnsi="Arial"/>
          <w:b/>
          <w:bCs/>
          <w:sz w:val="17"/>
          <w:szCs w:val="17"/>
        </w:rPr>
        <w:t xml:space="preserve">Certifications: </w:t>
      </w:r>
      <w:r>
        <w:rPr>
          <w:rFonts w:ascii="Arial" w:cs="Arial" w:eastAsia="Arial" w:hAnsi="Arial"/>
          <w:sz w:val="17"/>
          <w:szCs w:val="17"/>
        </w:rPr>
        <w:t xml:space="preserve">Customer Success (Udemy), Amazon Arbitrage, TESOL, Oxford Phonics, ROK Guest English Teacher</w:t>
      </w:r>
    </w:p>
    <w:p>
      <w:pPr>
        <w:spacing w:after="0" w:before="80"/>
        <w:jc w:val="center"/>
      </w:pPr>
      <w:r>
        <w:rPr>
          <w:rFonts w:ascii="Arial" w:cs="Arial" w:eastAsia="Arial" w:hAnsi="Arial"/>
          <w:i/>
          <w:iCs/>
          <w:color w:val="888888"/>
          <w:sz w:val="17"/>
          <w:szCs w:val="17"/>
        </w:rPr>
        <w:t xml:space="preserve">References available upon request.</w:t>
      </w:r>
    </w:p>
    <w:sectPr>
      <w:pgSz w:w="12240" w:h="15840" w:orient="portrait"/>
      <w:pgMar w:top="580" w:right="780" w:bottom="58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lvl w:ilvl="1" w15:tentative="1">
      <w:start w:val="1"/>
      <w:numFmt w:val="bullet"/>
      <w:lvlText w:val="◦"/>
      <w:lvlJc w:val="left"/>
      <w:pPr>
        <w:ind w:left="5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lc31qkx-j_i0faataknn" Type="http://schemas.openxmlformats.org/officeDocument/2006/relationships/hyperlink" Target="https://www.linkedin.com/in/isaac-hathhorn-89579163/" TargetMode="External"/><Relationship Id="rIde4x_whczixgipgtkubbms" Type="http://schemas.openxmlformats.org/officeDocument/2006/relationships/hyperlink" Target="https://ihathhorn.github.i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2026-04-23T18:59:53.737Z</dcterms:created>
  <dcterms:modified xsi:type="dcterms:W3CDTF">2026-04-23T18:59:53.738Z</dcterms:modified>
</cp:coreProperties>
</file>

<file path=docProps/custom.xml><?xml version="1.0" encoding="utf-8"?>
<Properties xmlns="http://schemas.openxmlformats.org/officeDocument/2006/custom-properties" xmlns:vt="http://schemas.openxmlformats.org/officeDocument/2006/docPropsVTypes"/>
</file>