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335D6">
      <w:r>
        <w:rPr>
          <w:rFonts w:ascii="等线" w:hAnsi="等线" w:eastAsia="等线"/>
          <w:b/>
          <w:sz w:val="21"/>
        </w:rPr>
        <w:t>附件 授权专利-发明专利1-基于核电厂真实工况与仿真系统的故障诊断方法及系统-ZL201310699915.1</w:t>
      </w:r>
    </w:p>
    <w:p w14:paraId="6A233EC8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7200"/>
      </w:tblGrid>
      <w:tr w14:paraId="66BB0721">
        <w:tc>
          <w:tcPr>
            <w:tcW w:w="7200" w:type="dxa"/>
          </w:tcPr>
          <w:p w14:paraId="138C626A">
            <w:pPr>
              <w:jc w:val="center"/>
            </w:pPr>
            <w:r>
              <w:drawing>
                <wp:inline distT="0" distB="0" distL="114300" distR="114300">
                  <wp:extent cx="3959860" cy="5593080"/>
                  <wp:effectExtent l="0" t="0" r="2540" b="203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5593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14:paraId="4BFE25DA">
            <w:pPr>
              <w:jc w:val="center"/>
            </w:pPr>
            <w:bookmarkStart w:id="0" w:name="_GoBack"/>
            <w:r>
              <w:drawing>
                <wp:inline distT="0" distB="0" distL="114300" distR="114300">
                  <wp:extent cx="3984625" cy="5624830"/>
                  <wp:effectExtent l="0" t="0" r="3175" b="1397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625" cy="562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302770A6"/>
    <w:sectPr>
      <w:pgSz w:w="15840" w:h="12240" w:orient="landscape"/>
      <w:pgMar w:top="340" w:right="720" w:bottom="34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80000287" w:usb1="188F1C12" w:usb2="00000016" w:usb3="00000000" w:csb0="60040009" w:csb1="D1D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D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张豪阳</cp:lastModifiedBy>
  <dcterms:modified xsi:type="dcterms:W3CDTF">2026-01-06T09:30:20Z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8C3CA3DB20D7A6AEAC655C69A1646BB8_42</vt:lpwstr>
  </property>
</Properties>
</file>