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СПЕЦИФІКАЦІЯ ПРОДУКТУ v0.1</w:t>
      </w:r>
    </w:p>
    <w:p>
      <w:pPr>
        <w:spacing w:line="360" w:lineRule="auto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Проєкт «UpWatch» · версія v0.1 · 12.10.2026</w:t>
      </w: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1. Загальний опис системи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UpWatch – веб-застосунок для моніторингу доступності мережевих вузлів і сервісів (серверів, сайтів, мережевого обладнання). Система за розкладом виконує перевірки доступності, зберігає їх результати, автоматично реєструє інциденти у разі збою та повідомляє про них відповідальну особу. Призначення системи – скоротити час виявлення та усунення збоїв у малих організаціях і дати керівництву статистику доступності сервісів.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Система розгортається на одному комп'ютері або сервері в локальній мережі організації, взаємодія з користувачами відбувається через браузер.</w:t>
      </w: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2. Ролі користувачів (Actor List)</w:t>
      </w:r>
    </w:p>
    <w:p>
      <w:pPr>
        <w:keepNext/>
        <w:spacing w:line="360" w:lineRule="auto" w:after="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Таблиця 1 – Перелік акторів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1"/>
        <w:gridCol w:w="1587"/>
        <w:gridCol w:w="5386"/>
      </w:tblGrid>
      <w:tr>
        <w:tc>
          <w:tcPr>
            <w:tcW w:type="dxa" w:w="2381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Актор</w:t>
            </w:r>
          </w:p>
        </w:tc>
        <w:tc>
          <w:tcPr>
            <w:tcW w:type="dxa" w:w="1587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Тип</w:t>
            </w:r>
          </w:p>
        </w:tc>
        <w:tc>
          <w:tcPr>
            <w:tcW w:type="dxa" w:w="5386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Опис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Адміністратор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Користувач</w:t>
            </w:r>
          </w:p>
        </w:tc>
        <w:tc>
          <w:tcPr>
            <w:tcW w:type="dxa" w:w="538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Керує вузлами, параметрами перевірок і обліковими записами користувачів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Черговий інженер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Користувач</w:t>
            </w:r>
          </w:p>
        </w:tc>
        <w:tc>
          <w:tcPr>
            <w:tcW w:type="dxa" w:w="538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Отримує сповіщення, підтверджує інциденти, додає коментарі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Спостерігач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Користувач</w:t>
            </w:r>
          </w:p>
        </w:tc>
        <w:tc>
          <w:tcPr>
            <w:tcW w:type="dxa" w:w="538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Переглядає панель стану, історію інцидентів і звіти (лише читання)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Планувальник перевірок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Системний</w:t>
            </w:r>
          </w:p>
        </w:tc>
        <w:tc>
          <w:tcPr>
            <w:tcW w:type="dxa" w:w="538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Внутрішній компонент, що запускає перевірки за розкладом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Сервіс сповіщень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Зовнішній</w:t>
            </w:r>
          </w:p>
        </w:tc>
        <w:tc>
          <w:tcPr>
            <w:tcW w:type="dxa" w:w="538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Telegram Bot API / SMTP-сервер, через які доставляються повідомлення</w:t>
            </w:r>
          </w:p>
        </w:tc>
      </w:tr>
    </w:tbl>
    <w:p>
      <w:pPr>
        <w:spacing w:after="0"/>
      </w:pP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3. Функціональні вимоги</w:t>
      </w:r>
    </w:p>
    <w:p>
      <w:pPr>
        <w:keepNext/>
        <w:spacing w:line="360" w:lineRule="auto" w:after="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Таблиця 2 – Функціональні вимоги (попередні)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8220"/>
      </w:tblGrid>
      <w:tr>
        <w:tc>
          <w:tcPr>
            <w:tcW w:type="dxa" w:w="1134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ID</w:t>
            </w:r>
          </w:p>
        </w:tc>
        <w:tc>
          <w:tcPr>
            <w:tcW w:type="dxa" w:w="8220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Вимога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FR-01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дозволяти адміністратору додавати, редагувати та видаляти вузли (назва, адреса, тип перевірки, порт, інтервал перевірки).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FR-02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виконувати перевірки доступності типів ICMP, TCP та HTTP із заданим інтервалом.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FR-03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зберігати результат кожної перевірки: час, статус, час відповіді, текст помилки.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FR-04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вважати вузол недоступним після N невдалих перевірок поспіль (N налаштовується, за замовчуванням 3).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FR-05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автоматично відкривати інцидент, коли вузол стає недоступним.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FR-06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надсилати черговому сповіщення про відкриття інциденту та про відновлення вузла.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FR-07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не повинна надсилати повторне сповіщення, якщо інцидент по вузлу вже відкритий.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FR-08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дозволяти черговому підтверджувати інцидент і додавати до нього коментар.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FR-09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автоматично закривати інцидент після першої успішної перевірки вузла.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FR-10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відображати панель стану з поточним статусом і часом відповіді всіх вузлів.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FR-11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показувати історію інцидентів із фільтрацією за вузлом і періодом.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FR-12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розраховувати відсоток доступності (uptime) вузла за обраний період.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FR-13</w:t>
            </w:r>
          </w:p>
        </w:tc>
        <w:tc>
          <w:tcPr>
            <w:tcW w:type="dxa" w:w="8220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автентифікувати користувачів за логіном і паролем та обмежувати дії відповідно до ролі.</w:t>
            </w:r>
          </w:p>
        </w:tc>
      </w:tr>
    </w:tbl>
    <w:p>
      <w:pPr>
        <w:spacing w:after="0"/>
      </w:pP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4. Нефункціональні вимоги</w:t>
      </w:r>
    </w:p>
    <w:p>
      <w:pPr>
        <w:keepNext/>
        <w:spacing w:line="360" w:lineRule="auto" w:after="0"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Таблиця 3 – Нефункціональні вимоги</w:t>
      </w:r>
    </w:p>
    <w:tbl>
      <w:tblPr>
        <w:tblStyle w:val="TableGrid"/>
        <w:tblW w:type="dxa" w:w="9355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2154"/>
        <w:gridCol w:w="6066"/>
      </w:tblGrid>
      <w:tr>
        <w:tc>
          <w:tcPr>
            <w:tcW w:type="dxa" w:w="1134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ID</w:t>
            </w:r>
          </w:p>
        </w:tc>
        <w:tc>
          <w:tcPr>
            <w:tcW w:type="dxa" w:w="2154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Категорія</w:t>
            </w:r>
          </w:p>
        </w:tc>
        <w:tc>
          <w:tcPr>
            <w:tcW w:type="dxa" w:w="6066"/>
            <w:shd w:val="clear" w:color="auto" w:fill="E7E6E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  <w:lang w:val="uk-UA"/>
              </w:rPr>
              <w:t>Вимога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NFR-01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Продуктивність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повинна обслуговувати до 50 вузлів з інтервалом перевірки 60 с без запізнення перевірок більш ніж на 10 с.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NFR-02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Продуктивність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Панель стану повинна завантажуватися не довше ніж за 2 с.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NFR-03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Надійність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Помилка перевірки одного вузла не повинна зупиняти перевірки інших вузлів; дані зберігаються після перезапуску системи.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NFR-04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Безпека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Паролі користувачів зберігаються лише у вигляді хешу; токени та паролі зовнішніх сервісів задаються через змінні середовища і не потрапляють у репозиторій.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NFR-05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Доступність / зручність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Інтерфейс українською мовою, коректно відображається на екранах від 360 px; основні дії виконуються не більш ніж за 3 кліки.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NFR-06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Супровідність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Код відповідає стандарту PEP 8, основні модулі покриті автоматичними тестами.</w:t>
            </w:r>
          </w:p>
        </w:tc>
      </w:tr>
      <w:tr>
        <w:tc>
          <w:tcPr>
            <w:tcW w:type="dxa" w:w="113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NFR-07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Переносимість</w:t>
            </w:r>
          </w:p>
        </w:tc>
        <w:tc>
          <w:tcPr>
            <w:tcW w:type="dxa" w:w="6066"/>
          </w:tcPr>
          <w:p>
            <w:pPr>
              <w:spacing w:line="240" w:lineRule="auto" w:after="0" w:before="0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  <w:lang w:val="uk-UA"/>
              </w:rPr>
              <w:t>Система запускається на Windows і Linux з Python 3.11+.</w:t>
            </w:r>
          </w:p>
        </w:tc>
      </w:tr>
    </w:tbl>
    <w:p>
      <w:pPr>
        <w:spacing w:after="0"/>
      </w:pPr>
    </w:p>
    <w:p>
      <w:pPr>
        <w:keepNext/>
        <w:spacing w:line="360" w:lineRule="auto" w:after="120" w:before="120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  <w:lang w:val="uk-UA"/>
        </w:rPr>
        <w:t>5. Попередні технічні обмеження та залежності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– Мова та середовище: Python 3.11+, веб-фреймворк Flask, база даних SQLite.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– ICMP-перевірки (ping) потребують прав адміністратора ОС; якщо прав немає, використовується TCP-перевірка відкритого порту.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– Сповіщення в Telegram залежать від доступу сервера до інтернету та від Telegram Bot API.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– SQLite не розрахована на велике паралельне записування, тому кількість вузлів у MVP обмежена 50.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– Розробка ведеться одним студентом протягом одного семестру; мобільний застосунок і розподілений моніторинг (кілька точок перевірки) не входять у MVP.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  <w:lang w:val="uk-UA"/>
        </w:rPr>
        <w:t>– Специфікація є попередньою (v0.1) і уточнюватиметься в ході подальшої роботи над проєктом.</w:t>
      </w:r>
    </w:p>
    <w:sectPr w:rsidR="00FC693F" w:rsidRPr="0006063C" w:rsidSect="00034616">
      <w:pgSz w:w="11906" w:h="16838"/>
      <w:pgMar w:top="1417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