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Discuss different combination of :</w:t>
        <w:tab/>
        <w:t xml:space="preserve">features  to make the best of data.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models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 Features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manual (15 not including id and label)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raw data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feature selection (maximum 15)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normalized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PCA (15)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(hidden layer of neural network)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3. Models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decision tree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knn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naive bayes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random forest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deep learning (“2 layer with 50 neurons” and “4 layers with 25 neurons”)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4. Experimental setup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Corpus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Prepocess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5. results of experiments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about model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Is DNN always best (DNN vs all)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 ability of DNN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IS emsemble learining better (Decision tree vs Random forest)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about feature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Is humen efforts worth or not (manunal vs feature selection)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What kind of feature is always best (all)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5. conclusions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