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DC59A" w14:textId="77777777" w:rsidR="00EF0DE4" w:rsidRPr="00EF0DE4" w:rsidRDefault="00EF0DE4" w:rsidP="00EF0DE4">
      <w:pPr>
        <w:keepNext/>
        <w:keepLines/>
        <w:spacing w:before="360" w:after="80"/>
        <w:outlineLvl w:val="0"/>
        <w:rPr>
          <w:rFonts w:ascii="Aptos Display" w:eastAsia="Times New Roman" w:hAnsi="Aptos Display" w:cs="Times New Roman"/>
          <w:color w:val="0F4761"/>
          <w:sz w:val="40"/>
          <w:szCs w:val="40"/>
        </w:rPr>
      </w:pPr>
      <w:r w:rsidRPr="00EF0DE4">
        <w:rPr>
          <w:rFonts w:ascii="Aptos Display" w:eastAsia="Times New Roman" w:hAnsi="Aptos Display" w:cs="Times New Roman"/>
          <w:color w:val="0F4761"/>
          <w:sz w:val="40"/>
          <w:szCs w:val="40"/>
        </w:rPr>
        <w:t>IHEP: Decentralized Digital Health Infrastructure for Resilient Chronic Care</w:t>
      </w:r>
    </w:p>
    <w:p w14:paraId="06A2562D" w14:textId="77777777" w:rsidR="00EF0DE4" w:rsidRPr="00EF0DE4" w:rsidRDefault="00EF0DE4" w:rsidP="00EF0DE4">
      <w:pPr>
        <w:keepNext/>
        <w:keepLines/>
        <w:spacing w:before="160" w:after="80"/>
        <w:outlineLvl w:val="1"/>
        <w:rPr>
          <w:rFonts w:ascii="Aptos Display" w:eastAsia="Times New Roman" w:hAnsi="Aptos Display" w:cs="Times New Roman"/>
          <w:color w:val="0F4761"/>
          <w:sz w:val="32"/>
          <w:szCs w:val="32"/>
        </w:rPr>
      </w:pPr>
    </w:p>
    <w:p w14:paraId="1CD0BCCA"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Author: Jason M Jarmacz | Principal Investigator</w:t>
      </w:r>
    </w:p>
    <w:p w14:paraId="0EE74CF4"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Date: January 28, 2026</w:t>
      </w:r>
    </w:p>
    <w:p w14:paraId="5A7FEFA0" w14:textId="77777777" w:rsidR="00EF0DE4" w:rsidRPr="00EF0DE4" w:rsidRDefault="00EF0DE4" w:rsidP="00EF0DE4">
      <w:pPr>
        <w:keepNext/>
        <w:keepLines/>
        <w:spacing w:before="160" w:after="80"/>
        <w:outlineLvl w:val="1"/>
        <w:rPr>
          <w:rFonts w:ascii="Aptos Display" w:eastAsia="Times New Roman" w:hAnsi="Aptos Display" w:cs="Times New Roman"/>
          <w:color w:val="0F4761"/>
          <w:sz w:val="32"/>
          <w:szCs w:val="32"/>
        </w:rPr>
      </w:pPr>
    </w:p>
    <w:p w14:paraId="75B2C0B9" w14:textId="77777777" w:rsidR="00EF0DE4" w:rsidRDefault="00EF0DE4" w:rsidP="00EF0DE4">
      <w:pPr>
        <w:keepNext/>
        <w:keepLines/>
        <w:spacing w:before="160" w:after="80"/>
        <w:outlineLvl w:val="1"/>
        <w:rPr>
          <w:rFonts w:ascii="Aptos Display" w:eastAsia="Times New Roman" w:hAnsi="Aptos Display" w:cs="Times New Roman"/>
          <w:color w:val="0F4761"/>
          <w:sz w:val="32"/>
          <w:szCs w:val="32"/>
        </w:rPr>
      </w:pPr>
      <w:r w:rsidRPr="00EF0DE4">
        <w:rPr>
          <w:rFonts w:ascii="Aptos Display" w:eastAsia="Times New Roman" w:hAnsi="Aptos Display" w:cs="Times New Roman"/>
          <w:color w:val="0F4761"/>
          <w:sz w:val="32"/>
          <w:szCs w:val="32"/>
        </w:rPr>
        <w:t xml:space="preserve"> </w:t>
      </w:r>
    </w:p>
    <w:p w14:paraId="2400D3B5" w14:textId="77777777" w:rsidR="00EF0DE4" w:rsidRDefault="00EF0DE4">
      <w:pPr>
        <w:rPr>
          <w:rFonts w:ascii="Aptos Display" w:eastAsia="Times New Roman" w:hAnsi="Aptos Display" w:cs="Times New Roman"/>
          <w:color w:val="0F4761"/>
          <w:sz w:val="32"/>
          <w:szCs w:val="32"/>
        </w:rPr>
      </w:pPr>
      <w:r>
        <w:rPr>
          <w:rFonts w:ascii="Aptos Display" w:eastAsia="Times New Roman" w:hAnsi="Aptos Display" w:cs="Times New Roman"/>
          <w:color w:val="0F4761"/>
          <w:sz w:val="32"/>
          <w:szCs w:val="32"/>
        </w:rPr>
        <w:br w:type="page"/>
      </w:r>
    </w:p>
    <w:p w14:paraId="7918B5CC" w14:textId="65986FAB" w:rsidR="00EF0DE4" w:rsidRPr="00EF0DE4" w:rsidRDefault="00EF0DE4" w:rsidP="00EF0DE4">
      <w:pPr>
        <w:keepNext/>
        <w:keepLines/>
        <w:spacing w:before="160" w:after="80"/>
        <w:outlineLvl w:val="1"/>
        <w:rPr>
          <w:rFonts w:ascii="Aptos Display" w:eastAsia="Times New Roman" w:hAnsi="Aptos Display" w:cs="Times New Roman"/>
          <w:color w:val="0F4761"/>
          <w:sz w:val="32"/>
          <w:szCs w:val="32"/>
        </w:rPr>
      </w:pPr>
      <w:r w:rsidRPr="00EF0DE4">
        <w:rPr>
          <w:rFonts w:ascii="Aptos Display" w:eastAsia="Times New Roman" w:hAnsi="Aptos Display" w:cs="Times New Roman"/>
          <w:color w:val="0F4761"/>
          <w:sz w:val="32"/>
          <w:szCs w:val="32"/>
        </w:rPr>
        <w:lastRenderedPageBreak/>
        <w:t>1. Problem and Opportunity</w:t>
      </w:r>
    </w:p>
    <w:p w14:paraId="440349CC" w14:textId="77777777" w:rsidR="00EF0DE4" w:rsidRPr="00EF0DE4" w:rsidRDefault="00EF0DE4" w:rsidP="00EF0DE4">
      <w:pPr>
        <w:rPr>
          <w:rFonts w:ascii="Aptos" w:eastAsia="Times New Roman" w:hAnsi="Aptos" w:cs="Times New Roman"/>
        </w:rPr>
      </w:pPr>
    </w:p>
    <w:p w14:paraId="4D32E629"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U.S. healthcare delivery remains highly centralized, brittle, and dependent on a small number of institutional EHRs, cloud infrastructures, and regional networks. [1] When these systems fail—whether from cyberattacks, natural disasters, outages, or overload—patients with chronic conditions such as HIV/AIDS or type 2 diabetes quickly lose access to their care plans, medication histories, and clinical guidance. [1] This fragility disproportionately harms low</w:t>
      </w:r>
      <w:r w:rsidRPr="00EF0DE4">
        <w:rPr>
          <w:rFonts w:ascii="Cambria Math" w:eastAsia="Times New Roman" w:hAnsi="Cambria Math" w:cs="Cambria Math"/>
        </w:rPr>
        <w:t>‑</w:t>
      </w:r>
      <w:r w:rsidRPr="00EF0DE4">
        <w:rPr>
          <w:rFonts w:ascii="Aptos" w:eastAsia="Times New Roman" w:hAnsi="Aptos" w:cs="Times New Roman"/>
        </w:rPr>
        <w:t>income and medically underserved communities, who already face barriers to consistent care and data access. [1]</w:t>
      </w:r>
    </w:p>
    <w:p w14:paraId="34B47E93" w14:textId="77777777" w:rsidR="00EF0DE4" w:rsidRPr="00EF0DE4" w:rsidRDefault="00EF0DE4" w:rsidP="00EF0DE4">
      <w:pPr>
        <w:rPr>
          <w:rFonts w:ascii="Aptos" w:eastAsia="Times New Roman" w:hAnsi="Aptos" w:cs="Times New Roman"/>
        </w:rPr>
      </w:pPr>
    </w:p>
    <w:p w14:paraId="0B68926A"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At the same time, federal efforts such as ONC’s TEFCA, widespread FHIR adoption, and AI advances have created a technical foundation for a more resilient architecture: one in which individuals can hold and use their own data, and where intelligence is distributed instead of centralized. [1] ARPA</w:t>
      </w:r>
      <w:r w:rsidRPr="00EF0DE4">
        <w:rPr>
          <w:rFonts w:ascii="Cambria Math" w:eastAsia="Times New Roman" w:hAnsi="Cambria Math" w:cs="Cambria Math"/>
        </w:rPr>
        <w:t>‑</w:t>
      </w:r>
      <w:r w:rsidRPr="00EF0DE4">
        <w:rPr>
          <w:rFonts w:ascii="Aptos" w:eastAsia="Times New Roman" w:hAnsi="Aptos" w:cs="Times New Roman"/>
        </w:rPr>
        <w:t>H’s Resilient Systems Office (RSO) is uniquely positioned to catalyze such an architectural shift.</w:t>
      </w:r>
    </w:p>
    <w:p w14:paraId="45C5AB26" w14:textId="77777777" w:rsidR="00EF0DE4" w:rsidRPr="00EF0DE4" w:rsidRDefault="00EF0DE4" w:rsidP="00EF0DE4">
      <w:pPr>
        <w:rPr>
          <w:rFonts w:ascii="Aptos" w:eastAsia="Times New Roman" w:hAnsi="Aptos" w:cs="Times New Roman"/>
        </w:rPr>
      </w:pPr>
    </w:p>
    <w:p w14:paraId="4B43A4F3"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IHEP (Integrated Health Empowerment Program) proposes a decentralized, patient</w:t>
      </w:r>
      <w:r w:rsidRPr="00EF0DE4">
        <w:rPr>
          <w:rFonts w:ascii="Cambria Math" w:eastAsia="Times New Roman" w:hAnsi="Cambria Math" w:cs="Cambria Math"/>
        </w:rPr>
        <w:t>‑</w:t>
      </w:r>
      <w:r w:rsidRPr="00EF0DE4">
        <w:rPr>
          <w:rFonts w:ascii="Aptos" w:eastAsia="Times New Roman" w:hAnsi="Aptos" w:cs="Times New Roman"/>
        </w:rPr>
        <w:t>sovereign health infrastructure that treats each patient’s home as a micro health system with local data, AI, and connectivity. [1] By moving core functions to self</w:t>
      </w:r>
      <w:r w:rsidRPr="00EF0DE4">
        <w:rPr>
          <w:rFonts w:ascii="Cambria Math" w:eastAsia="Times New Roman" w:hAnsi="Cambria Math" w:cs="Cambria Math"/>
        </w:rPr>
        <w:t>‑</w:t>
      </w:r>
      <w:r w:rsidRPr="00EF0DE4">
        <w:rPr>
          <w:rFonts w:ascii="Aptos" w:eastAsia="Times New Roman" w:hAnsi="Aptos" w:cs="Times New Roman"/>
        </w:rPr>
        <w:t>hosted edge devices under patient control, IHEP directly targets RSO’s focus on system robustness, efficiency, and disruption mitigation. [1]</w:t>
      </w:r>
    </w:p>
    <w:p w14:paraId="7D1BD770" w14:textId="77777777" w:rsidR="00EF0DE4" w:rsidRPr="00EF0DE4" w:rsidRDefault="00EF0DE4" w:rsidP="00EF0DE4">
      <w:pPr>
        <w:rPr>
          <w:rFonts w:ascii="Aptos" w:eastAsia="Times New Roman" w:hAnsi="Aptos" w:cs="Times New Roman"/>
        </w:rPr>
      </w:pPr>
    </w:p>
    <w:p w14:paraId="3024E9BC" w14:textId="77777777" w:rsidR="00EF0DE4" w:rsidRPr="00EF0DE4" w:rsidRDefault="00EF0DE4" w:rsidP="00EF0DE4">
      <w:pPr>
        <w:keepNext/>
        <w:keepLines/>
        <w:spacing w:before="160" w:after="80"/>
        <w:outlineLvl w:val="1"/>
        <w:rPr>
          <w:rFonts w:ascii="Aptos Display" w:eastAsia="Times New Roman" w:hAnsi="Aptos Display" w:cs="Times New Roman"/>
          <w:color w:val="0F4761"/>
          <w:sz w:val="32"/>
          <w:szCs w:val="32"/>
        </w:rPr>
      </w:pPr>
      <w:r w:rsidRPr="00EF0DE4">
        <w:rPr>
          <w:rFonts w:ascii="Aptos Display" w:eastAsia="Times New Roman" w:hAnsi="Aptos Display" w:cs="Times New Roman"/>
          <w:color w:val="0F4761"/>
          <w:sz w:val="32"/>
          <w:szCs w:val="32"/>
        </w:rPr>
        <w:t xml:space="preserve"> 2. Concept Overview</w:t>
      </w:r>
    </w:p>
    <w:p w14:paraId="1327A97E" w14:textId="77777777" w:rsidR="00EF0DE4" w:rsidRPr="00EF0DE4" w:rsidRDefault="00EF0DE4" w:rsidP="00EF0DE4">
      <w:pPr>
        <w:rPr>
          <w:rFonts w:ascii="Aptos" w:eastAsia="Times New Roman" w:hAnsi="Aptos" w:cs="Times New Roman"/>
        </w:rPr>
      </w:pPr>
    </w:p>
    <w:p w14:paraId="739DF23B" w14:textId="5FB45511" w:rsidR="00EF0DE4" w:rsidRPr="00EF0DE4" w:rsidRDefault="00EF0DE4" w:rsidP="00EF0DE4">
      <w:pPr>
        <w:rPr>
          <w:rFonts w:ascii="Aptos" w:eastAsia="Times New Roman" w:hAnsi="Aptos" w:cs="Times New Roman"/>
        </w:rPr>
      </w:pPr>
      <w:r w:rsidRPr="00EF0DE4">
        <w:rPr>
          <w:rFonts w:ascii="Aptos" w:eastAsia="Times New Roman" w:hAnsi="Aptos" w:cs="Times New Roman"/>
        </w:rPr>
        <w:t xml:space="preserve">IHEP </w:t>
      </w:r>
      <w:r w:rsidR="004F60C5">
        <w:rPr>
          <w:rFonts w:ascii="Aptos" w:eastAsia="Times New Roman" w:hAnsi="Aptos" w:cs="Times New Roman"/>
        </w:rPr>
        <w:t>proposes</w:t>
      </w:r>
      <w:r w:rsidRPr="00EF0DE4">
        <w:rPr>
          <w:rFonts w:ascii="Aptos" w:eastAsia="Times New Roman" w:hAnsi="Aptos" w:cs="Times New Roman"/>
        </w:rPr>
        <w:t xml:space="preserve"> a privacy</w:t>
      </w:r>
      <w:r w:rsidRPr="00EF0DE4">
        <w:rPr>
          <w:rFonts w:ascii="Cambria Math" w:eastAsia="Times New Roman" w:hAnsi="Cambria Math" w:cs="Cambria Math"/>
        </w:rPr>
        <w:t>‑</w:t>
      </w:r>
      <w:r w:rsidRPr="00EF0DE4">
        <w:rPr>
          <w:rFonts w:ascii="Aptos" w:eastAsia="Times New Roman" w:hAnsi="Aptos" w:cs="Times New Roman"/>
        </w:rPr>
        <w:t>preserving, federated health IT architecture in which patients become the primary custodians of their longitudinal health data on self</w:t>
      </w:r>
      <w:r w:rsidRPr="00EF0DE4">
        <w:rPr>
          <w:rFonts w:ascii="Cambria Math" w:eastAsia="Times New Roman" w:hAnsi="Cambria Math" w:cs="Cambria Math"/>
        </w:rPr>
        <w:t>‑</w:t>
      </w:r>
      <w:r w:rsidRPr="00EF0DE4">
        <w:rPr>
          <w:rFonts w:ascii="Aptos" w:eastAsia="Times New Roman" w:hAnsi="Aptos" w:cs="Times New Roman"/>
        </w:rPr>
        <w:t>hosted edge devices (e.g., a small home server or secure mini</w:t>
      </w:r>
      <w:r w:rsidRPr="00EF0DE4">
        <w:rPr>
          <w:rFonts w:ascii="Cambria Math" w:eastAsia="Times New Roman" w:hAnsi="Cambria Math" w:cs="Cambria Math"/>
        </w:rPr>
        <w:t>‑</w:t>
      </w:r>
      <w:r w:rsidRPr="00EF0DE4">
        <w:rPr>
          <w:rFonts w:ascii="Aptos" w:eastAsia="Times New Roman" w:hAnsi="Aptos" w:cs="Times New Roman"/>
        </w:rPr>
        <w:t>PC</w:t>
      </w:r>
      <w:r w:rsidR="004F60C5">
        <w:rPr>
          <w:rFonts w:ascii="Aptos" w:eastAsia="Times New Roman" w:hAnsi="Aptos" w:cs="Times New Roman"/>
        </w:rPr>
        <w:t>, or wearable device</w:t>
      </w:r>
      <w:r w:rsidRPr="00EF0DE4">
        <w:rPr>
          <w:rFonts w:ascii="Aptos" w:eastAsia="Times New Roman" w:hAnsi="Aptos" w:cs="Times New Roman"/>
        </w:rPr>
        <w:t xml:space="preserve">), rather than relying solely on institutional EHRs and cloud platforms. [1] On this device, IHEP </w:t>
      </w:r>
      <w:r w:rsidR="004F60C5">
        <w:rPr>
          <w:rFonts w:ascii="Aptos" w:eastAsia="Times New Roman" w:hAnsi="Aptos" w:cs="Times New Roman"/>
        </w:rPr>
        <w:t xml:space="preserve">will </w:t>
      </w:r>
      <w:r w:rsidRPr="00EF0DE4">
        <w:rPr>
          <w:rFonts w:ascii="Aptos" w:eastAsia="Times New Roman" w:hAnsi="Aptos" w:cs="Times New Roman"/>
        </w:rPr>
        <w:t xml:space="preserve">run </w:t>
      </w:r>
      <w:r w:rsidR="004F60C5">
        <w:rPr>
          <w:rFonts w:ascii="Aptos" w:eastAsia="Times New Roman" w:hAnsi="Aptos" w:cs="Times New Roman"/>
        </w:rPr>
        <w:t xml:space="preserve">a </w:t>
      </w:r>
      <w:r w:rsidRPr="00EF0DE4">
        <w:rPr>
          <w:rFonts w:ascii="Aptos" w:eastAsia="Times New Roman" w:hAnsi="Aptos" w:cs="Times New Roman"/>
        </w:rPr>
        <w:t xml:space="preserve">local </w:t>
      </w:r>
      <w:r w:rsidR="004F60C5">
        <w:rPr>
          <w:rFonts w:ascii="Aptos" w:eastAsia="Times New Roman" w:hAnsi="Aptos" w:cs="Times New Roman"/>
        </w:rPr>
        <w:t>LLM</w:t>
      </w:r>
      <w:r w:rsidRPr="00EF0DE4">
        <w:rPr>
          <w:rFonts w:ascii="Aptos" w:eastAsia="Times New Roman" w:hAnsi="Aptos" w:cs="Times New Roman"/>
        </w:rPr>
        <w:t xml:space="preserve"> that support</w:t>
      </w:r>
      <w:r w:rsidR="004F60C5">
        <w:rPr>
          <w:rFonts w:ascii="Aptos" w:eastAsia="Times New Roman" w:hAnsi="Aptos" w:cs="Times New Roman"/>
        </w:rPr>
        <w:t>s agents focused on</w:t>
      </w:r>
      <w:r w:rsidRPr="00EF0DE4">
        <w:rPr>
          <w:rFonts w:ascii="Aptos" w:eastAsia="Times New Roman" w:hAnsi="Aptos" w:cs="Times New Roman"/>
        </w:rPr>
        <w:t xml:space="preserve"> chronic aftercare, initially for HIV/AIDS and type 2 diabetes, with a roadmap to expand to other conditions. [1]</w:t>
      </w:r>
    </w:p>
    <w:p w14:paraId="0D62A8C3" w14:textId="77777777" w:rsidR="00EF0DE4" w:rsidRPr="00EF0DE4" w:rsidRDefault="00EF0DE4" w:rsidP="00EF0DE4">
      <w:pPr>
        <w:rPr>
          <w:rFonts w:ascii="Aptos" w:eastAsia="Times New Roman" w:hAnsi="Aptos" w:cs="Times New Roman"/>
        </w:rPr>
      </w:pPr>
    </w:p>
    <w:p w14:paraId="3012522F" w14:textId="77777777" w:rsidR="00EF0DE4" w:rsidRDefault="00EF0DE4" w:rsidP="00EF0DE4">
      <w:pPr>
        <w:rPr>
          <w:rFonts w:ascii="Aptos" w:eastAsia="Times New Roman" w:hAnsi="Aptos" w:cs="Times New Roman"/>
          <w:b/>
          <w:bCs/>
        </w:rPr>
      </w:pPr>
    </w:p>
    <w:p w14:paraId="1CF106E6" w14:textId="4EC67F66" w:rsidR="00EF0DE4" w:rsidRPr="00EF0DE4" w:rsidRDefault="00EF0DE4" w:rsidP="00EF0DE4">
      <w:pPr>
        <w:rPr>
          <w:rFonts w:ascii="Aptos" w:eastAsia="Times New Roman" w:hAnsi="Aptos" w:cs="Times New Roman"/>
        </w:rPr>
      </w:pPr>
      <w:r w:rsidRPr="00EF0DE4">
        <w:rPr>
          <w:rFonts w:ascii="Aptos" w:eastAsia="Times New Roman" w:hAnsi="Aptos" w:cs="Times New Roman"/>
          <w:b/>
          <w:bCs/>
        </w:rPr>
        <w:t>Each IHEP node:</w:t>
      </w:r>
      <w:r w:rsidRPr="00EF0DE4">
        <w:rPr>
          <w:rFonts w:ascii="Aptos" w:eastAsia="Times New Roman" w:hAnsi="Aptos" w:cs="Times New Roman"/>
        </w:rPr>
        <w:t xml:space="preserve"> [1]</w:t>
      </w:r>
    </w:p>
    <w:p w14:paraId="65A27906"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xml:space="preserve">- Maintains an encrypted, continuously updated personal health record synchronized from multiple sources (EHRs, pharmacies, labs, wearables).  </w:t>
      </w:r>
    </w:p>
    <w:p w14:paraId="2509C25C"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Hosts local AI agents that provide medication adherence support, symptom triage, and personalized self</w:t>
      </w:r>
      <w:r w:rsidRPr="00EF0DE4">
        <w:rPr>
          <w:rFonts w:ascii="Cambria Math" w:eastAsia="Times New Roman" w:hAnsi="Cambria Math" w:cs="Cambria Math"/>
        </w:rPr>
        <w:t>‑</w:t>
      </w:r>
      <w:r w:rsidRPr="00EF0DE4">
        <w:rPr>
          <w:rFonts w:ascii="Aptos" w:eastAsia="Times New Roman" w:hAnsi="Aptos" w:cs="Times New Roman"/>
        </w:rPr>
        <w:t xml:space="preserve">management guidance even when external networks are degraded.  </w:t>
      </w:r>
    </w:p>
    <w:p w14:paraId="7AE044B3" w14:textId="77777777" w:rsidR="0099010C" w:rsidRDefault="00EF0DE4" w:rsidP="00EF0DE4">
      <w:pPr>
        <w:rPr>
          <w:rFonts w:ascii="Aptos" w:eastAsia="Times New Roman" w:hAnsi="Aptos" w:cs="Times New Roman"/>
        </w:rPr>
      </w:pPr>
      <w:r w:rsidRPr="00EF0DE4">
        <w:rPr>
          <w:rFonts w:ascii="Aptos" w:eastAsia="Times New Roman" w:hAnsi="Aptos" w:cs="Times New Roman"/>
        </w:rPr>
        <w:t>- Participates in a resilient, privacy</w:t>
      </w:r>
      <w:r w:rsidRPr="00EF0DE4">
        <w:rPr>
          <w:rFonts w:ascii="Cambria Math" w:eastAsia="Times New Roman" w:hAnsi="Cambria Math" w:cs="Cambria Math"/>
        </w:rPr>
        <w:t>‑</w:t>
      </w:r>
      <w:r w:rsidRPr="00EF0DE4">
        <w:rPr>
          <w:rFonts w:ascii="Aptos" w:eastAsia="Times New Roman" w:hAnsi="Aptos" w:cs="Times New Roman"/>
        </w:rPr>
        <w:t>aware peer</w:t>
      </w:r>
      <w:r w:rsidRPr="00EF0DE4">
        <w:rPr>
          <w:rFonts w:ascii="Cambria Math" w:eastAsia="Times New Roman" w:hAnsi="Cambria Math" w:cs="Cambria Math"/>
        </w:rPr>
        <w:t>‑</w:t>
      </w:r>
      <w:r w:rsidRPr="00EF0DE4">
        <w:rPr>
          <w:rFonts w:ascii="Aptos" w:eastAsia="Times New Roman" w:hAnsi="Aptos" w:cs="Times New Roman"/>
        </w:rPr>
        <w:t>to</w:t>
      </w:r>
      <w:r w:rsidRPr="00EF0DE4">
        <w:rPr>
          <w:rFonts w:ascii="Cambria Math" w:eastAsia="Times New Roman" w:hAnsi="Cambria Math" w:cs="Cambria Math"/>
        </w:rPr>
        <w:t>‑</w:t>
      </w:r>
      <w:r w:rsidRPr="00EF0DE4">
        <w:rPr>
          <w:rFonts w:ascii="Aptos" w:eastAsia="Times New Roman" w:hAnsi="Aptos" w:cs="Times New Roman"/>
        </w:rPr>
        <w:t>peer network that can share minimal necessary alerts and aggregated insights during disruptions (e.g., medication shortages, public health advisories)</w:t>
      </w:r>
      <w:r w:rsidR="004F60C5">
        <w:rPr>
          <w:rFonts w:ascii="Aptos" w:eastAsia="Times New Roman" w:hAnsi="Aptos" w:cs="Times New Roman"/>
        </w:rPr>
        <w:t xml:space="preserve"> while also standing as the aggregator of validation when queried </w:t>
      </w:r>
      <w:r w:rsidR="0099010C">
        <w:rPr>
          <w:rFonts w:ascii="Aptos" w:eastAsia="Times New Roman" w:hAnsi="Aptos" w:cs="Times New Roman"/>
        </w:rPr>
        <w:t>by authoritative agencies</w:t>
      </w:r>
      <w:r w:rsidRPr="00EF0DE4">
        <w:rPr>
          <w:rFonts w:ascii="Aptos" w:eastAsia="Times New Roman" w:hAnsi="Aptos" w:cs="Times New Roman"/>
        </w:rPr>
        <w:t>.</w:t>
      </w:r>
    </w:p>
    <w:p w14:paraId="0271FB79" w14:textId="7D357D5D" w:rsidR="00EF0DE4" w:rsidRPr="00EF0DE4" w:rsidRDefault="0099010C" w:rsidP="00EF0DE4">
      <w:pPr>
        <w:rPr>
          <w:rFonts w:ascii="Aptos" w:eastAsia="Times New Roman" w:hAnsi="Aptos" w:cs="Times New Roman"/>
        </w:rPr>
      </w:pPr>
      <w:r>
        <w:rPr>
          <w:rFonts w:ascii="Aptos" w:eastAsia="Times New Roman" w:hAnsi="Aptos" w:cs="Times New Roman"/>
        </w:rPr>
        <w:t>- Cross validates using bio-algorithmic data to verify the patient is in possession of the wearable, or through multifactor encrypted authentication when queried on the home LLM server.</w:t>
      </w:r>
      <w:r w:rsidR="00EF0DE4" w:rsidRPr="00EF0DE4">
        <w:rPr>
          <w:rFonts w:ascii="Aptos" w:eastAsia="Times New Roman" w:hAnsi="Aptos" w:cs="Times New Roman"/>
        </w:rPr>
        <w:t xml:space="preserve"> </w:t>
      </w:r>
    </w:p>
    <w:p w14:paraId="69C8FF56" w14:textId="77777777" w:rsidR="00EF0DE4" w:rsidRPr="00EF0DE4" w:rsidRDefault="00EF0DE4" w:rsidP="00EF0DE4">
      <w:pPr>
        <w:rPr>
          <w:rFonts w:ascii="Aptos" w:eastAsia="Times New Roman" w:hAnsi="Aptos" w:cs="Times New Roman"/>
        </w:rPr>
      </w:pPr>
    </w:p>
    <w:p w14:paraId="5EF870CA"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IHEP thus creates a mesh of patient</w:t>
      </w:r>
      <w:r w:rsidRPr="00EF0DE4">
        <w:rPr>
          <w:rFonts w:ascii="Cambria Math" w:eastAsia="Times New Roman" w:hAnsi="Cambria Math" w:cs="Cambria Math"/>
        </w:rPr>
        <w:t>‑</w:t>
      </w:r>
      <w:r w:rsidRPr="00EF0DE4">
        <w:rPr>
          <w:rFonts w:ascii="Aptos" w:eastAsia="Times New Roman" w:hAnsi="Aptos" w:cs="Times New Roman"/>
        </w:rPr>
        <w:t>centric micro</w:t>
      </w:r>
      <w:r w:rsidRPr="00EF0DE4">
        <w:rPr>
          <w:rFonts w:ascii="Cambria Math" w:eastAsia="Times New Roman" w:hAnsi="Cambria Math" w:cs="Cambria Math"/>
        </w:rPr>
        <w:t>‑</w:t>
      </w:r>
      <w:r w:rsidRPr="00EF0DE4">
        <w:rPr>
          <w:rFonts w:ascii="Aptos" w:eastAsia="Times New Roman" w:hAnsi="Aptos" w:cs="Times New Roman"/>
        </w:rPr>
        <w:t>systems that collectively increase the resilience of the broader healthcare ecosystem.</w:t>
      </w:r>
    </w:p>
    <w:p w14:paraId="7C0BF176" w14:textId="77777777" w:rsidR="00EF0DE4" w:rsidRPr="00EF0DE4" w:rsidRDefault="00EF0DE4" w:rsidP="00EF0DE4">
      <w:pPr>
        <w:rPr>
          <w:rFonts w:ascii="Aptos" w:eastAsia="Times New Roman" w:hAnsi="Aptos" w:cs="Times New Roman"/>
        </w:rPr>
      </w:pPr>
    </w:p>
    <w:p w14:paraId="713B3446" w14:textId="77777777" w:rsidR="00EF0DE4" w:rsidRPr="00EF0DE4" w:rsidRDefault="00EF0DE4" w:rsidP="00EF0DE4">
      <w:pPr>
        <w:keepNext/>
        <w:keepLines/>
        <w:spacing w:before="160" w:after="80"/>
        <w:outlineLvl w:val="1"/>
        <w:rPr>
          <w:rFonts w:ascii="Aptos Display" w:eastAsia="Times New Roman" w:hAnsi="Aptos Display" w:cs="Times New Roman"/>
          <w:color w:val="0F4761"/>
          <w:sz w:val="32"/>
          <w:szCs w:val="32"/>
        </w:rPr>
      </w:pPr>
      <w:r w:rsidRPr="00EF0DE4">
        <w:rPr>
          <w:rFonts w:ascii="Aptos Display" w:eastAsia="Times New Roman" w:hAnsi="Aptos Display" w:cs="Times New Roman"/>
          <w:color w:val="0F4761"/>
          <w:sz w:val="32"/>
          <w:szCs w:val="32"/>
        </w:rPr>
        <w:t xml:space="preserve"> 3. Scientific and Technical Aims</w:t>
      </w:r>
    </w:p>
    <w:p w14:paraId="07515DBD" w14:textId="77777777" w:rsidR="00EF0DE4" w:rsidRPr="00EF0DE4" w:rsidRDefault="00EF0DE4" w:rsidP="00EF0DE4">
      <w:pPr>
        <w:rPr>
          <w:rFonts w:ascii="Aptos" w:eastAsia="Times New Roman" w:hAnsi="Aptos" w:cs="Times New Roman"/>
        </w:rPr>
      </w:pPr>
    </w:p>
    <w:p w14:paraId="5785DC52" w14:textId="77777777" w:rsidR="00EF0DE4" w:rsidRPr="00EF0DE4" w:rsidRDefault="00EF0DE4" w:rsidP="00EF0DE4">
      <w:pPr>
        <w:keepNext/>
        <w:keepLines/>
        <w:spacing w:before="80" w:after="40"/>
        <w:outlineLvl w:val="3"/>
        <w:rPr>
          <w:rFonts w:ascii="Aptos" w:eastAsia="Times New Roman" w:hAnsi="Aptos" w:cs="Times New Roman"/>
          <w:i/>
          <w:iCs/>
          <w:color w:val="0F4761"/>
        </w:rPr>
      </w:pPr>
      <w:r w:rsidRPr="00EF0DE4">
        <w:rPr>
          <w:rFonts w:ascii="Aptos" w:eastAsia="Times New Roman" w:hAnsi="Aptos" w:cs="Times New Roman"/>
          <w:i/>
          <w:iCs/>
          <w:color w:val="0F4761"/>
        </w:rPr>
        <w:t xml:space="preserve"> Aim 1 – System Robustness: Patient-Held Edge Infrastructure</w:t>
      </w:r>
    </w:p>
    <w:p w14:paraId="45622CA0" w14:textId="77777777" w:rsidR="00EF0DE4" w:rsidRPr="00EF0DE4" w:rsidRDefault="00EF0DE4" w:rsidP="00EF0DE4">
      <w:pPr>
        <w:rPr>
          <w:rFonts w:ascii="Aptos" w:eastAsia="Times New Roman" w:hAnsi="Aptos" w:cs="Times New Roman"/>
        </w:rPr>
      </w:pPr>
    </w:p>
    <w:p w14:paraId="6256D31C"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Objective: Design and deploy an IHEP edge node that can operate autonomously as a patient’s local health infrastructure. [1]</w:t>
      </w:r>
    </w:p>
    <w:p w14:paraId="37EDC2F9" w14:textId="77777777" w:rsidR="00EF0DE4" w:rsidRPr="00EF0DE4" w:rsidRDefault="00EF0DE4" w:rsidP="00EF0DE4">
      <w:pPr>
        <w:rPr>
          <w:rFonts w:ascii="Aptos" w:eastAsia="Times New Roman" w:hAnsi="Aptos" w:cs="Times New Roman"/>
        </w:rPr>
      </w:pPr>
    </w:p>
    <w:p w14:paraId="375D9037"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xml:space="preserve">Key elements:  </w:t>
      </w:r>
    </w:p>
    <w:p w14:paraId="1B726BF1" w14:textId="5BDC9849" w:rsidR="00EF0DE4" w:rsidRPr="00EF0DE4" w:rsidRDefault="00EF0DE4" w:rsidP="00EF0DE4">
      <w:pPr>
        <w:rPr>
          <w:rFonts w:ascii="Aptos" w:eastAsia="Times New Roman" w:hAnsi="Aptos" w:cs="Times New Roman"/>
        </w:rPr>
      </w:pPr>
      <w:r w:rsidRPr="00EF0DE4">
        <w:rPr>
          <w:rFonts w:ascii="Aptos" w:eastAsia="Times New Roman" w:hAnsi="Aptos" w:cs="Times New Roman"/>
        </w:rPr>
        <w:t>- Hardware: A compact, energy</w:t>
      </w:r>
      <w:r w:rsidRPr="00EF0DE4">
        <w:rPr>
          <w:rFonts w:ascii="Cambria Math" w:eastAsia="Times New Roman" w:hAnsi="Cambria Math" w:cs="Cambria Math"/>
        </w:rPr>
        <w:t>‑</w:t>
      </w:r>
      <w:r w:rsidRPr="00EF0DE4">
        <w:rPr>
          <w:rFonts w:ascii="Aptos" w:eastAsia="Times New Roman" w:hAnsi="Aptos" w:cs="Times New Roman"/>
        </w:rPr>
        <w:t>efficient edge unit (e.g., NUC</w:t>
      </w:r>
      <w:r w:rsidRPr="00EF0DE4">
        <w:rPr>
          <w:rFonts w:ascii="Cambria Math" w:eastAsia="Times New Roman" w:hAnsi="Cambria Math" w:cs="Cambria Math"/>
        </w:rPr>
        <w:t>‑</w:t>
      </w:r>
      <w:r w:rsidRPr="00EF0DE4">
        <w:rPr>
          <w:rFonts w:ascii="Aptos" w:eastAsia="Times New Roman" w:hAnsi="Aptos" w:cs="Times New Roman"/>
        </w:rPr>
        <w:t>class device</w:t>
      </w:r>
      <w:r w:rsidR="0099010C">
        <w:rPr>
          <w:rFonts w:ascii="Aptos" w:eastAsia="Times New Roman" w:hAnsi="Aptos" w:cs="Times New Roman"/>
        </w:rPr>
        <w:t xml:space="preserve"> or equivalent </w:t>
      </w:r>
      <w:r w:rsidR="00FC4E36">
        <w:rPr>
          <w:rFonts w:ascii="Aptos" w:eastAsia="Times New Roman" w:hAnsi="Aptos" w:cs="Times New Roman"/>
        </w:rPr>
        <w:t>mini-PC</w:t>
      </w:r>
      <w:r w:rsidRPr="00EF0DE4">
        <w:rPr>
          <w:rFonts w:ascii="Aptos" w:eastAsia="Times New Roman" w:hAnsi="Aptos" w:cs="Times New Roman"/>
        </w:rPr>
        <w:t>) with sufficient RAM and local compute to run on</w:t>
      </w:r>
      <w:r w:rsidRPr="00EF0DE4">
        <w:rPr>
          <w:rFonts w:ascii="Cambria Math" w:eastAsia="Times New Roman" w:hAnsi="Cambria Math" w:cs="Cambria Math"/>
        </w:rPr>
        <w:t>‑</w:t>
      </w:r>
      <w:r w:rsidRPr="00EF0DE4">
        <w:rPr>
          <w:rFonts w:ascii="Aptos" w:eastAsia="Times New Roman" w:hAnsi="Aptos" w:cs="Times New Roman"/>
        </w:rPr>
        <w:t>device AI models and store encrypted health data. [1]</w:t>
      </w:r>
    </w:p>
    <w:p w14:paraId="0FA3CDDA" w14:textId="67BB1754" w:rsidR="00EF0DE4" w:rsidRPr="00EF0DE4" w:rsidRDefault="00EF0DE4" w:rsidP="00EF0DE4">
      <w:pPr>
        <w:rPr>
          <w:rFonts w:ascii="Aptos" w:eastAsia="Times New Roman" w:hAnsi="Aptos" w:cs="Times New Roman"/>
        </w:rPr>
      </w:pPr>
      <w:r w:rsidRPr="00EF0DE4">
        <w:rPr>
          <w:rFonts w:ascii="Aptos" w:eastAsia="Times New Roman" w:hAnsi="Aptos" w:cs="Times New Roman"/>
        </w:rPr>
        <w:t xml:space="preserve">- Security: </w:t>
      </w:r>
      <w:r w:rsidR="00FC4E36">
        <w:rPr>
          <w:rFonts w:ascii="Aptos" w:eastAsia="Times New Roman" w:hAnsi="Aptos" w:cs="Times New Roman"/>
        </w:rPr>
        <w:t xml:space="preserve">Post-Quantum, </w:t>
      </w:r>
      <w:r w:rsidRPr="00EF0DE4">
        <w:rPr>
          <w:rFonts w:ascii="Aptos" w:eastAsia="Times New Roman" w:hAnsi="Aptos" w:cs="Times New Roman"/>
        </w:rPr>
        <w:t>Strong encryption at rest and in transit; hardware</w:t>
      </w:r>
      <w:r w:rsidRPr="00EF0DE4">
        <w:rPr>
          <w:rFonts w:ascii="Cambria Math" w:eastAsia="Times New Roman" w:hAnsi="Cambria Math" w:cs="Cambria Math"/>
        </w:rPr>
        <w:t>‑</w:t>
      </w:r>
      <w:r w:rsidRPr="00EF0DE4">
        <w:rPr>
          <w:rFonts w:ascii="Aptos" w:eastAsia="Times New Roman" w:hAnsi="Aptos" w:cs="Times New Roman"/>
        </w:rPr>
        <w:t>bound keys; optional integration with wearable or biometric authentication for local access. [1]</w:t>
      </w:r>
    </w:p>
    <w:p w14:paraId="1A1CDABF"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Data Model: A harmonized, FHIR</w:t>
      </w:r>
      <w:r w:rsidRPr="00EF0DE4">
        <w:rPr>
          <w:rFonts w:ascii="Cambria Math" w:eastAsia="Times New Roman" w:hAnsi="Cambria Math" w:cs="Cambria Math"/>
        </w:rPr>
        <w:t>‑</w:t>
      </w:r>
      <w:r w:rsidRPr="00EF0DE4">
        <w:rPr>
          <w:rFonts w:ascii="Aptos" w:eastAsia="Times New Roman" w:hAnsi="Aptos" w:cs="Times New Roman"/>
        </w:rPr>
        <w:t>compatible personal record that ingests data from institutional EHRs, pharmacies, labs, and patient</w:t>
      </w:r>
      <w:r w:rsidRPr="00EF0DE4">
        <w:rPr>
          <w:rFonts w:ascii="Cambria Math" w:eastAsia="Times New Roman" w:hAnsi="Cambria Math" w:cs="Cambria Math"/>
        </w:rPr>
        <w:t>‑</w:t>
      </w:r>
      <w:r w:rsidRPr="00EF0DE4">
        <w:rPr>
          <w:rFonts w:ascii="Aptos" w:eastAsia="Times New Roman" w:hAnsi="Aptos" w:cs="Times New Roman"/>
        </w:rPr>
        <w:t>entered information. [1]</w:t>
      </w:r>
    </w:p>
    <w:p w14:paraId="60008DDA"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Local AI Services: On</w:t>
      </w:r>
      <w:r w:rsidRPr="00EF0DE4">
        <w:rPr>
          <w:rFonts w:ascii="Cambria Math" w:eastAsia="Times New Roman" w:hAnsi="Cambria Math" w:cs="Cambria Math"/>
        </w:rPr>
        <w:t>‑</w:t>
      </w:r>
      <w:r w:rsidRPr="00EF0DE4">
        <w:rPr>
          <w:rFonts w:ascii="Aptos" w:eastAsia="Times New Roman" w:hAnsi="Aptos" w:cs="Times New Roman"/>
        </w:rPr>
        <w:t>device models for medication reminders, risk flagging, and simple triage, designed to function even if cloud connectivity is unavailable. [1]</w:t>
      </w:r>
    </w:p>
    <w:p w14:paraId="104ED471" w14:textId="77777777" w:rsidR="00EF0DE4" w:rsidRPr="00EF0DE4" w:rsidRDefault="00EF0DE4" w:rsidP="00EF0DE4">
      <w:pPr>
        <w:rPr>
          <w:rFonts w:ascii="Aptos" w:eastAsia="Times New Roman" w:hAnsi="Aptos" w:cs="Times New Roman"/>
        </w:rPr>
      </w:pPr>
    </w:p>
    <w:p w14:paraId="3B38AA46"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This aim directly strengthens system robustness by making each patient’s care less dependent on any single centralized system. [1]</w:t>
      </w:r>
    </w:p>
    <w:p w14:paraId="07E91441" w14:textId="77777777" w:rsidR="00EF0DE4" w:rsidRPr="00EF0DE4" w:rsidRDefault="00EF0DE4" w:rsidP="00EF0DE4">
      <w:pPr>
        <w:rPr>
          <w:rFonts w:ascii="Aptos" w:eastAsia="Times New Roman" w:hAnsi="Aptos" w:cs="Times New Roman"/>
        </w:rPr>
      </w:pPr>
    </w:p>
    <w:p w14:paraId="13BAA668" w14:textId="77777777" w:rsidR="00EF0DE4" w:rsidRPr="00EF0DE4" w:rsidRDefault="00EF0DE4" w:rsidP="00EF0DE4">
      <w:pPr>
        <w:keepNext/>
        <w:keepLines/>
        <w:spacing w:before="80" w:after="40"/>
        <w:outlineLvl w:val="3"/>
        <w:rPr>
          <w:rFonts w:ascii="Aptos" w:eastAsia="Times New Roman" w:hAnsi="Aptos" w:cs="Times New Roman"/>
          <w:i/>
          <w:iCs/>
          <w:color w:val="0F4761"/>
        </w:rPr>
      </w:pPr>
      <w:r w:rsidRPr="00EF0DE4">
        <w:rPr>
          <w:rFonts w:ascii="Aptos" w:eastAsia="Times New Roman" w:hAnsi="Aptos" w:cs="Times New Roman"/>
          <w:i/>
          <w:iCs/>
          <w:color w:val="0F4761"/>
        </w:rPr>
        <w:t xml:space="preserve"> Aim 2 – Efficiency &amp; Integration: Interoperable Patient-Centered Data Flows</w:t>
      </w:r>
    </w:p>
    <w:p w14:paraId="7A8E9E5F" w14:textId="77777777" w:rsidR="00EF0DE4" w:rsidRPr="00EF0DE4" w:rsidRDefault="00EF0DE4" w:rsidP="00EF0DE4">
      <w:pPr>
        <w:rPr>
          <w:rFonts w:ascii="Aptos" w:eastAsia="Times New Roman" w:hAnsi="Aptos" w:cs="Times New Roman"/>
        </w:rPr>
      </w:pPr>
    </w:p>
    <w:p w14:paraId="4C5EA45D"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Objective: Implement interoperability tools so each IHEP node acts as a translation and orchestration layer between multiple health data sources and the patient. [1]</w:t>
      </w:r>
    </w:p>
    <w:p w14:paraId="65D45561" w14:textId="77777777" w:rsidR="00EF0DE4" w:rsidRPr="00EF0DE4" w:rsidRDefault="00EF0DE4" w:rsidP="00EF0DE4">
      <w:pPr>
        <w:rPr>
          <w:rFonts w:ascii="Aptos" w:eastAsia="Times New Roman" w:hAnsi="Aptos" w:cs="Times New Roman"/>
        </w:rPr>
      </w:pPr>
    </w:p>
    <w:p w14:paraId="1DDC6306"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xml:space="preserve">Key elements:  </w:t>
      </w:r>
    </w:p>
    <w:p w14:paraId="2ACFAF87"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FHIR Connectors: Connectors to pull data from EHR APIs and push patient</w:t>
      </w:r>
      <w:r w:rsidRPr="00EF0DE4">
        <w:rPr>
          <w:rFonts w:ascii="Cambria Math" w:eastAsia="Times New Roman" w:hAnsi="Cambria Math" w:cs="Cambria Math"/>
        </w:rPr>
        <w:t>‑</w:t>
      </w:r>
      <w:r w:rsidRPr="00EF0DE4">
        <w:rPr>
          <w:rFonts w:ascii="Aptos" w:eastAsia="Times New Roman" w:hAnsi="Aptos" w:cs="Times New Roman"/>
        </w:rPr>
        <w:t>authorized updates (e.g., consolidated summaries, adherence reports) back into clinical workflows. [1]</w:t>
      </w:r>
    </w:p>
    <w:p w14:paraId="7C8D996B"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Standards Conversion: Services that harmonize different coding schemes and message formats into the patient’s canonical record on the device. [1]</w:t>
      </w:r>
    </w:p>
    <w:p w14:paraId="5F4393BB"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Patient Experience: A simple patient app/web interface that provides a single, comprehensible view of their data across providers, plus tailored prompts and education to support self</w:t>
      </w:r>
      <w:r w:rsidRPr="00EF0DE4">
        <w:rPr>
          <w:rFonts w:ascii="Cambria Math" w:eastAsia="Times New Roman" w:hAnsi="Cambria Math" w:cs="Cambria Math"/>
        </w:rPr>
        <w:t>‑</w:t>
      </w:r>
      <w:r w:rsidRPr="00EF0DE4">
        <w:rPr>
          <w:rFonts w:ascii="Aptos" w:eastAsia="Times New Roman" w:hAnsi="Aptos" w:cs="Times New Roman"/>
        </w:rPr>
        <w:t>management. [1]</w:t>
      </w:r>
    </w:p>
    <w:p w14:paraId="3E87627F"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Clinician View: A summary interface that allows clinicians (with patient permission) to see concise, relevant information sourced from the patient’s node without extra documentation burden. [1]</w:t>
      </w:r>
    </w:p>
    <w:p w14:paraId="6ADA7BC0" w14:textId="77777777" w:rsidR="00EF0DE4" w:rsidRPr="00EF0DE4" w:rsidRDefault="00EF0DE4" w:rsidP="00EF0DE4">
      <w:pPr>
        <w:rPr>
          <w:rFonts w:ascii="Aptos" w:eastAsia="Times New Roman" w:hAnsi="Aptos" w:cs="Times New Roman"/>
        </w:rPr>
      </w:pPr>
    </w:p>
    <w:p w14:paraId="5ACA57E1"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This aim advances RSO’s efficiency and integration goals by reducing data fragmentation and giving both patients and clinicians a coherent, up</w:t>
      </w:r>
      <w:r w:rsidRPr="00EF0DE4">
        <w:rPr>
          <w:rFonts w:ascii="Cambria Math" w:eastAsia="Times New Roman" w:hAnsi="Cambria Math" w:cs="Cambria Math"/>
        </w:rPr>
        <w:t>‑</w:t>
      </w:r>
      <w:r w:rsidRPr="00EF0DE4">
        <w:rPr>
          <w:rFonts w:ascii="Aptos" w:eastAsia="Times New Roman" w:hAnsi="Aptos" w:cs="Times New Roman"/>
        </w:rPr>
        <w:t>to</w:t>
      </w:r>
      <w:r w:rsidRPr="00EF0DE4">
        <w:rPr>
          <w:rFonts w:ascii="Cambria Math" w:eastAsia="Times New Roman" w:hAnsi="Cambria Math" w:cs="Cambria Math"/>
        </w:rPr>
        <w:t>‑</w:t>
      </w:r>
      <w:r w:rsidRPr="00EF0DE4">
        <w:rPr>
          <w:rFonts w:ascii="Aptos" w:eastAsia="Times New Roman" w:hAnsi="Aptos" w:cs="Times New Roman"/>
        </w:rPr>
        <w:t>date picture of care. [1]</w:t>
      </w:r>
    </w:p>
    <w:p w14:paraId="1F9A3891" w14:textId="77777777" w:rsidR="00EF0DE4" w:rsidRPr="00EF0DE4" w:rsidRDefault="00EF0DE4" w:rsidP="00EF0DE4">
      <w:pPr>
        <w:rPr>
          <w:rFonts w:ascii="Aptos" w:eastAsia="Times New Roman" w:hAnsi="Aptos" w:cs="Times New Roman"/>
        </w:rPr>
      </w:pPr>
    </w:p>
    <w:p w14:paraId="7A78E6BE" w14:textId="77777777" w:rsidR="00EF0DE4" w:rsidRPr="00EF0DE4" w:rsidRDefault="00EF0DE4" w:rsidP="00EF0DE4">
      <w:pPr>
        <w:rPr>
          <w:rFonts w:ascii="Aptos" w:eastAsia="Times New Roman" w:hAnsi="Aptos" w:cs="Times New Roman"/>
        </w:rPr>
      </w:pPr>
    </w:p>
    <w:p w14:paraId="0B38FF96" w14:textId="77777777" w:rsidR="00EF0DE4" w:rsidRPr="00EF0DE4" w:rsidRDefault="00EF0DE4" w:rsidP="00EF0DE4">
      <w:pPr>
        <w:keepNext/>
        <w:keepLines/>
        <w:spacing w:before="80" w:after="40"/>
        <w:outlineLvl w:val="3"/>
        <w:rPr>
          <w:rFonts w:ascii="Aptos" w:eastAsia="Times New Roman" w:hAnsi="Aptos" w:cs="Times New Roman"/>
          <w:i/>
          <w:iCs/>
          <w:color w:val="0F4761"/>
        </w:rPr>
      </w:pPr>
      <w:r w:rsidRPr="00EF0DE4">
        <w:rPr>
          <w:rFonts w:ascii="Aptos" w:eastAsia="Times New Roman" w:hAnsi="Aptos" w:cs="Times New Roman"/>
          <w:i/>
          <w:iCs/>
          <w:color w:val="0F4761"/>
        </w:rPr>
        <w:t xml:space="preserve"> Aim 3 – Disruption Mitigation: Peer-to-Peer Resilient Health Mesh</w:t>
      </w:r>
    </w:p>
    <w:p w14:paraId="24B1DB03" w14:textId="77777777" w:rsidR="00EF0DE4" w:rsidRPr="00EF0DE4" w:rsidRDefault="00EF0DE4" w:rsidP="00EF0DE4">
      <w:pPr>
        <w:rPr>
          <w:rFonts w:ascii="Aptos" w:eastAsia="Times New Roman" w:hAnsi="Aptos" w:cs="Times New Roman"/>
        </w:rPr>
      </w:pPr>
    </w:p>
    <w:p w14:paraId="562BBA6F"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Objective: Enable IHEP nodes to coordinate and maintain core functions during system</w:t>
      </w:r>
      <w:r w:rsidRPr="00EF0DE4">
        <w:rPr>
          <w:rFonts w:ascii="Cambria Math" w:eastAsia="Times New Roman" w:hAnsi="Cambria Math" w:cs="Cambria Math"/>
        </w:rPr>
        <w:t>‑</w:t>
      </w:r>
      <w:r w:rsidRPr="00EF0DE4">
        <w:rPr>
          <w:rFonts w:ascii="Aptos" w:eastAsia="Times New Roman" w:hAnsi="Aptos" w:cs="Times New Roman"/>
        </w:rPr>
        <w:t>level disruptions. [1]</w:t>
      </w:r>
    </w:p>
    <w:p w14:paraId="669C24F0" w14:textId="77777777" w:rsidR="00EF0DE4" w:rsidRPr="00EF0DE4" w:rsidRDefault="00EF0DE4" w:rsidP="00EF0DE4">
      <w:pPr>
        <w:rPr>
          <w:rFonts w:ascii="Aptos" w:eastAsia="Times New Roman" w:hAnsi="Aptos" w:cs="Times New Roman"/>
        </w:rPr>
      </w:pPr>
    </w:p>
    <w:p w14:paraId="0F420B9E" w14:textId="77777777" w:rsidR="00EF0DE4" w:rsidRPr="00EF0DE4" w:rsidRDefault="00EF0DE4" w:rsidP="00EF0DE4">
      <w:pPr>
        <w:rPr>
          <w:rFonts w:ascii="Aptos" w:eastAsia="Times New Roman" w:hAnsi="Aptos" w:cs="Times New Roman"/>
          <w:b/>
          <w:bCs/>
        </w:rPr>
      </w:pPr>
      <w:r w:rsidRPr="00EF0DE4">
        <w:rPr>
          <w:rFonts w:ascii="Aptos" w:eastAsia="Times New Roman" w:hAnsi="Aptos" w:cs="Times New Roman"/>
          <w:b/>
          <w:bCs/>
        </w:rPr>
        <w:t xml:space="preserve">Key elements:  </w:t>
      </w:r>
    </w:p>
    <w:p w14:paraId="73C46C9C"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Mesh Networking Mode: When central systems fail or networks fragment, IHEP nodes can form local peer</w:t>
      </w:r>
      <w:r w:rsidRPr="00EF0DE4">
        <w:rPr>
          <w:rFonts w:ascii="Cambria Math" w:eastAsia="Times New Roman" w:hAnsi="Cambria Math" w:cs="Cambria Math"/>
        </w:rPr>
        <w:t>‑</w:t>
      </w:r>
      <w:r w:rsidRPr="00EF0DE4">
        <w:rPr>
          <w:rFonts w:ascii="Aptos" w:eastAsia="Times New Roman" w:hAnsi="Aptos" w:cs="Times New Roman"/>
        </w:rPr>
        <w:t>to</w:t>
      </w:r>
      <w:r w:rsidRPr="00EF0DE4">
        <w:rPr>
          <w:rFonts w:ascii="Cambria Math" w:eastAsia="Times New Roman" w:hAnsi="Cambria Math" w:cs="Cambria Math"/>
        </w:rPr>
        <w:t>‑</w:t>
      </w:r>
      <w:r w:rsidRPr="00EF0DE4">
        <w:rPr>
          <w:rFonts w:ascii="Aptos" w:eastAsia="Times New Roman" w:hAnsi="Aptos" w:cs="Times New Roman"/>
        </w:rPr>
        <w:t>peer overlays (when connectivity permits) to receive public health alerts and share minimal, privacy</w:t>
      </w:r>
      <w:r w:rsidRPr="00EF0DE4">
        <w:rPr>
          <w:rFonts w:ascii="Cambria Math" w:eastAsia="Times New Roman" w:hAnsi="Cambria Math" w:cs="Cambria Math"/>
        </w:rPr>
        <w:t>‑</w:t>
      </w:r>
      <w:r w:rsidRPr="00EF0DE4">
        <w:rPr>
          <w:rFonts w:ascii="Aptos" w:eastAsia="Times New Roman" w:hAnsi="Aptos" w:cs="Times New Roman"/>
        </w:rPr>
        <w:t>preserving signals (e.g., “X% of patients in region Y reporting medication access problems”). [1]</w:t>
      </w:r>
    </w:p>
    <w:p w14:paraId="51879010"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Offline Care Continuity: Local AI models continue to provide guidance based on cached care plans and risk models, then safely re</w:t>
      </w:r>
      <w:r w:rsidRPr="00EF0DE4">
        <w:rPr>
          <w:rFonts w:ascii="Cambria Math" w:eastAsia="Times New Roman" w:hAnsi="Cambria Math" w:cs="Cambria Math"/>
        </w:rPr>
        <w:t>‑</w:t>
      </w:r>
      <w:r w:rsidRPr="00EF0DE4">
        <w:rPr>
          <w:rFonts w:ascii="Aptos" w:eastAsia="Times New Roman" w:hAnsi="Aptos" w:cs="Times New Roman"/>
        </w:rPr>
        <w:t>synchronize with institutional systems once connectivity is restored. [1]</w:t>
      </w:r>
    </w:p>
    <w:p w14:paraId="58AE8529"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xml:space="preserve">- Crisis Use Cases: Prototypes for scenarios such as hurricanes, regional cyberattacks, or prolonged hospital system outages, where IHEP nodes preserve:  </w:t>
      </w:r>
    </w:p>
    <w:p w14:paraId="3A375D72"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xml:space="preserve">  - Access to personal records and medication lists.  </w:t>
      </w:r>
    </w:p>
    <w:p w14:paraId="7908B94D"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xml:space="preserve">  - Self</w:t>
      </w:r>
      <w:r w:rsidRPr="00EF0DE4">
        <w:rPr>
          <w:rFonts w:ascii="Cambria Math" w:eastAsia="Times New Roman" w:hAnsi="Cambria Math" w:cs="Cambria Math"/>
        </w:rPr>
        <w:t>‑</w:t>
      </w:r>
      <w:r w:rsidRPr="00EF0DE4">
        <w:rPr>
          <w:rFonts w:ascii="Aptos" w:eastAsia="Times New Roman" w:hAnsi="Aptos" w:cs="Times New Roman"/>
        </w:rPr>
        <w:t>management prompts for HIV and diabetes (e.g., missed dose workflows, sick</w:t>
      </w:r>
      <w:r w:rsidRPr="00EF0DE4">
        <w:rPr>
          <w:rFonts w:ascii="Cambria Math" w:eastAsia="Times New Roman" w:hAnsi="Cambria Math" w:cs="Cambria Math"/>
        </w:rPr>
        <w:t>‑</w:t>
      </w:r>
      <w:r w:rsidRPr="00EF0DE4">
        <w:rPr>
          <w:rFonts w:ascii="Aptos" w:eastAsia="Times New Roman" w:hAnsi="Aptos" w:cs="Times New Roman"/>
        </w:rPr>
        <w:t xml:space="preserve">day rules).  </w:t>
      </w:r>
    </w:p>
    <w:p w14:paraId="5EB9A579"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xml:space="preserve">  - A channel for clinics or public health entities to broadcast essential updates when conventional channels are impaired. [1]</w:t>
      </w:r>
    </w:p>
    <w:p w14:paraId="130DFF62" w14:textId="77777777" w:rsidR="00EF0DE4" w:rsidRPr="00EF0DE4" w:rsidRDefault="00EF0DE4" w:rsidP="00EF0DE4">
      <w:pPr>
        <w:rPr>
          <w:rFonts w:ascii="Aptos" w:eastAsia="Times New Roman" w:hAnsi="Aptos" w:cs="Times New Roman"/>
        </w:rPr>
      </w:pPr>
    </w:p>
    <w:p w14:paraId="1B0AFFB6"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This aim responds directly to RSO’s disruption mitigation focus by demonstrating how a distributed patient</w:t>
      </w:r>
      <w:r w:rsidRPr="00EF0DE4">
        <w:rPr>
          <w:rFonts w:ascii="Cambria Math" w:eastAsia="Times New Roman" w:hAnsi="Cambria Math" w:cs="Cambria Math"/>
        </w:rPr>
        <w:t>‑</w:t>
      </w:r>
      <w:r w:rsidRPr="00EF0DE4">
        <w:rPr>
          <w:rFonts w:ascii="Aptos" w:eastAsia="Times New Roman" w:hAnsi="Aptos" w:cs="Times New Roman"/>
        </w:rPr>
        <w:t>node architecture can reduce downtime and preserve continuity for high</w:t>
      </w:r>
      <w:r w:rsidRPr="00EF0DE4">
        <w:rPr>
          <w:rFonts w:ascii="Cambria Math" w:eastAsia="Times New Roman" w:hAnsi="Cambria Math" w:cs="Cambria Math"/>
        </w:rPr>
        <w:t>‑</w:t>
      </w:r>
      <w:r w:rsidRPr="00EF0DE4">
        <w:rPr>
          <w:rFonts w:ascii="Aptos" w:eastAsia="Times New Roman" w:hAnsi="Aptos" w:cs="Times New Roman"/>
        </w:rPr>
        <w:t>risk patients. [1]</w:t>
      </w:r>
    </w:p>
    <w:p w14:paraId="1000A9EF" w14:textId="77777777" w:rsidR="00EF0DE4" w:rsidRPr="00EF0DE4" w:rsidRDefault="00EF0DE4" w:rsidP="00EF0DE4">
      <w:pPr>
        <w:rPr>
          <w:rFonts w:ascii="Aptos" w:eastAsia="Times New Roman" w:hAnsi="Aptos" w:cs="Times New Roman"/>
        </w:rPr>
      </w:pPr>
    </w:p>
    <w:p w14:paraId="0483EDE0" w14:textId="77777777" w:rsidR="00EF0DE4" w:rsidRPr="00EF0DE4" w:rsidRDefault="00EF0DE4" w:rsidP="00EF0DE4">
      <w:pPr>
        <w:keepNext/>
        <w:keepLines/>
        <w:spacing w:before="160" w:after="80"/>
        <w:outlineLvl w:val="1"/>
        <w:rPr>
          <w:rFonts w:ascii="Aptos Display" w:eastAsia="Times New Roman" w:hAnsi="Aptos Display" w:cs="Times New Roman"/>
          <w:color w:val="0F4761"/>
          <w:sz w:val="32"/>
          <w:szCs w:val="32"/>
        </w:rPr>
      </w:pPr>
      <w:r w:rsidRPr="00EF0DE4">
        <w:rPr>
          <w:rFonts w:ascii="Aptos Display" w:eastAsia="Times New Roman" w:hAnsi="Aptos Display" w:cs="Times New Roman"/>
          <w:color w:val="0F4761"/>
          <w:sz w:val="32"/>
          <w:szCs w:val="32"/>
        </w:rPr>
        <w:t xml:space="preserve"> 4. Innovation and High-Risk / High-Reward Character</w:t>
      </w:r>
    </w:p>
    <w:p w14:paraId="544958C1" w14:textId="77777777" w:rsidR="00EF0DE4" w:rsidRPr="00EF0DE4" w:rsidRDefault="00EF0DE4" w:rsidP="00EF0DE4">
      <w:pPr>
        <w:rPr>
          <w:rFonts w:ascii="Aptos" w:eastAsia="Times New Roman" w:hAnsi="Aptos" w:cs="Times New Roman"/>
        </w:rPr>
      </w:pPr>
    </w:p>
    <w:p w14:paraId="1CDECEAA"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IHEP departs from conventional digital health and EHR modernization projects in three ways: [1]</w:t>
      </w:r>
    </w:p>
    <w:p w14:paraId="2AAB0E79" w14:textId="625C701B" w:rsidR="00EF0DE4" w:rsidRPr="00EF0DE4" w:rsidRDefault="00EF0DE4" w:rsidP="00EF0DE4">
      <w:pPr>
        <w:rPr>
          <w:rFonts w:ascii="Aptos" w:eastAsia="Times New Roman" w:hAnsi="Aptos" w:cs="Times New Roman"/>
        </w:rPr>
      </w:pPr>
      <w:r w:rsidRPr="00EF0DE4">
        <w:rPr>
          <w:rFonts w:ascii="Aptos" w:eastAsia="Times New Roman" w:hAnsi="Aptos" w:cs="Times New Roman"/>
          <w:b/>
          <w:bCs/>
        </w:rPr>
        <w:t>1. Data Sovereignty as Infrastructure:</w:t>
      </w:r>
      <w:r w:rsidRPr="00EF0DE4">
        <w:rPr>
          <w:rFonts w:ascii="Aptos" w:eastAsia="Times New Roman" w:hAnsi="Aptos" w:cs="Times New Roman"/>
        </w:rPr>
        <w:t xml:space="preserve"> Instead of assuming that clinical institutions own and control the primary record, IHEP treats the patient as the primary custodian, with institutions becoming data peers. This inversion is both technically and socio</w:t>
      </w:r>
      <w:r w:rsidRPr="00EF0DE4">
        <w:rPr>
          <w:rFonts w:ascii="Cambria Math" w:eastAsia="Times New Roman" w:hAnsi="Cambria Math" w:cs="Cambria Math"/>
        </w:rPr>
        <w:t>‑</w:t>
      </w:r>
      <w:r w:rsidRPr="00EF0DE4">
        <w:rPr>
          <w:rFonts w:ascii="Aptos" w:eastAsia="Times New Roman" w:hAnsi="Aptos" w:cs="Times New Roman"/>
        </w:rPr>
        <w:t xml:space="preserve">politically </w:t>
      </w:r>
      <w:r w:rsidR="00FC4E36" w:rsidRPr="00EF0DE4">
        <w:rPr>
          <w:rFonts w:ascii="Aptos" w:eastAsia="Times New Roman" w:hAnsi="Aptos" w:cs="Times New Roman"/>
        </w:rPr>
        <w:t>challenging but</w:t>
      </w:r>
      <w:r w:rsidRPr="00EF0DE4">
        <w:rPr>
          <w:rFonts w:ascii="Aptos" w:eastAsia="Times New Roman" w:hAnsi="Aptos" w:cs="Times New Roman"/>
        </w:rPr>
        <w:t xml:space="preserve"> could radically change resilience and equity. [1]</w:t>
      </w:r>
    </w:p>
    <w:p w14:paraId="7F571311"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b/>
          <w:bCs/>
        </w:rPr>
        <w:t>2. Edge-First AI:</w:t>
      </w:r>
      <w:r w:rsidRPr="00EF0DE4">
        <w:rPr>
          <w:rFonts w:ascii="Aptos" w:eastAsia="Times New Roman" w:hAnsi="Aptos" w:cs="Times New Roman"/>
        </w:rPr>
        <w:t xml:space="preserve"> Most healthcare AI assumes cloud</w:t>
      </w:r>
      <w:r w:rsidRPr="00EF0DE4">
        <w:rPr>
          <w:rFonts w:ascii="Cambria Math" w:eastAsia="Times New Roman" w:hAnsi="Cambria Math" w:cs="Cambria Math"/>
        </w:rPr>
        <w:t>‑</w:t>
      </w:r>
      <w:r w:rsidRPr="00EF0DE4">
        <w:rPr>
          <w:rFonts w:ascii="Aptos" w:eastAsia="Times New Roman" w:hAnsi="Aptos" w:cs="Times New Roman"/>
        </w:rPr>
        <w:t>hosted services. IHEP’s focus on local AI at the patient’s node introduces constraints (compute, connectivity) but allows continued operation during outages and reduces central attack surfaces. [1]</w:t>
      </w:r>
    </w:p>
    <w:p w14:paraId="4A836E95"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b/>
          <w:bCs/>
        </w:rPr>
        <w:t>3. Resilience as a First-Class Design Goal:</w:t>
      </w:r>
      <w:r w:rsidRPr="00EF0DE4">
        <w:rPr>
          <w:rFonts w:ascii="Aptos" w:eastAsia="Times New Roman" w:hAnsi="Aptos" w:cs="Times New Roman"/>
        </w:rPr>
        <w:t xml:space="preserve"> Rather than treating resilience as an afterthought (disaster recovery), IHEP builds it into core assumptions: multiple failure modes are expected, and the system is designed to degrade gracefully, not catastrophically. [1]</w:t>
      </w:r>
    </w:p>
    <w:p w14:paraId="2F362A43" w14:textId="77777777" w:rsidR="00EF0DE4" w:rsidRPr="00EF0DE4" w:rsidRDefault="00EF0DE4" w:rsidP="00EF0DE4">
      <w:pPr>
        <w:rPr>
          <w:rFonts w:ascii="Aptos" w:eastAsia="Times New Roman" w:hAnsi="Aptos" w:cs="Times New Roman"/>
        </w:rPr>
      </w:pPr>
    </w:p>
    <w:p w14:paraId="4C0027E7"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The approach is high</w:t>
      </w:r>
      <w:r w:rsidRPr="00EF0DE4">
        <w:rPr>
          <w:rFonts w:ascii="Cambria Math" w:eastAsia="Times New Roman" w:hAnsi="Cambria Math" w:cs="Cambria Math"/>
        </w:rPr>
        <w:t>‑</w:t>
      </w:r>
      <w:r w:rsidRPr="00EF0DE4">
        <w:rPr>
          <w:rFonts w:ascii="Aptos" w:eastAsia="Times New Roman" w:hAnsi="Aptos" w:cs="Times New Roman"/>
        </w:rPr>
        <w:t>risk because it requires: [1]</w:t>
      </w:r>
    </w:p>
    <w:p w14:paraId="3D07A169"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xml:space="preserve">- Technically sophisticated yet accessible home devices.  </w:t>
      </w:r>
    </w:p>
    <w:p w14:paraId="68C80079"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xml:space="preserve">- Integration with heterogeneous EHRs and health IT environments.  </w:t>
      </w:r>
    </w:p>
    <w:p w14:paraId="5BC71F29"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Behavior change among patients and clinicians to trust and use patient</w:t>
      </w:r>
      <w:r w:rsidRPr="00EF0DE4">
        <w:rPr>
          <w:rFonts w:ascii="Cambria Math" w:eastAsia="Times New Roman" w:hAnsi="Cambria Math" w:cs="Cambria Math"/>
        </w:rPr>
        <w:t>‑</w:t>
      </w:r>
      <w:r w:rsidRPr="00EF0DE4">
        <w:rPr>
          <w:rFonts w:ascii="Aptos" w:eastAsia="Times New Roman" w:hAnsi="Aptos" w:cs="Times New Roman"/>
        </w:rPr>
        <w:t>held infrastructure.</w:t>
      </w:r>
    </w:p>
    <w:p w14:paraId="010355BE" w14:textId="77777777" w:rsidR="00EF0DE4" w:rsidRPr="00EF0DE4" w:rsidRDefault="00EF0DE4" w:rsidP="00EF0DE4">
      <w:pPr>
        <w:rPr>
          <w:rFonts w:ascii="Aptos" w:eastAsia="Times New Roman" w:hAnsi="Aptos" w:cs="Times New Roman"/>
        </w:rPr>
      </w:pPr>
    </w:p>
    <w:p w14:paraId="77FD1870"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The potential reward is a new reference architecture for chronic care that ARPA</w:t>
      </w:r>
      <w:r w:rsidRPr="00EF0DE4">
        <w:rPr>
          <w:rFonts w:ascii="Cambria Math" w:eastAsia="Times New Roman" w:hAnsi="Cambria Math" w:cs="Cambria Math"/>
        </w:rPr>
        <w:t>‑</w:t>
      </w:r>
      <w:r w:rsidRPr="00EF0DE4">
        <w:rPr>
          <w:rFonts w:ascii="Aptos" w:eastAsia="Times New Roman" w:hAnsi="Aptos" w:cs="Times New Roman"/>
        </w:rPr>
        <w:t>H can extend beyond HIV/diabetes to other long</w:t>
      </w:r>
      <w:r w:rsidRPr="00EF0DE4">
        <w:rPr>
          <w:rFonts w:ascii="Cambria Math" w:eastAsia="Times New Roman" w:hAnsi="Cambria Math" w:cs="Cambria Math"/>
        </w:rPr>
        <w:t>‑</w:t>
      </w:r>
      <w:r w:rsidRPr="00EF0DE4">
        <w:rPr>
          <w:rFonts w:ascii="Aptos" w:eastAsia="Times New Roman" w:hAnsi="Aptos" w:cs="Times New Roman"/>
        </w:rPr>
        <w:t>term conditions and other regions. [1]</w:t>
      </w:r>
    </w:p>
    <w:p w14:paraId="439F664B" w14:textId="77777777" w:rsidR="00EF0DE4" w:rsidRPr="00EF0DE4" w:rsidRDefault="00EF0DE4" w:rsidP="00EF0DE4">
      <w:pPr>
        <w:rPr>
          <w:rFonts w:ascii="Aptos" w:eastAsia="Times New Roman" w:hAnsi="Aptos" w:cs="Times New Roman"/>
        </w:rPr>
      </w:pPr>
    </w:p>
    <w:p w14:paraId="552415F3" w14:textId="77777777" w:rsidR="00EF0DE4" w:rsidRPr="00EF0DE4" w:rsidRDefault="00EF0DE4" w:rsidP="00EF0DE4">
      <w:pPr>
        <w:keepNext/>
        <w:keepLines/>
        <w:spacing w:before="160" w:after="80"/>
        <w:outlineLvl w:val="1"/>
        <w:rPr>
          <w:rFonts w:ascii="Aptos Display" w:eastAsia="Times New Roman" w:hAnsi="Aptos Display" w:cs="Times New Roman"/>
          <w:color w:val="0F4761"/>
          <w:sz w:val="32"/>
          <w:szCs w:val="32"/>
        </w:rPr>
      </w:pPr>
      <w:r w:rsidRPr="00EF0DE4">
        <w:rPr>
          <w:rFonts w:ascii="Aptos Display" w:eastAsia="Times New Roman" w:hAnsi="Aptos Display" w:cs="Times New Roman"/>
          <w:color w:val="0F4761"/>
          <w:sz w:val="32"/>
          <w:szCs w:val="32"/>
        </w:rPr>
        <w:t xml:space="preserve"> 5. Technical Approach and Phasing</w:t>
      </w:r>
    </w:p>
    <w:p w14:paraId="646AE8C9" w14:textId="77777777" w:rsidR="00EF0DE4" w:rsidRPr="00EF0DE4" w:rsidRDefault="00EF0DE4" w:rsidP="00EF0DE4">
      <w:pPr>
        <w:rPr>
          <w:rFonts w:ascii="Aptos" w:eastAsia="Times New Roman" w:hAnsi="Aptos" w:cs="Times New Roman"/>
        </w:rPr>
      </w:pPr>
    </w:p>
    <w:p w14:paraId="74715B3B"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IHEP proposes a phased Other Transactions (OT) project:</w:t>
      </w:r>
    </w:p>
    <w:p w14:paraId="3BC5DC12" w14:textId="77777777" w:rsidR="00EF0DE4" w:rsidRPr="00EF0DE4" w:rsidRDefault="00EF0DE4" w:rsidP="00EF0DE4">
      <w:pPr>
        <w:rPr>
          <w:rFonts w:ascii="Aptos" w:eastAsia="Times New Roman" w:hAnsi="Aptos" w:cs="Times New Roman"/>
        </w:rPr>
      </w:pPr>
    </w:p>
    <w:p w14:paraId="30987F1F" w14:textId="77777777" w:rsidR="00EF0DE4" w:rsidRPr="00EF0DE4" w:rsidRDefault="00EF0DE4" w:rsidP="00EF0DE4">
      <w:pPr>
        <w:keepNext/>
        <w:keepLines/>
        <w:spacing w:before="80" w:after="40"/>
        <w:outlineLvl w:val="3"/>
        <w:rPr>
          <w:rFonts w:ascii="Aptos" w:eastAsia="Times New Roman" w:hAnsi="Aptos" w:cs="Times New Roman"/>
          <w:i/>
          <w:iCs/>
          <w:color w:val="0F4761"/>
        </w:rPr>
      </w:pPr>
      <w:r w:rsidRPr="00EF0DE4">
        <w:rPr>
          <w:rFonts w:ascii="Aptos" w:eastAsia="Times New Roman" w:hAnsi="Aptos" w:cs="Times New Roman"/>
          <w:i/>
          <w:iCs/>
          <w:color w:val="0F4761"/>
        </w:rPr>
        <w:t xml:space="preserve"> Phase 1 (0–18 months): Architecture, Prototyping, and Bench Testing</w:t>
      </w:r>
    </w:p>
    <w:p w14:paraId="6551A745" w14:textId="77777777" w:rsidR="00EF0DE4" w:rsidRPr="00EF0DE4" w:rsidRDefault="00EF0DE4" w:rsidP="00EF0DE4">
      <w:pPr>
        <w:rPr>
          <w:rFonts w:ascii="Aptos" w:eastAsia="Times New Roman" w:hAnsi="Aptos" w:cs="Times New Roman"/>
        </w:rPr>
      </w:pPr>
    </w:p>
    <w:p w14:paraId="088AE833"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xml:space="preserve">Deliverables:  </w:t>
      </w:r>
    </w:p>
    <w:p w14:paraId="53FA8FBE"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Detailed system architecture and threat model for IHEP nodes and the overall network. [1]</w:t>
      </w:r>
    </w:p>
    <w:p w14:paraId="4E695419"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xml:space="preserve">- Working prototype of the edge device with:  </w:t>
      </w:r>
    </w:p>
    <w:p w14:paraId="39CC2863"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xml:space="preserve">  - Encrypted local health record store.  </w:t>
      </w:r>
    </w:p>
    <w:p w14:paraId="6836279E"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xml:space="preserve">  - FHIR ingestion from at least one EHR API sandbox.  </w:t>
      </w:r>
    </w:p>
    <w:p w14:paraId="009AC772"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xml:space="preserve">  - Basic local AI services for adherence reminders and risk flagging. [1]</w:t>
      </w:r>
    </w:p>
    <w:p w14:paraId="4CE21B3B"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Usability-tested patient and clinician interfaces in a lab environment. [1]</w:t>
      </w:r>
    </w:p>
    <w:p w14:paraId="193B96D4" w14:textId="77777777" w:rsidR="00EF0DE4" w:rsidRPr="00EF0DE4" w:rsidRDefault="00EF0DE4" w:rsidP="00EF0DE4">
      <w:pPr>
        <w:rPr>
          <w:rFonts w:ascii="Aptos" w:eastAsia="Times New Roman" w:hAnsi="Aptos" w:cs="Times New Roman"/>
        </w:rPr>
      </w:pPr>
    </w:p>
    <w:p w14:paraId="1E1613A4"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xml:space="preserve">Activities:  </w:t>
      </w:r>
    </w:p>
    <w:p w14:paraId="4FFC3F23"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Select and configure hardware platform with &gt;= 96 GB RAM and sufficient local compute for model inference (or practical lower spec if feasible). [1]</w:t>
      </w:r>
    </w:p>
    <w:p w14:paraId="1B0F0346"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Implement HIPAA</w:t>
      </w:r>
      <w:r w:rsidRPr="00EF0DE4">
        <w:rPr>
          <w:rFonts w:ascii="Cambria Math" w:eastAsia="Times New Roman" w:hAnsi="Cambria Math" w:cs="Cambria Math"/>
        </w:rPr>
        <w:t>‑</w:t>
      </w:r>
      <w:r w:rsidRPr="00EF0DE4">
        <w:rPr>
          <w:rFonts w:ascii="Aptos" w:eastAsia="Times New Roman" w:hAnsi="Aptos" w:cs="Times New Roman"/>
        </w:rPr>
        <w:t>aligned security controls and audit logging. [1]</w:t>
      </w:r>
    </w:p>
    <w:p w14:paraId="29FD5AF0"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Develop initial AI models leveraging commercially available, healthcare</w:t>
      </w:r>
      <w:r w:rsidRPr="00EF0DE4">
        <w:rPr>
          <w:rFonts w:ascii="Cambria Math" w:eastAsia="Times New Roman" w:hAnsi="Cambria Math" w:cs="Cambria Math"/>
        </w:rPr>
        <w:t>‑</w:t>
      </w:r>
      <w:r w:rsidRPr="00EF0DE4">
        <w:rPr>
          <w:rFonts w:ascii="Aptos" w:eastAsia="Times New Roman" w:hAnsi="Aptos" w:cs="Times New Roman"/>
        </w:rPr>
        <w:t>appropriate models where possible, configured to run locally under strict privacy constraints. [1]</w:t>
      </w:r>
    </w:p>
    <w:p w14:paraId="7796801A" w14:textId="77777777" w:rsidR="00EF0DE4" w:rsidRPr="00EF0DE4" w:rsidRDefault="00EF0DE4" w:rsidP="00EF0DE4">
      <w:pPr>
        <w:rPr>
          <w:rFonts w:ascii="Aptos" w:eastAsia="Times New Roman" w:hAnsi="Aptos" w:cs="Times New Roman"/>
        </w:rPr>
      </w:pPr>
    </w:p>
    <w:p w14:paraId="63BD5A42"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xml:space="preserve"> Phase 2 (18–30 months): Pilot Deployment for HIV and Diabetes Aftercare</w:t>
      </w:r>
    </w:p>
    <w:p w14:paraId="723C76B5" w14:textId="77777777" w:rsidR="00EF0DE4" w:rsidRPr="00EF0DE4" w:rsidRDefault="00EF0DE4" w:rsidP="00EF0DE4">
      <w:pPr>
        <w:rPr>
          <w:rFonts w:ascii="Aptos" w:eastAsia="Times New Roman" w:hAnsi="Aptos" w:cs="Times New Roman"/>
        </w:rPr>
      </w:pPr>
    </w:p>
    <w:p w14:paraId="14A2EAB4"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xml:space="preserve">Deliverables:  </w:t>
      </w:r>
    </w:p>
    <w:p w14:paraId="4912B2EA"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Deployment of IHEP devices to an initial pilot cohort (e.g., 50–100 patients) managing HIV/AIDS and type 2 diabetes. [1]</w:t>
      </w:r>
    </w:p>
    <w:p w14:paraId="6D668556"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Demonstrated bi</w:t>
      </w:r>
      <w:r w:rsidRPr="00EF0DE4">
        <w:rPr>
          <w:rFonts w:ascii="Cambria Math" w:eastAsia="Times New Roman" w:hAnsi="Cambria Math" w:cs="Cambria Math"/>
        </w:rPr>
        <w:t>‑</w:t>
      </w:r>
      <w:r w:rsidRPr="00EF0DE4">
        <w:rPr>
          <w:rFonts w:ascii="Aptos" w:eastAsia="Times New Roman" w:hAnsi="Aptos" w:cs="Times New Roman"/>
        </w:rPr>
        <w:t>directional FHIR data flows between at least two distinct clinical IT environments and patient nodes. [1]</w:t>
      </w:r>
    </w:p>
    <w:p w14:paraId="11161547"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xml:space="preserve">- Prospective evaluation of:  </w:t>
      </w:r>
    </w:p>
    <w:p w14:paraId="173B00F7"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xml:space="preserve">  - Data completeness and timeliness at the patient node.  </w:t>
      </w:r>
    </w:p>
    <w:p w14:paraId="4DA0B1BC"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xml:space="preserve">  - Adherence, symptom reporting, and patient</w:t>
      </w:r>
      <w:r w:rsidRPr="00EF0DE4">
        <w:rPr>
          <w:rFonts w:ascii="Cambria Math" w:eastAsia="Times New Roman" w:hAnsi="Cambria Math" w:cs="Cambria Math"/>
        </w:rPr>
        <w:t>‑</w:t>
      </w:r>
      <w:r w:rsidRPr="00EF0DE4">
        <w:rPr>
          <w:rFonts w:ascii="Aptos" w:eastAsia="Times New Roman" w:hAnsi="Aptos" w:cs="Times New Roman"/>
        </w:rPr>
        <w:t xml:space="preserve">reported outcomes.  </w:t>
      </w:r>
    </w:p>
    <w:p w14:paraId="28CF675E"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xml:space="preserve">  - Clinician satisfaction and workflow fit. [1]</w:t>
      </w:r>
    </w:p>
    <w:p w14:paraId="37BD5478" w14:textId="77777777" w:rsidR="00EF0DE4" w:rsidRPr="00EF0DE4" w:rsidRDefault="00EF0DE4" w:rsidP="00EF0DE4">
      <w:pPr>
        <w:rPr>
          <w:rFonts w:ascii="Aptos" w:eastAsia="Times New Roman" w:hAnsi="Aptos" w:cs="Times New Roman"/>
        </w:rPr>
      </w:pPr>
    </w:p>
    <w:p w14:paraId="755E58D5"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xml:space="preserve">Activities:  </w:t>
      </w:r>
    </w:p>
    <w:p w14:paraId="3F82CA08"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xml:space="preserve">- Establish implementation agreements with willing clinics or health systems.  </w:t>
      </w:r>
    </w:p>
    <w:p w14:paraId="178D68E7"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xml:space="preserve">- Train patients and care teams on using IHEP.  </w:t>
      </w:r>
    </w:p>
    <w:p w14:paraId="26FE3126"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Collect implementation and outcome data, including metrics on downtime and care continuity during any incidental outages. [1]</w:t>
      </w:r>
    </w:p>
    <w:p w14:paraId="00B0405F" w14:textId="77777777" w:rsidR="00EF0DE4" w:rsidRPr="00EF0DE4" w:rsidRDefault="00EF0DE4" w:rsidP="00EF0DE4">
      <w:pPr>
        <w:rPr>
          <w:rFonts w:ascii="Aptos" w:eastAsia="Times New Roman" w:hAnsi="Aptos" w:cs="Times New Roman"/>
        </w:rPr>
      </w:pPr>
    </w:p>
    <w:p w14:paraId="55BE54BE" w14:textId="77777777" w:rsidR="00EF0DE4" w:rsidRDefault="00EF0DE4" w:rsidP="00EF0DE4">
      <w:pPr>
        <w:rPr>
          <w:rFonts w:ascii="Aptos" w:eastAsia="Times New Roman" w:hAnsi="Aptos" w:cs="Times New Roman"/>
        </w:rPr>
      </w:pPr>
    </w:p>
    <w:p w14:paraId="1F887A2C" w14:textId="77777777" w:rsidR="00EF0DE4" w:rsidRDefault="00EF0DE4" w:rsidP="00EF0DE4">
      <w:pPr>
        <w:rPr>
          <w:rFonts w:ascii="Aptos" w:eastAsia="Times New Roman" w:hAnsi="Aptos" w:cs="Times New Roman"/>
        </w:rPr>
      </w:pPr>
    </w:p>
    <w:p w14:paraId="04A22D85" w14:textId="01C5E255" w:rsidR="00EF0DE4" w:rsidRPr="00EF0DE4" w:rsidRDefault="00EF0DE4" w:rsidP="00EF0DE4">
      <w:pPr>
        <w:rPr>
          <w:rFonts w:ascii="Aptos" w:eastAsia="Times New Roman" w:hAnsi="Aptos" w:cs="Times New Roman"/>
        </w:rPr>
      </w:pPr>
      <w:r w:rsidRPr="00EF0DE4">
        <w:rPr>
          <w:rFonts w:ascii="Aptos" w:eastAsia="Times New Roman" w:hAnsi="Aptos" w:cs="Times New Roman"/>
        </w:rPr>
        <w:t xml:space="preserve"> Phase 3 (30–36 months): Disruption Scenarios and Scaling Blueprint</w:t>
      </w:r>
    </w:p>
    <w:p w14:paraId="5CB8F2D9" w14:textId="77777777" w:rsidR="00EF0DE4" w:rsidRPr="00EF0DE4" w:rsidRDefault="00EF0DE4" w:rsidP="00EF0DE4">
      <w:pPr>
        <w:rPr>
          <w:rFonts w:ascii="Aptos" w:eastAsia="Times New Roman" w:hAnsi="Aptos" w:cs="Times New Roman"/>
        </w:rPr>
      </w:pPr>
    </w:p>
    <w:p w14:paraId="3E4968A1"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xml:space="preserve">Deliverables:  </w:t>
      </w:r>
    </w:p>
    <w:p w14:paraId="213FB90A"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Stress</w:t>
      </w:r>
      <w:r w:rsidRPr="00EF0DE4">
        <w:rPr>
          <w:rFonts w:ascii="Cambria Math" w:eastAsia="Times New Roman" w:hAnsi="Cambria Math" w:cs="Cambria Math"/>
        </w:rPr>
        <w:t>‑</w:t>
      </w:r>
      <w:r w:rsidRPr="00EF0DE4">
        <w:rPr>
          <w:rFonts w:ascii="Aptos" w:eastAsia="Times New Roman" w:hAnsi="Aptos" w:cs="Times New Roman"/>
        </w:rPr>
        <w:t>test reports from simulated or real disruption scenarios (e.g., planned drills, network outages) showing how IHEP nodes maintain function. [1]</w:t>
      </w:r>
    </w:p>
    <w:p w14:paraId="24AA723A"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Quantitative estimates of avoided downtime and preserved care interactions. [1]</w:t>
      </w:r>
    </w:p>
    <w:p w14:paraId="39ECDA63"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A technical and policy blueprint for regional or national scaling, including security and equity considerations. [1]</w:t>
      </w:r>
    </w:p>
    <w:p w14:paraId="4E82CE19" w14:textId="77777777" w:rsidR="00EF0DE4" w:rsidRPr="00EF0DE4" w:rsidRDefault="00EF0DE4" w:rsidP="00EF0DE4">
      <w:pPr>
        <w:rPr>
          <w:rFonts w:ascii="Aptos" w:eastAsia="Times New Roman" w:hAnsi="Aptos" w:cs="Times New Roman"/>
        </w:rPr>
      </w:pPr>
    </w:p>
    <w:p w14:paraId="0B296F86"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xml:space="preserve">Activities:  </w:t>
      </w:r>
    </w:p>
    <w:p w14:paraId="4FA8245F"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Conduct controlled interruption exercises with participating sites (e.g., temporary disconnection from central EHRs) while monitoring IHEP performance. [1]</w:t>
      </w:r>
    </w:p>
    <w:p w14:paraId="00882F4D"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Refine mesh networking features and emergency communication protocols. [1]</w:t>
      </w:r>
    </w:p>
    <w:p w14:paraId="038B47D6"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Engage with policymakers and standards bodies (e.g., ONC, NIST) to align IHEP’s architecture with evolving interoperability and security guidance. [1]</w:t>
      </w:r>
    </w:p>
    <w:p w14:paraId="114F8C53" w14:textId="77777777" w:rsidR="00EF0DE4" w:rsidRPr="00EF0DE4" w:rsidRDefault="00EF0DE4" w:rsidP="00EF0DE4">
      <w:pPr>
        <w:rPr>
          <w:rFonts w:ascii="Aptos" w:eastAsia="Times New Roman" w:hAnsi="Aptos" w:cs="Times New Roman"/>
        </w:rPr>
      </w:pPr>
    </w:p>
    <w:p w14:paraId="33C7183E" w14:textId="77777777" w:rsidR="00EF0DE4" w:rsidRPr="00EF0DE4" w:rsidRDefault="00EF0DE4" w:rsidP="00EF0DE4">
      <w:pPr>
        <w:keepNext/>
        <w:keepLines/>
        <w:spacing w:before="160" w:after="80"/>
        <w:outlineLvl w:val="1"/>
        <w:rPr>
          <w:rFonts w:ascii="Aptos Display" w:eastAsia="Times New Roman" w:hAnsi="Aptos Display" w:cs="Times New Roman"/>
          <w:color w:val="0F4761"/>
          <w:sz w:val="32"/>
          <w:szCs w:val="32"/>
        </w:rPr>
      </w:pPr>
      <w:r w:rsidRPr="00EF0DE4">
        <w:rPr>
          <w:rFonts w:ascii="Aptos Display" w:eastAsia="Times New Roman" w:hAnsi="Aptos Display" w:cs="Times New Roman"/>
          <w:color w:val="0F4761"/>
          <w:sz w:val="32"/>
          <w:szCs w:val="32"/>
        </w:rPr>
        <w:t xml:space="preserve"> 6. Metrics of Success</w:t>
      </w:r>
    </w:p>
    <w:p w14:paraId="77F9DAAC" w14:textId="77777777" w:rsidR="00EF0DE4" w:rsidRPr="00EF0DE4" w:rsidRDefault="00EF0DE4" w:rsidP="00EF0DE4">
      <w:pPr>
        <w:rPr>
          <w:rFonts w:ascii="Aptos" w:eastAsia="Times New Roman" w:hAnsi="Aptos" w:cs="Times New Roman"/>
        </w:rPr>
      </w:pPr>
    </w:p>
    <w:p w14:paraId="4747005E"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RSO</w:t>
      </w:r>
      <w:r w:rsidRPr="00EF0DE4">
        <w:rPr>
          <w:rFonts w:ascii="Cambria Math" w:eastAsia="Times New Roman" w:hAnsi="Cambria Math" w:cs="Cambria Math"/>
        </w:rPr>
        <w:t>‑</w:t>
      </w:r>
      <w:r w:rsidRPr="00EF0DE4">
        <w:rPr>
          <w:rFonts w:ascii="Aptos" w:eastAsia="Times New Roman" w:hAnsi="Aptos" w:cs="Times New Roman"/>
        </w:rPr>
        <w:t>aligned success criteria include: [1]</w:t>
      </w:r>
    </w:p>
    <w:p w14:paraId="09E5EC65"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xml:space="preserve">- Robustness: Percentage of critical patient data available on the IHEP node when central systems are offline; target &gt; 95%.  </w:t>
      </w:r>
    </w:p>
    <w:p w14:paraId="54AA94CA"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Continuity: Proportion of planned self</w:t>
      </w:r>
      <w:r w:rsidRPr="00EF0DE4">
        <w:rPr>
          <w:rFonts w:ascii="Cambria Math" w:eastAsia="Times New Roman" w:hAnsi="Cambria Math" w:cs="Cambria Math"/>
        </w:rPr>
        <w:t>‑</w:t>
      </w:r>
      <w:r w:rsidRPr="00EF0DE4">
        <w:rPr>
          <w:rFonts w:ascii="Aptos" w:eastAsia="Times New Roman" w:hAnsi="Aptos" w:cs="Times New Roman"/>
        </w:rPr>
        <w:t xml:space="preserve">management tasks (medication doses, monitoring steps) successfully supported during simulated outages; target &gt; 80%.  </w:t>
      </w:r>
    </w:p>
    <w:p w14:paraId="2F1AE8C5"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xml:space="preserve">- Efficiency: Reduction in time clinicians spend searching across systems for patient information, as reported in workflow studies.  </w:t>
      </w:r>
    </w:p>
    <w:p w14:paraId="366089CF"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Equity: Adoption and benefits among low</w:t>
      </w:r>
      <w:r w:rsidRPr="00EF0DE4">
        <w:rPr>
          <w:rFonts w:ascii="Cambria Math" w:eastAsia="Times New Roman" w:hAnsi="Cambria Math" w:cs="Cambria Math"/>
        </w:rPr>
        <w:t>‑</w:t>
      </w:r>
      <w:r w:rsidRPr="00EF0DE4">
        <w:rPr>
          <w:rFonts w:ascii="Aptos" w:eastAsia="Times New Roman" w:hAnsi="Aptos" w:cs="Times New Roman"/>
        </w:rPr>
        <w:t>income and medically underserved patients, measured through subgroup analyses. [1]</w:t>
      </w:r>
    </w:p>
    <w:p w14:paraId="3093A58A" w14:textId="77777777" w:rsidR="00EF0DE4" w:rsidRPr="00EF0DE4" w:rsidRDefault="00EF0DE4" w:rsidP="00EF0DE4">
      <w:pPr>
        <w:rPr>
          <w:rFonts w:ascii="Aptos" w:eastAsia="Times New Roman" w:hAnsi="Aptos" w:cs="Times New Roman"/>
        </w:rPr>
      </w:pPr>
    </w:p>
    <w:p w14:paraId="2B4262B8" w14:textId="77777777" w:rsidR="00EF0DE4" w:rsidRPr="00EF0DE4" w:rsidRDefault="00EF0DE4" w:rsidP="00EF0DE4">
      <w:pPr>
        <w:keepNext/>
        <w:keepLines/>
        <w:spacing w:before="160" w:after="80"/>
        <w:outlineLvl w:val="1"/>
        <w:rPr>
          <w:rFonts w:ascii="Aptos Display" w:eastAsia="Times New Roman" w:hAnsi="Aptos Display" w:cs="Times New Roman"/>
          <w:color w:val="0F4761"/>
          <w:sz w:val="32"/>
          <w:szCs w:val="32"/>
        </w:rPr>
      </w:pPr>
      <w:r w:rsidRPr="00EF0DE4">
        <w:rPr>
          <w:rFonts w:ascii="Aptos Display" w:eastAsia="Times New Roman" w:hAnsi="Aptos Display" w:cs="Times New Roman"/>
          <w:color w:val="0F4761"/>
          <w:sz w:val="32"/>
          <w:szCs w:val="32"/>
        </w:rPr>
        <w:t xml:space="preserve"> 7. Team and Capabilities</w:t>
      </w:r>
    </w:p>
    <w:p w14:paraId="2CD2008A" w14:textId="77777777" w:rsidR="00EF0DE4" w:rsidRPr="00EF0DE4" w:rsidRDefault="00EF0DE4" w:rsidP="00EF0DE4">
      <w:pPr>
        <w:rPr>
          <w:rFonts w:ascii="Aptos" w:eastAsia="Times New Roman" w:hAnsi="Aptos" w:cs="Times New Roman"/>
        </w:rPr>
      </w:pPr>
    </w:p>
    <w:p w14:paraId="0F6B83DB"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IHEP brings: [1]</w:t>
      </w:r>
    </w:p>
    <w:p w14:paraId="2AAE143E"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Leadership with experience in digital health system design, AI</w:t>
      </w:r>
      <w:r w:rsidRPr="00EF0DE4">
        <w:rPr>
          <w:rFonts w:ascii="Cambria Math" w:eastAsia="Times New Roman" w:hAnsi="Cambria Math" w:cs="Cambria Math"/>
        </w:rPr>
        <w:t>‑</w:t>
      </w:r>
      <w:r w:rsidRPr="00EF0DE4">
        <w:rPr>
          <w:rFonts w:ascii="Aptos" w:eastAsia="Times New Roman" w:hAnsi="Aptos" w:cs="Times New Roman"/>
        </w:rPr>
        <w:t xml:space="preserve">enabled care models, and health equity.  </w:t>
      </w:r>
    </w:p>
    <w:p w14:paraId="734B6463"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Existing conceptual and architectural work on patient</w:t>
      </w:r>
      <w:r w:rsidRPr="00EF0DE4">
        <w:rPr>
          <w:rFonts w:ascii="Cambria Math" w:eastAsia="Times New Roman" w:hAnsi="Cambria Math" w:cs="Cambria Math"/>
        </w:rPr>
        <w:t>‑</w:t>
      </w:r>
      <w:r w:rsidRPr="00EF0DE4">
        <w:rPr>
          <w:rFonts w:ascii="Aptos" w:eastAsia="Times New Roman" w:hAnsi="Aptos" w:cs="Times New Roman"/>
        </w:rPr>
        <w:t>sovereign, edge</w:t>
      </w:r>
      <w:r w:rsidRPr="00EF0DE4">
        <w:rPr>
          <w:rFonts w:ascii="Cambria Math" w:eastAsia="Times New Roman" w:hAnsi="Cambria Math" w:cs="Cambria Math"/>
        </w:rPr>
        <w:t>‑</w:t>
      </w:r>
      <w:r w:rsidRPr="00EF0DE4">
        <w:rPr>
          <w:rFonts w:ascii="Aptos" w:eastAsia="Times New Roman" w:hAnsi="Aptos" w:cs="Times New Roman"/>
        </w:rPr>
        <w:t xml:space="preserve">based health data systems.  </w:t>
      </w:r>
    </w:p>
    <w:p w14:paraId="2E573050"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 xml:space="preserve">- A plan to recruit and integrate expertise in cybersecurity, AI engineering, clinical informatics, and implementation science.  </w:t>
      </w:r>
    </w:p>
    <w:p w14:paraId="61E53AC3" w14:textId="77777777" w:rsidR="00EF0DE4" w:rsidRPr="00EF0DE4" w:rsidRDefault="00EF0DE4" w:rsidP="00EF0DE4">
      <w:pPr>
        <w:rPr>
          <w:rFonts w:ascii="Aptos" w:eastAsia="Times New Roman" w:hAnsi="Aptos" w:cs="Times New Roman"/>
        </w:rPr>
      </w:pPr>
    </w:p>
    <w:p w14:paraId="320C328B" w14:textId="77777777" w:rsidR="00EF0DE4" w:rsidRPr="00EF0DE4" w:rsidRDefault="00EF0DE4" w:rsidP="00EF0DE4">
      <w:pPr>
        <w:rPr>
          <w:rFonts w:ascii="Aptos" w:eastAsia="Times New Roman" w:hAnsi="Aptos" w:cs="Times New Roman"/>
        </w:rPr>
      </w:pPr>
      <w:r w:rsidRPr="00EF0DE4">
        <w:rPr>
          <w:rFonts w:ascii="Aptos" w:eastAsia="Times New Roman" w:hAnsi="Aptos" w:cs="Times New Roman"/>
        </w:rPr>
        <w:t>ARPA</w:t>
      </w:r>
      <w:r w:rsidRPr="00EF0DE4">
        <w:rPr>
          <w:rFonts w:ascii="Cambria Math" w:eastAsia="Times New Roman" w:hAnsi="Cambria Math" w:cs="Cambria Math"/>
        </w:rPr>
        <w:t>‑</w:t>
      </w:r>
      <w:r w:rsidRPr="00EF0DE4">
        <w:rPr>
          <w:rFonts w:ascii="Aptos" w:eastAsia="Times New Roman" w:hAnsi="Aptos" w:cs="Times New Roman"/>
        </w:rPr>
        <w:t>H RSO funding would allow IHEP to move from concept and preliminary prototypes to a robust, field</w:t>
      </w:r>
      <w:r w:rsidRPr="00EF0DE4">
        <w:rPr>
          <w:rFonts w:ascii="Cambria Math" w:eastAsia="Times New Roman" w:hAnsi="Cambria Math" w:cs="Cambria Math"/>
        </w:rPr>
        <w:t>‑</w:t>
      </w:r>
      <w:r w:rsidRPr="00EF0DE4">
        <w:rPr>
          <w:rFonts w:ascii="Aptos" w:eastAsia="Times New Roman" w:hAnsi="Aptos" w:cs="Times New Roman"/>
        </w:rPr>
        <w:t>tested infrastructure model that directly embodies the Resilient Systems mission. [1]</w:t>
      </w:r>
    </w:p>
    <w:p w14:paraId="18FBC0F6" w14:textId="77777777" w:rsidR="00EF0DE4" w:rsidRPr="00EF0DE4" w:rsidRDefault="00EF0DE4" w:rsidP="00EF0DE4">
      <w:pPr>
        <w:rPr>
          <w:rFonts w:ascii="Aptos" w:eastAsia="Times New Roman" w:hAnsi="Aptos" w:cs="Times New Roman"/>
        </w:rPr>
      </w:pPr>
    </w:p>
    <w:p w14:paraId="5BAA1BF1" w14:textId="77777777" w:rsidR="00EF0DE4" w:rsidRDefault="00EF0DE4">
      <w:pPr>
        <w:rPr>
          <w:rFonts w:ascii="Aptos" w:eastAsia="Times New Roman" w:hAnsi="Aptos" w:cs="Times New Roman"/>
          <w:smallCaps/>
          <w:color w:val="5A5A5A"/>
        </w:rPr>
      </w:pPr>
      <w:r>
        <w:rPr>
          <w:rFonts w:ascii="Aptos" w:eastAsia="Times New Roman" w:hAnsi="Aptos" w:cs="Times New Roman"/>
          <w:smallCaps/>
          <w:color w:val="5A5A5A"/>
        </w:rPr>
        <w:br w:type="page"/>
      </w:r>
    </w:p>
    <w:p w14:paraId="0D265544" w14:textId="51C3B2AB"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Citations:</w:t>
      </w:r>
    </w:p>
    <w:p w14:paraId="12A1D883"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[1] v2_nf_components.json https://ppl-ai-file-upload.s3.amazonaws.com/web/direct-files/org_e08996f7-044e-4f51-9e49-b07eef9e5ce8/6171588c-22b1-4b37-88aa-5666999918a6/v2_nf_components.json</w:t>
      </w:r>
    </w:p>
    <w:p w14:paraId="65FBE604"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[2] csf-export.json https://ppl-ai-file-upload.s3.amazonaws.com/web/direct-files/org_e08996f7-044e-4f51-9e49-b07eef9e5ce8/3f0e460e-9c3b-4327-9e3c-f25f8acc5a19/csf-export.json</w:t>
      </w:r>
    </w:p>
    <w:p w14:paraId="0BB40BC9"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[3] cprt_PF_1_0_0_09-21-2025.json https://ppl-ai-file-upload.s3.amazonaws.com/web/direct-files/org_e08996f7-044e-4f51-9e49-b07eef9e5ce8/66bdc5dc-a198-4cd7-9e38-696f37354367/cprt_PF_1_0_0_09-21-2025.json</w:t>
      </w:r>
    </w:p>
    <w:p w14:paraId="1534D9D1"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[4] sp800-53-collaboration-index-template.xlsx https://ppl-ai-file-upload.s3.amazonaws.com/web/direct-files/org_e08996f7-044e-4f51-9e49-b07eef9e5ce8/7c860f1e-1b30-4ce3-997b-015127e78a42/sp800-53-collaboration-index-template.xlsx</w:t>
      </w:r>
    </w:p>
    <w:p w14:paraId="2794D875"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[5] nist.sp.800-218.ssdf-table.xlsx https://ppl-ai-file-upload.s3.amazonaws.com/web/direct-files/org_e08996f7-044e-4f51-9e49-b07eef9e5ce8/a24333a0-893f-4b90-b406-a41835e2a53a/nist.sp.800-218.ssdf-table.xlsx</w:t>
      </w:r>
    </w:p>
    <w:p w14:paraId="1440B675"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[6] NIST-Privacy-Framework-V1.0-Core.xlsx https://ppl-ai-file-upload.s3.amazonaws.com/web/direct-files/org_e08996f7-044e-4f51-9e49-b07eef9e5ce8/5eaf2b91-337e-4850-b11f-be908124ee68/NIST-Privacy-Framework-V1.0-Core.xlsx</w:t>
      </w:r>
    </w:p>
    <w:p w14:paraId="11A45197"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[7] CSF 2.0 Organizational Profile Template.xlsx https://ppl-ai-file-upload.s3.amazonaws.com/web/direct-files/org_e08996f7-044e-4f51-9e49-b07eef9e5ce8/7885a95d-b8f7-48d2-b931-f91eec66f00f/CSF-2.0-Organizational-Profile-Template.xlsx</w:t>
      </w:r>
    </w:p>
    <w:p w14:paraId="67DAD256"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[8] google_infrastructure_whitepaper_fa.pdf https://ppl-ai-file-upload.s3.amazonaws.com/web/direct-files/org_e08996f7-044e-4f51-9e49-b07eef9e5ce8/2b832823-0cfb-4674-914e-1c6489bfbf86/google_infrastructure_whitepaper_fa.pdf</w:t>
      </w:r>
    </w:p>
    <w:p w14:paraId="50C42E31"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[9] Complete_with_DocuSign_Alliance_for_Open_USD.pdf https://ppl-ai-file-upload.s3.amazonaws.com/web/direct-files/org_e08996f7-044e-4f51-9e49-b07eef9e5ce8/5f3ecde6-7876-4b6b-b722-8b737b678373/Complete_with_DocuSign_Alliance_for_Open_USD.pdf</w:t>
      </w:r>
    </w:p>
    <w:p w14:paraId="112CFECC"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[10] Apple_Developer_Program_License_Agreement_KH6N546W28.pdf https://ppl-ai-file-upload.s3.amazonaws.com/web/direct-files/org_e08996f7-044e-4f51-9e49-b07eef9e5ce8/17c3b1fb-8046-4fbc-8134-bb5a94a18c2e/Apple_Developer_Program_License_Agreement_KH6N546W28.pdf</w:t>
      </w:r>
    </w:p>
    <w:p w14:paraId="0637884B"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[11] IHEP-PRODUCTION-VALIDATION-ROADMAP.docx https://ppl-ai-file-upload.s3.amazonaws.com/web/direct-files/attachments/75441971/d915e4d0-df8c-4c87-b305-532e2299b0dc/IHEP-PRODUCTION-VALIDATION-ROADMAP.docx</w:t>
      </w:r>
    </w:p>
    <w:p w14:paraId="1B7450DB"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[12] ihep-financials.docx https://ppl-ai-file-upload.s3.amazonaws.com/web/direct-files/attachments/75441971/8eff3e16-67fc-4963-a49a-7bf54599144d/ihep-financials.docx</w:t>
      </w:r>
    </w:p>
    <w:p w14:paraId="584EB075"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[13] ihep-updated-financials.docx https://ppl-ai-file-upload.s3.amazonaws.com/web/direct-files/attachments/75441971/ccf5fef2-769c-4b21-8672-e6f2cd3495d8/ihep-updated-financials.docx</w:t>
      </w:r>
    </w:p>
    <w:p w14:paraId="5DD45C9B"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[14] IHEP-PARTNERSHIP-PROSPECTUS.docx https://ppl-ai-file-upload.s3.amazonaws.com/web/direct-files/attachments/75441971/8981dbb2-9dc8-4a9f-88eb-06e7e2c48940/IHEP-PARTNERSHIP-PROSPECTUS.docx</w:t>
      </w:r>
    </w:p>
    <w:p w14:paraId="36F199EC"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[15] ONE-PAGE-EXECUTIVE-SUMMARY.docx https://ppl-ai-file-upload.s3.amazonaws.com/web/direct-files/attachments/75441971/1f172e4b-ac4a-4c01-9ef5-0381a0c48eaa/ONE-PAGE-EXECUTIVE-SUMMARY.docx</w:t>
      </w:r>
    </w:p>
    <w:p w14:paraId="6DAAD6FC"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[16] IHEP_Investor_Summary_Final.pptx https://ppl-ai-file-upload.s3.amazonaws.com/web/direct-files/attachments/75441971/e185e9a1-a6e6-4f7b-8323-e106878c8f54/IHEP_Investor_Summary_Final.pptx</w:t>
      </w:r>
    </w:p>
    <w:p w14:paraId="4E068319"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[17] Spoofing-Insights.docx https://ppl-ai-file-upload.s3.amazonaws.com/web/direct-files/attachments/75441971/ea7dda08-adca-4343-9950-2ed021655f57/Spoofing-Insights.docx</w:t>
      </w:r>
    </w:p>
    <w:p w14:paraId="6AE0322B"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[18] HRSA_BHWET_Grant_Application_IHEP_2026.md https://ppl-ai-file-upload.s3.amazonaws.com/web/direct-files/attachments/75441971/70190a00-0cb9-40df-af52-ed37e269cc86/HRSA_BHWET_Grant_Application_IHEP_2026.md</w:t>
      </w:r>
    </w:p>
    <w:p w14:paraId="35F17E87"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[19] IHEP-Orlando-Outreach-Call-Script.docx https://ppl-ai-file-upload.s3.amazonaws.com/web/direct-files/attachments/75441971/d09707b3-4857-450d-9476-ecacdc6eccdf/IHEP-Orlando-Outreach-Call-Script.docx</w:t>
      </w:r>
    </w:p>
    <w:p w14:paraId="0C8FD1E5"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[20] NIH-R21-EXPLORATORY.docx https://ppl-ai-file-upload.s3.amazonaws.com/web/direct-files/attachments/75441971/3248d020-5f31-4128-b9d7-55aa35786a03/NIH-R21-EXPLORATORY.docx</w:t>
      </w:r>
    </w:p>
    <w:p w14:paraId="0473F14C"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[21] NIH-R21-EXPLORATORY.pdf https://ppl-ai-file-upload.s3.amazonaws.com/web/direct-files/attachments/75441971/d69f0137-2a13-4a3d-a33b-a18de29acd33/NIH-R21-EXPLORATORY.pdf</w:t>
      </w:r>
    </w:p>
    <w:p w14:paraId="6EFC9F70"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[22] react-dom-server.browser.development.js https://ppl-ai-file-upload.s3.amazonaws.com/web/direct-files/attachments/75441971/c365212d-9ca4-4553-8515-2836b38a0141/react-dom-server.browser.development.js</w:t>
      </w:r>
    </w:p>
    <w:p w14:paraId="6C7D79AE"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[23] react-dom-server.node.development.js https://ppl-ai-file-upload.s3.amazonaws.com/web/direct-files/attachments/75441971/dd12af7c-ed10-4a8f-ba98-d26aff9b3995/react-dom-server.node.development.js</w:t>
      </w:r>
    </w:p>
    <w:p w14:paraId="24B1FAEE"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[24] react-dom-server-legacy.browser.development.js https://ppl-ai-file-upload.s3.amazonaws.com/web/direct-files/attachments/75441971/7142befd-f050-471a-ba11-586c94504953/react-dom-server-legacy.browser.development.js</w:t>
      </w:r>
    </w:p>
    <w:p w14:paraId="5AF43388"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[25] react-dom.development.js https://ppl-ai-file-upload.s3.amazonaws.com/web/direct-files/attachments/75441971/35171a9f-3179-4683-b4fd-e494afc8398e/react-dom.development.js</w:t>
      </w:r>
    </w:p>
    <w:p w14:paraId="6569D5A6"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[26] react-dom-server-legacy.node.development.js https://ppl-ai-file-upload.s3.amazonaws.com/web/direct-files/attachments/75441971/1f7a28ed-b4d2-497b-9bf5-b3099b2dbc2a/react-dom-server-legacy.node.development.js</w:t>
      </w:r>
    </w:p>
    <w:p w14:paraId="28363B11"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[27] IHEP_Full_With_Word_Equations_FIXED.docx https://ppl-ai-file-upload.s3.amazonaws.com/web/direct-files/attachments/75441971/99bd1e81-cfd9-49d4-b6bf-62f63ef5bf6a/IHEP_Full_With_Word_Equations_FIXED.docx</w:t>
      </w:r>
    </w:p>
    <w:p w14:paraId="4384B505"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[28] 11-22.md https://ppl-ai-file-upload.s3.amazonaws.com/web/direct-files/attachments/75441971/4e33e85c-3698-4dae-a6ad-dd82ab4459c6/11-22.md</w:t>
      </w:r>
    </w:p>
    <w:p w14:paraId="55216359"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[29] IHEP_Research_Facility_Validation_Document_CONTINUATION.md https://ppl-ai-file-upload.s3.amazonaws.com/web/direct-files/attachments/75441971/c29f7a71-5aea-4e52-a9c0-76322c1b3f3f/IHEP_Research_Facility_Validation_Document_CONTINUATION.md</w:t>
      </w:r>
    </w:p>
    <w:p w14:paraId="7CED21B3"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[30] 603f594d.md https://ppl-ai-file-upload.s3.amazonaws.com/web/direct-files/attachments/75441971/0c0d85cb-1e5c-4808-bcce-0db1d91db46d/603f594d.md</w:t>
      </w:r>
    </w:p>
    <w:p w14:paraId="3032BE19"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[31] IHEP_Prospectus-copy.docx https://ppl-ai-file-upload.s3.amazonaws.com/web/direct-files/attachments/75441971/011ddb6b-c6e4-4803-82e5-455537d31d18/IHEP_Prospectus-copy.docx</w:t>
      </w:r>
    </w:p>
    <w:p w14:paraId="25B3987B"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[32] ihep-investor-loi.pdf https://ppl-ai-file-upload.s3.amazonaws.com/web/direct-files/attachments/75441971/6078a327-1647-457b-b418-0dbedf77d485/ihep-investor-loi.pdf</w:t>
      </w:r>
    </w:p>
    <w:p w14:paraId="75ED6086"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[33] IHEP_Prospectus.docx https://ppl-ai-file-upload.s3.amazonaws.com/web/direct-files/attachments/75441971/a4d7da71-a69f-4502-8de7-67f1c2987a5b/IHEP_Prospectus.docx</w:t>
      </w:r>
    </w:p>
    <w:p w14:paraId="2E9CFD93"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[34] ihep-updated-financials.docx https://ppl-ai-file-upload.s3.amazonaws.com/web/direct-files/attachments/75441971/87b9ea13-c66d-45e2-9933-7975390c1ef2/ihep-updated-financials.docx</w:t>
      </w:r>
    </w:p>
    <w:p w14:paraId="57B8C4D8"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[35] IHEP_UMiami_Partnership_Proposal.docx https://ppl-ai-file-upload.s3.amazonaws.com/web/direct-files/attachments/75441971/cdb8f35c-a517-4a3e-8769-8162f10b0755/IHEP_UMiami_Partnership_Proposal.docx</w:t>
      </w:r>
    </w:p>
    <w:p w14:paraId="66648781"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[36] REQ-NPA-2025-002_NeuroProgressive_AI.pdf https://ppl-ai-file-upload.s3.amazonaws.com/web/direct-files/attachments/75441971/63d63ea1-8aa2-47f4-b3e1-1ef8482c1ed6/REQ-NPA-2025-002_NeuroProgressive_AI.pdf</w:t>
      </w:r>
    </w:p>
    <w:p w14:paraId="39AF556D"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[37] FUNDING.yml https://ppl-ai-file-upload.s3.amazonaws.com/web/direct-files/attachments/75441971/bc6b3558-27ac-4465-a0a8-59bc0f3914be/FUNDING.yml</w:t>
      </w:r>
    </w:p>
    <w:p w14:paraId="166D1037"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[38] IHEP-PROJECT-CHARTER.docx https://ppl-ai-file-upload.s3.amazonaws.com/web/direct-files/attachments/75441971/efd252ed-68bb-4b32-9de5-47af252512d5/IHEP-PROJECT-CHARTER.docx</w:t>
      </w:r>
    </w:p>
    <w:p w14:paraId="7113CABF"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[39] IHEP_Research_Document.pdf https://ppl-ai-file-upload.s3.amazonaws.com/web/direct-files/attachments/75441971/be3111b0-4c33-450e-bfd7-d568ec69c2b9/IHEP_Research_Document.pdf</w:t>
      </w:r>
    </w:p>
    <w:p w14:paraId="1F55E724"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[40] ihep-financials.docx https://ppl-ai-file-upload.s3.amazonaws.com/web/direct-files/attachments/75441971/b98f09d9-21b2-4ece-afb6-f6dcf13a9b0f/ihep-financials.docx</w:t>
      </w:r>
    </w:p>
    <w:p w14:paraId="3D911D2E"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[41] NeuroProgressive-AI.docx https://ppl-ai-file-upload.s3.amazonaws.com/web/direct-files/attachments/75441971/e49fd16b-8c2f-4822-9ef4-17905354caca/NeuroProgressive-AI.docx</w:t>
      </w:r>
    </w:p>
    <w:p w14:paraId="03194408"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[42] compliance-and-governance-framework.txt https://ppl-ai-file-upload.s3.amazonaws.com/web/direct-files/attachments/75441971/b03595ac-5901-4bb1-88b0-fe98e8f50755/compliance-and-governance-framework.txt</w:t>
      </w:r>
    </w:p>
    <w:p w14:paraId="7B53A3F8"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[43] IHEP_Compliance_Mapping.xlsx https://ppl-ai-file-upload.s3.amazonaws.com/web/direct-files/attachments/75441971/66d3cde6-9c6c-42a1-b7fc-b1484a1d2b2c/IHEP_Compliance_Mapping.xlsx</w:t>
      </w:r>
    </w:p>
    <w:p w14:paraId="52C662B9"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[44] NeuroDivergent-AI.docx https://ppl-ai-file-upload.s3.amazonaws.com/web/direct-files/attachments/75441971/8e2759f4-1548-495a-9dc6-db9a494b8ae2/NeuroDivergent-AI.docx</w:t>
      </w:r>
    </w:p>
    <w:p w14:paraId="1FC626C1"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[45] IHEP-AI-Governance-Policy.docx https://ppl-ai-file-upload.s3.amazonaws.com/web/direct-files/attachments/75441971/c8ecd1a7-33f5-4a98-af06-8292019fade7/IHEP-AI-Governance-Policy.docx</w:t>
      </w:r>
    </w:p>
    <w:p w14:paraId="0FC981E6"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[46] AI-First-Operating-Models_-A-Comprehensive-Framework-for-Organizational-Transformation.pdf https://ppl-ai-file-upload.s3.amazonaws.com/web/direct-files/attachments/75441971/d2b776e5-e850-4070-aba2-15462eae3b3b/AI-First-Operating-Models_-A-Comprehensive-Framework-for-Organizational-Transformation.pdf</w:t>
      </w:r>
    </w:p>
    <w:p w14:paraId="4089087B"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[47] ihep-financials.docx https://ppl-ai-file-upload.s3.amazonaws.com/web/direct-files/attachments/75441971/22013752-d7dc-4ed7-923b-e2d08bb37ea0/ihep-financials.docx</w:t>
      </w:r>
    </w:p>
    <w:p w14:paraId="64172BCD"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[48] IHEP_NIH_SBIR_Phase_I_Proposal.docx https://ppl-ai-file-upload.s3.amazonaws.com/web/direct-files/attachments/75441971/ae05566f-f35b-4ddc-a462-1f89c1b4409f/IHEP_NIH_SBIR_Phase_I_Proposal.docx</w:t>
      </w:r>
    </w:p>
    <w:p w14:paraId="67F83E7F"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[49] IHEP-QUICK-REFERENCE-WHAT-TO-SEND-WHEN.docx https://ppl-ai-file-upload.s3.amazonaws.com/web/direct-files/attachments/75441971/1fc66500-7ec8-4755-9765-bd50a7b52ca0/IHEP-QUICK-REFERENCE-WHAT-TO-SEND-WHEN.docx</w:t>
      </w:r>
    </w:p>
    <w:p w14:paraId="398284F9"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[50] ihep-updated-financials.docx https://ppl-ai-file-upload.s3.amazonaws.com/web/direct-files/attachments/75441971/5df4cfd1-d688-405d-9e41-6e803388af85/ihep-updated-financials.docx</w:t>
      </w:r>
    </w:p>
    <w:p w14:paraId="5F342171"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[51] IHEP-FAQ.docx https://ppl-ai-file-upload.s3.amazonaws.com/web/direct-files/attachments/75441971/1167ae05-deb6-4e5c-a129-74ced82f9fd2/IHEP-FAQ.docx</w:t>
      </w:r>
    </w:p>
    <w:p w14:paraId="6DF3D5D9"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[52] PARTNERSHIP-OUTREACH-MATERIALS.docx https://ppl-ai-file-upload.s3.amazonaws.com/web/direct-files/attachments/75441971/a98232a1-e6b9-41c6-be0d-510502e8c9e4/PARTNERSHIP-OUTREACH-MATERIALS.docx</w:t>
      </w:r>
    </w:p>
    <w:p w14:paraId="3E5FD1F4"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[53] IHEP_Investor_Summary_Final.pptx https://ppl-ai-file-upload.s3.amazonaws.com/web/direct-files/attachments/75441971/94f361d8-6a84-4b15-9e75-8666c6779aa9/IHEP_Investor_Summary_Final.pptx</w:t>
      </w:r>
    </w:p>
    <w:p w14:paraId="7D065BAC"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[54] Best-Practices-in-Anti-Terrorism-Security-BPATS-for-Commercial-Facilities.pdf https://ppl-ai-file-upload.s3.amazonaws.com/web/direct-files/attachments/75441971/33365eb6-5311-4a5b-ad2e-ca68980c2d07/Best-Practices-in-Anti-Terrorism-Security-BPATS-for-Commercial-Facilities.pdf</w:t>
      </w:r>
    </w:p>
    <w:p w14:paraId="77F7D41C"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[55] 10007_Application_for_SAFETY_Act_Certification.pdf https://ppl-ai-file-upload.s3.amazonaws.com/web/direct-files/attachments/75441971/d690c9bb-3310-463c-bc4f-446324106d12/10007_Application_for_SAFETY_Act_Certification.pdf</w:t>
      </w:r>
    </w:p>
    <w:p w14:paraId="79913552"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[56] IHEP_Research_Document.pdf https://ppl-ai-file-upload.s3.amazonaws.com/web/direct-files/attachments/75441971/b2048323-4a15-4c9c-8056-c1671889af1c/IHEP_Research_Document.pdf</w:t>
      </w:r>
    </w:p>
    <w:p w14:paraId="52B7946E"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[57] Best-Practices-in-Anti-Terrorism-Security-BPATS-Tier-III.pdf https://ppl-ai-file-upload.s3.amazonaws.com/web/direct-files/attachments/75441971/cb1e1385-ec69-4758-927b-cd7cd7a9315b/Best-Practices-in-Anti-Terrorism-Security-BPATS-Tier-III.pdf</w:t>
      </w:r>
    </w:p>
    <w:p w14:paraId="67C633B9"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[58] SAFETY-Act-Application-Kit.pdf https://ppl-ai-file-upload.s3.amazonaws.com/web/direct-files/attachments/75441971/49bf9fdc-3d2b-44c3-b752-0af37352979a/SAFETY-Act-Application-Kit.pdf</w:t>
      </w:r>
    </w:p>
    <w:p w14:paraId="39BB3266"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[59] AOUSD-Geometry-WG-CAD-and-BIM-use-cases-WIP.md https://ppl-ai-file-upload.s3.amazonaws.com/web/direct-files/attachments/75441971/f0aecd65-04ed-4558-b033-5727a1b61d9a/AOUSD-Geometry-WG-CAD-and-BIM-use-cases-WIP.md</w:t>
      </w:r>
    </w:p>
    <w:p w14:paraId="5D894600"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[60] AOUSD-Geometry-WG-CAD-and-BIM-use-cases-WIP.docx https://ppl-ai-file-upload.s3.amazonaws.com/web/direct-files/attachments/75441971/3007ef98-c1a7-4bf2-a8bf-ec2f7698a26b/AOUSD-Geometry-WG-CAD-and-BIM-use-cases-WIP.docx</w:t>
      </w:r>
    </w:p>
    <w:p w14:paraId="764F4AC2"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[61] NIST Grant Proposal.docx https://ppl-ai-file-upload.s3.amazonaws.com/web/direct-files/attachments/75441971/4c33eb29-4ea9-43ff-ab4c-a6d0e4ef5f23/NIST-Grant-Proposal.docx</w:t>
      </w:r>
    </w:p>
    <w:p w14:paraId="5AF3EFBB"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[62] IHEP_NIH_SBIR_Phase_I_Proposal.docx https://ppl-ai-file-upload.s3.amazonaws.com/web/direct-files/attachments/75441971/8b2a1e2e-9423-4ff6-8b86-b3346a3209cf/IHEP_NIH_SBIR_Phase_I_Proposal.docx</w:t>
      </w:r>
    </w:p>
    <w:p w14:paraId="5B40D17E"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[63] IHEP_NIH_SBIR_Phase_II_Proposal.docx https://ppl-ai-file-upload.s3.amazonaws.com/web/direct-files/attachments/75441971/d4eee75c-8b04-4a29-ad0a-c79653c15167/IHEP_NIH_SBIR_Phase_II_Proposal.docx</w:t>
      </w:r>
    </w:p>
    <w:p w14:paraId="60B1B294"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[64] IHEP_UMiami_Partnership_Proposal.docx https://ppl-ai-file-upload.s3.amazonaws.com/web/direct-files/attachments/75441971/ddf5ed10-9f68-4d3b-a040-b33fa5a98f92/IHEP_UMiami_Partnership_Proposal.docx</w:t>
      </w:r>
    </w:p>
    <w:p w14:paraId="1C1CAF82"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[65] DOL WIOA WORKFORCE DEVELOPMENT PROPOSAL.docx https://ppl-ai-file-upload.s3.amazonaws.com/web/direct-files/attachments/75441971/202107be-9f58-4fce-88b0-e5d0d17d8a16/DOL-WIOA-WORKFORCE-DEVELOPMENT-PROPOSAL.docx</w:t>
      </w:r>
    </w:p>
    <w:p w14:paraId="1385DC9B"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[66] ihep-grant-proposal.pdf https://ppl-ai-file-upload.s3.amazonaws.com/web/direct-files/attachments/75441971/f7b78f14-bb50-4bf9-890d-693d7eaafea9/ihep-grant-proposal.pdf</w:t>
      </w:r>
    </w:p>
    <w:p w14:paraId="116CD9A3"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[67] cloud.redis.io.har https://ppl-ai-file-upload.s3.amazonaws.com/web/direct-files/attachments/75441971/0273eaef-a04c-496a-b609-2e3987d3a97a/cloud.redis.io.har</w:t>
      </w:r>
    </w:p>
    <w:p w14:paraId="17E605F4"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[68] Strategic Partnership Proposal.pdf https://ppl-ai-file-upload.s3.amazonaws.com/web/direct-files/attachments/75441971/bb915e2f-eff4-4fcd-813b-3aac30072507/Strategic-Partnership-Proposal.pdf</w:t>
      </w:r>
    </w:p>
    <w:p w14:paraId="6E7F1CE8"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[69] Developmental Testing and Evaluation (DT&amp;E) Designation Test Plan Template.pdf https://ppl-ai-file-upload.s3.amazonaws.com/web/direct-files/attachments/75441971/d3691092-ee88-4e92-9f25-3a234b434926/Developmental-Testing-and-Evaluation-DT-E-Designation-Test-Plan-Template.pdf</w:t>
      </w:r>
    </w:p>
    <w:p w14:paraId="1D84E41F"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[70] Final MVP Verification Plan.md https://ppl-ai-file-upload.s3.amazonaws.com/web/direct-files/attachments/75441971/4f4f5179-b843-4dd6-acbd-01ae2423e81a/Final-MVP-Verification-Plan.md</w:t>
      </w:r>
    </w:p>
    <w:p w14:paraId="0E304C10"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[71] Okay great, next step.md https://ppl-ai-file-upload.s3.amazonaws.com/web/direct-files/attachments/75441971/b7c98a5a-f695-457a-a36e-bd1e80b9e5eb/Okay-great-next-step.md</w:t>
      </w:r>
    </w:p>
    <w:p w14:paraId="6DE2AA45" w14:textId="77777777" w:rsidR="00EF0DE4" w:rsidRPr="00EF0DE4" w:rsidRDefault="00EF0DE4" w:rsidP="00EF0DE4">
      <w:pPr>
        <w:rPr>
          <w:rFonts w:ascii="Aptos" w:eastAsia="Times New Roman" w:hAnsi="Aptos" w:cs="Times New Roman"/>
          <w:smallCaps/>
          <w:color w:val="5A5A5A"/>
        </w:rPr>
      </w:pPr>
      <w:r w:rsidRPr="00EF0DE4">
        <w:rPr>
          <w:rFonts w:ascii="Aptos" w:eastAsia="Times New Roman" w:hAnsi="Aptos" w:cs="Times New Roman"/>
          <w:smallCaps/>
          <w:color w:val="5A5A5A"/>
        </w:rPr>
        <w:t>[72] Can you create some great use cases for an AI int... https://ppl-ai-file-upload.s3.amazonaws.com/web/direct-files/attachments/75441971/15094145-e21e-48cf-9199-702e43b071c1/Can-you-create-some-great-use-cases-for-an-AI-int</w:t>
      </w:r>
    </w:p>
    <w:p w14:paraId="1CBD3EF5" w14:textId="77777777" w:rsidR="001F2E22" w:rsidRDefault="001F2E22"/>
    <w:sectPr w:rsidR="001F2E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DE4"/>
    <w:rsid w:val="00133B90"/>
    <w:rsid w:val="001F2E22"/>
    <w:rsid w:val="0021465A"/>
    <w:rsid w:val="002920AD"/>
    <w:rsid w:val="004F60C5"/>
    <w:rsid w:val="005B6452"/>
    <w:rsid w:val="00846760"/>
    <w:rsid w:val="0099010C"/>
    <w:rsid w:val="00C52E2A"/>
    <w:rsid w:val="00C563C7"/>
    <w:rsid w:val="00E9125F"/>
    <w:rsid w:val="00EF0DE4"/>
    <w:rsid w:val="00F521DC"/>
    <w:rsid w:val="00F52C0B"/>
    <w:rsid w:val="00F632D6"/>
    <w:rsid w:val="00FC4E36"/>
    <w:rsid w:val="00FD65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3A18B7"/>
  <w15:chartTrackingRefBased/>
  <w15:docId w15:val="{03474283-3434-914A-BF87-1C44E5CAF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D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0D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0D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0D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0D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0D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D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D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D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D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0D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0D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0D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0D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0D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D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D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DE4"/>
    <w:rPr>
      <w:rFonts w:eastAsiaTheme="majorEastAsia" w:cstheme="majorBidi"/>
      <w:color w:val="272727" w:themeColor="text1" w:themeTint="D8"/>
    </w:rPr>
  </w:style>
  <w:style w:type="paragraph" w:styleId="Title">
    <w:name w:val="Title"/>
    <w:basedOn w:val="Normal"/>
    <w:next w:val="Normal"/>
    <w:link w:val="TitleChar"/>
    <w:uiPriority w:val="10"/>
    <w:qFormat/>
    <w:rsid w:val="00EF0D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D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D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D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DE4"/>
    <w:pPr>
      <w:spacing w:before="160"/>
      <w:jc w:val="center"/>
    </w:pPr>
    <w:rPr>
      <w:i/>
      <w:iCs/>
      <w:color w:val="404040" w:themeColor="text1" w:themeTint="BF"/>
    </w:rPr>
  </w:style>
  <w:style w:type="character" w:customStyle="1" w:styleId="QuoteChar">
    <w:name w:val="Quote Char"/>
    <w:basedOn w:val="DefaultParagraphFont"/>
    <w:link w:val="Quote"/>
    <w:uiPriority w:val="29"/>
    <w:rsid w:val="00EF0DE4"/>
    <w:rPr>
      <w:i/>
      <w:iCs/>
      <w:color w:val="404040" w:themeColor="text1" w:themeTint="BF"/>
    </w:rPr>
  </w:style>
  <w:style w:type="paragraph" w:styleId="ListParagraph">
    <w:name w:val="List Paragraph"/>
    <w:basedOn w:val="Normal"/>
    <w:uiPriority w:val="34"/>
    <w:qFormat/>
    <w:rsid w:val="00EF0DE4"/>
    <w:pPr>
      <w:ind w:left="720"/>
      <w:contextualSpacing/>
    </w:pPr>
  </w:style>
  <w:style w:type="character" w:styleId="IntenseEmphasis">
    <w:name w:val="Intense Emphasis"/>
    <w:basedOn w:val="DefaultParagraphFont"/>
    <w:uiPriority w:val="21"/>
    <w:qFormat/>
    <w:rsid w:val="00EF0DE4"/>
    <w:rPr>
      <w:i/>
      <w:iCs/>
      <w:color w:val="0F4761" w:themeColor="accent1" w:themeShade="BF"/>
    </w:rPr>
  </w:style>
  <w:style w:type="paragraph" w:styleId="IntenseQuote">
    <w:name w:val="Intense Quote"/>
    <w:basedOn w:val="Normal"/>
    <w:next w:val="Normal"/>
    <w:link w:val="IntenseQuoteChar"/>
    <w:uiPriority w:val="30"/>
    <w:qFormat/>
    <w:rsid w:val="00EF0D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0DE4"/>
    <w:rPr>
      <w:i/>
      <w:iCs/>
      <w:color w:val="0F4761" w:themeColor="accent1" w:themeShade="BF"/>
    </w:rPr>
  </w:style>
  <w:style w:type="character" w:styleId="IntenseReference">
    <w:name w:val="Intense Reference"/>
    <w:basedOn w:val="DefaultParagraphFont"/>
    <w:uiPriority w:val="32"/>
    <w:qFormat/>
    <w:rsid w:val="00EF0D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16</Pages>
  <Words>3888</Words>
  <Characters>22162</Characters>
  <Application>Microsoft Office Word</Application>
  <DocSecurity>0</DocSecurity>
  <Lines>184</Lines>
  <Paragraphs>51</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IHEP ARPA ISO PROPOSAL</vt:lpstr>
      <vt:lpstr>IHEP: Decentralized Digital Health Infrastructure for Resilient Chronic Care</vt:lpstr>
      <vt:lpstr>    </vt:lpstr>
      <vt:lpstr>    </vt:lpstr>
      <vt:lpstr>    </vt:lpstr>
      <vt:lpstr>    1. Problem and Opportunity</vt:lpstr>
      <vt:lpstr>    2. Concept Overview</vt:lpstr>
      <vt:lpstr>    3. Scientific and Technical Aims</vt:lpstr>
      <vt:lpstr>    4. Innovation and High-Risk / High-Reward Character</vt:lpstr>
      <vt:lpstr>    5. Technical Approach and Phasing</vt:lpstr>
      <vt:lpstr>    6. Metrics of Success</vt:lpstr>
      <vt:lpstr>    7. Team and Capabilities</vt:lpstr>
    </vt:vector>
  </TitlesOfParts>
  <Manager/>
  <Company>Trade Momentum LLC</Company>
  <LinksUpToDate>false</LinksUpToDate>
  <CharactersWithSpaces>25999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IHEP ARPA ISO PROPOSAL</dc:title>
  <dc:subject>IHEP Grant Proposal</dc:subject>
  <dc:creator>Jason Jarmacz</dc:creator>
  <cp:keywords>ARPA, ISO, Proposal, Healthcare, Grant, Funding</cp:keywords>
  <dc:description/>
  <cp:lastModifiedBy>Jason Jarmacz</cp:lastModifiedBy>
  <cp:revision>3</cp:revision>
  <dcterms:created xsi:type="dcterms:W3CDTF">2026-02-07T18:43:00Z</dcterms:created>
  <dcterms:modified xsi:type="dcterms:W3CDTF">2026-02-07T20:19:00Z</dcterms:modified>
  <cp:category>Life Sciences</cp:category>
</cp:coreProperties>
</file>