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60"/>
        </w:rPr>
        <w:t>MALARIA</w:t>
      </w:r>
    </w:p>
    <w:p>
      <w:pPr>
        <w:jc w:val="center"/>
      </w:pPr>
      <w:r>
        <w:rPr>
          <w:i/>
          <w:sz w:val="28"/>
        </w:rPr>
        <w:t>Causes, Transmission, Prevention, Diagnosis, Treatment, and Public Health</w:t>
      </w:r>
    </w:p>
    <w:p/>
    <w:p>
      <w:pPr>
        <w:jc w:val="center"/>
      </w:pPr>
      <w:r>
        <w:rPr>
          <w:b/>
          <w:sz w:val="32"/>
        </w:rPr>
        <w:t>A 10-Page Educational Report</w:t>
      </w:r>
    </w:p>
    <w:p/>
    <w:p>
      <w:pPr>
        <w:jc w:val="center"/>
      </w:pPr>
      <w:r>
        <w:rPr>
          <w:sz w:val="24"/>
        </w:rPr>
        <w:t>Prepared as an educational reference on malaria and its control.</w:t>
      </w:r>
    </w:p>
    <w:p/>
    <w:p/>
    <w:p>
      <w:pPr>
        <w:jc w:val="center"/>
      </w:pPr>
      <w:r>
        <w:rPr>
          <w:b/>
        </w:rPr>
        <w:t>2026</w:t>
      </w:r>
    </w:p>
    <w:p>
      <w:r>
        <w:br w:type="page"/>
      </w:r>
    </w:p>
    <w:p>
      <w:pPr>
        <w:pStyle w:val="Heading1"/>
      </w:pPr>
      <w:r>
        <w:t>1. Introduction to Malaria</w:t>
      </w:r>
    </w:p>
    <w:p>
      <w:r>
        <w:t>Malaria is a serious infectious disease caused by parasites of the genus Plasmodium. It is transmitted primarily through the bites of infected female Anopheles mosquitoes. Malaria remains an important public-health problem in many tropical and subtropical regions, particularly in sub-Saharan Africa.</w:t>
      </w:r>
    </w:p>
    <w:p>
      <w:r>
        <w:t>The disease can range from an uncomplicated febrile illness to a life-threatening condition. Early recognition and appropriate treatment are therefore important. Severe malaria can affect the brain, kidneys, lungs, blood, and other organs, and children and pregnant people are among groups that can face increased risk of serious disease.</w:t>
      </w:r>
    </w:p>
    <w:p>
      <w:pPr>
        <w:pStyle w:val="Heading2"/>
      </w:pPr>
      <w:r>
        <w:t>Why malaria matters</w:t>
      </w:r>
    </w:p>
    <w:p>
      <w:pPr>
        <w:pStyle w:val="ListBullet"/>
      </w:pPr>
      <w:r>
        <w:t>Malaria can cause repeated episodes of fever, chills, headache, weakness, and other symptoms.</w:t>
      </w:r>
    </w:p>
    <w:p>
      <w:pPr>
        <w:pStyle w:val="ListBullet"/>
      </w:pPr>
      <w:r>
        <w:t>Some infections progress rapidly to severe disease and require urgent medical care.</w:t>
      </w:r>
    </w:p>
    <w:p>
      <w:pPr>
        <w:pStyle w:val="ListBullet"/>
      </w:pPr>
      <w:r>
        <w:t>Transmission is strongly influenced by mosquito populations, climate, housing, and access to prevention and health services.</w:t>
      </w:r>
    </w:p>
    <w:p>
      <w:pPr>
        <w:pStyle w:val="ListBullet"/>
      </w:pPr>
      <w:r>
        <w:t>Malaria control combines prevention, testing, effective treatment, surveillance, and community participation.</w:t>
      </w:r>
    </w:p>
    <w:p>
      <w:pPr>
        <w:pStyle w:val="Heading2"/>
      </w:pPr>
      <w:r>
        <w:t>Purpose of this report</w:t>
      </w:r>
    </w:p>
    <w:p>
      <w:r>
        <w:t>This report introduces the malaria parasite and its life cycle, explains transmission and symptoms, discusses diagnosis and treatment, reviews prevention strategies, and considers malaria from a public-health and data-science perspective. It is intended for educational use and does not replace advice from qualified health professionals.</w:t>
      </w:r>
    </w:p>
    <w:p>
      <w:r>
        <w:br w:type="page"/>
      </w:r>
    </w:p>
    <w:p>
      <w:pPr>
        <w:pStyle w:val="Heading1"/>
      </w:pPr>
      <w:r>
        <w:t>2. The Malaria Parasite and Its Life Cycle</w:t>
      </w:r>
    </w:p>
    <w:p>
      <w:r>
        <w:t>Human malaria is caused by several Plasmodium species. Plasmodium falciparum is especially important because it can cause severe and rapidly progressive disease. Other human-infecting species include P. vivax, P. malariae, P. ovale, and P. knowlesi. The distribution and clinical importance of these species vary by region.</w:t>
      </w:r>
    </w:p>
    <w:p>
      <w:pPr>
        <w:pStyle w:val="Heading2"/>
      </w:pPr>
      <w:r>
        <w:t>The transmission cycle</w:t>
      </w:r>
    </w:p>
    <w:p>
      <w:r>
        <w:t>The malaria parasite has a complex life cycle involving humans and mosquitoes. When an infected mosquito bites a person, parasite forms called sporozoites enter the bloodstream and travel to the liver. They develop in liver cells and later release merozoites into the blood.</w:t>
      </w:r>
    </w:p>
    <w:p>
      <w:r>
        <w:t>Merozoites invade red blood cells and multiply. The infected cells eventually rupture, releasing more parasites and contributing to recurring waves of fever and other symptoms. Some parasites develop into sexual forms called gametocytes. When another mosquito feeds on the infected person, it can ingest gametocytes. The parasites then develop inside the mosquito and eventually reach the mosquito's salivary glands, allowing transmission to another person.</w:t>
      </w:r>
    </w:p>
    <w:p>
      <w:pPr>
        <w:pStyle w:val="Heading2"/>
      </w:pPr>
      <w:r>
        <w:t>Simplified life cycle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rFonts w:ascii="Arial" w:hAnsi="Arial"/>
                <w:b/>
                <w:sz w:val="18"/>
              </w:rPr>
              <w:t>Stage</w:t>
            </w:r>
          </w:p>
        </w:tc>
        <w:tc>
          <w:tcPr>
            <w:tcW w:type="dxa" w:w="3264"/>
          </w:tcPr>
          <w:p>
            <w:r>
              <w:rPr>
                <w:rFonts w:ascii="Arial" w:hAnsi="Arial"/>
                <w:b/>
                <w:sz w:val="18"/>
              </w:rPr>
              <w:t>Main location</w:t>
            </w:r>
          </w:p>
        </w:tc>
        <w:tc>
          <w:tcPr>
            <w:tcW w:type="dxa" w:w="3264"/>
          </w:tcPr>
          <w:p>
            <w:r>
              <w:rPr>
                <w:rFonts w:ascii="Arial" w:hAnsi="Arial"/>
                <w:b/>
                <w:sz w:val="18"/>
              </w:rPr>
              <w:t>Key event</w:t>
            </w:r>
          </w:p>
        </w:tc>
      </w:tr>
      <w:tr>
        <w:tc>
          <w:tcPr>
            <w:tcW w:type="dxa" w:w="3264"/>
          </w:tcPr>
          <w:p>
            <w:r>
              <w:rPr>
                <w:rFonts w:ascii="Arial" w:hAnsi="Arial"/>
                <w:sz w:val="18"/>
              </w:rPr>
              <w:t>Sporozoites</w:t>
            </w:r>
          </w:p>
        </w:tc>
        <w:tc>
          <w:tcPr>
            <w:tcW w:type="dxa" w:w="3264"/>
          </w:tcPr>
          <w:p>
            <w:r>
              <w:rPr>
                <w:rFonts w:ascii="Arial" w:hAnsi="Arial"/>
                <w:sz w:val="18"/>
              </w:rPr>
              <w:t>Human liver</w:t>
            </w:r>
          </w:p>
        </w:tc>
        <w:tc>
          <w:tcPr>
            <w:tcW w:type="dxa" w:w="3264"/>
          </w:tcPr>
          <w:p>
            <w:r>
              <w:rPr>
                <w:rFonts w:ascii="Arial" w:hAnsi="Arial"/>
                <w:sz w:val="18"/>
              </w:rPr>
              <w:t>Parasites enter liver cells after a mosquito bite.</w:t>
            </w:r>
          </w:p>
        </w:tc>
      </w:tr>
      <w:tr>
        <w:tc>
          <w:tcPr>
            <w:tcW w:type="dxa" w:w="3264"/>
          </w:tcPr>
          <w:p>
            <w:r>
              <w:rPr>
                <w:rFonts w:ascii="Arial" w:hAnsi="Arial"/>
                <w:sz w:val="18"/>
              </w:rPr>
              <w:t>Merozoites</w:t>
            </w:r>
          </w:p>
        </w:tc>
        <w:tc>
          <w:tcPr>
            <w:tcW w:type="dxa" w:w="3264"/>
          </w:tcPr>
          <w:p>
            <w:r>
              <w:rPr>
                <w:rFonts w:ascii="Arial" w:hAnsi="Arial"/>
                <w:sz w:val="18"/>
              </w:rPr>
              <w:t>Human blood</w:t>
            </w:r>
          </w:p>
        </w:tc>
        <w:tc>
          <w:tcPr>
            <w:tcW w:type="dxa" w:w="3264"/>
          </w:tcPr>
          <w:p>
            <w:r>
              <w:rPr>
                <w:rFonts w:ascii="Arial" w:hAnsi="Arial"/>
                <w:sz w:val="18"/>
              </w:rPr>
              <w:t>Parasites invade and multiply inside red blood cells.</w:t>
            </w:r>
          </w:p>
        </w:tc>
      </w:tr>
      <w:tr>
        <w:tc>
          <w:tcPr>
            <w:tcW w:type="dxa" w:w="3264"/>
          </w:tcPr>
          <w:p>
            <w:r>
              <w:rPr>
                <w:rFonts w:ascii="Arial" w:hAnsi="Arial"/>
                <w:sz w:val="18"/>
              </w:rPr>
              <w:t>Gametocytes</w:t>
            </w:r>
          </w:p>
        </w:tc>
        <w:tc>
          <w:tcPr>
            <w:tcW w:type="dxa" w:w="3264"/>
          </w:tcPr>
          <w:p>
            <w:r>
              <w:rPr>
                <w:rFonts w:ascii="Arial" w:hAnsi="Arial"/>
                <w:sz w:val="18"/>
              </w:rPr>
              <w:t>Human blood</w:t>
            </w:r>
          </w:p>
        </w:tc>
        <w:tc>
          <w:tcPr>
            <w:tcW w:type="dxa" w:w="3264"/>
          </w:tcPr>
          <w:p>
            <w:r>
              <w:rPr>
                <w:rFonts w:ascii="Arial" w:hAnsi="Arial"/>
                <w:sz w:val="18"/>
              </w:rPr>
              <w:t>Sexual forms become available to mosquitoes.</w:t>
            </w:r>
          </w:p>
        </w:tc>
      </w:tr>
      <w:tr>
        <w:tc>
          <w:tcPr>
            <w:tcW w:type="dxa" w:w="3264"/>
          </w:tcPr>
          <w:p>
            <w:r>
              <w:rPr>
                <w:rFonts w:ascii="Arial" w:hAnsi="Arial"/>
                <w:sz w:val="18"/>
              </w:rPr>
              <w:t>Mosquito stages</w:t>
            </w:r>
          </w:p>
        </w:tc>
        <w:tc>
          <w:tcPr>
            <w:tcW w:type="dxa" w:w="3264"/>
          </w:tcPr>
          <w:p>
            <w:r>
              <w:rPr>
                <w:rFonts w:ascii="Arial" w:hAnsi="Arial"/>
                <w:sz w:val="18"/>
              </w:rPr>
              <w:t>Anopheles mosquito</w:t>
            </w:r>
          </w:p>
        </w:tc>
        <w:tc>
          <w:tcPr>
            <w:tcW w:type="dxa" w:w="3264"/>
          </w:tcPr>
          <w:p>
            <w:r>
              <w:rPr>
                <w:rFonts w:ascii="Arial" w:hAnsi="Arial"/>
                <w:sz w:val="18"/>
              </w:rPr>
              <w:t>Parasites develop and become transmissible.</w:t>
            </w:r>
          </w:p>
        </w:tc>
      </w:tr>
    </w:tbl>
    <w:p>
      <w:r>
        <w:br w:type="page"/>
      </w:r>
    </w:p>
    <w:p>
      <w:pPr>
        <w:pStyle w:val="Heading1"/>
      </w:pPr>
      <w:r>
        <w:t>3. Transmission and Risk Factors</w:t>
      </w:r>
    </w:p>
    <w:p>
      <w:r>
        <w:t>Malaria is most commonly transmitted when a person is bitten by an infected female Anopheles mosquito. The risk of transmission depends on the presence of competent mosquito vectors, malaria parasites, environmental conditions, and opportunities for mosquitoes to bite humans.</w:t>
      </w:r>
    </w:p>
    <w:p>
      <w:pPr>
        <w:pStyle w:val="Heading2"/>
      </w:pPr>
      <w:r>
        <w:t>Factors that can increase transmission</w:t>
      </w:r>
    </w:p>
    <w:p>
      <w:pPr>
        <w:pStyle w:val="ListBullet"/>
      </w:pPr>
      <w:r>
        <w:t>Warm and suitable environmental conditions that support mosquito development and parasite transmission.</w:t>
      </w:r>
    </w:p>
    <w:p>
      <w:pPr>
        <w:pStyle w:val="ListBullet"/>
      </w:pPr>
      <w:r>
        <w:t>Standing or slow-moving water that provides breeding habitats for mosquitoes.</w:t>
      </w:r>
    </w:p>
    <w:p>
      <w:pPr>
        <w:pStyle w:val="ListBullet"/>
      </w:pPr>
      <w:r>
        <w:t>Inadequate housing protection, such as open eaves, unscreened windows, or limited barriers against mosquitoes.</w:t>
      </w:r>
    </w:p>
    <w:p>
      <w:pPr>
        <w:pStyle w:val="ListBullet"/>
      </w:pPr>
      <w:r>
        <w:t>Limited access to insecticide-treated nets, indoor residual spraying, testing, and effective treatment.</w:t>
      </w:r>
    </w:p>
    <w:p>
      <w:pPr>
        <w:pStyle w:val="ListBullet"/>
      </w:pPr>
      <w:r>
        <w:t>Population movement between areas with different levels of malaria transmission.</w:t>
      </w:r>
    </w:p>
    <w:p>
      <w:pPr>
        <w:pStyle w:val="ListBullet"/>
      </w:pPr>
      <w:r>
        <w:t>Reduced effectiveness of control measures when mosquitoes develop resistance to insecticides or parasites become resistant to medicines.</w:t>
      </w:r>
    </w:p>
    <w:p>
      <w:pPr>
        <w:pStyle w:val="Heading2"/>
      </w:pPr>
      <w:r>
        <w:t>Who may be at higher risk of severe disease?</w:t>
      </w:r>
    </w:p>
    <w:p>
      <w:r>
        <w:t>The risk of severe malaria varies with immunity, age, pregnancy, underlying conditions, parasite species, and access to prompt diagnosis and treatment. Young children in high-transmission settings can be particularly vulnerable. Pregnant people may also face increased risks and should follow local clinical guidance for malaria prevention and care.</w:t>
      </w:r>
    </w:p>
    <w:p>
      <w:pPr>
        <w:pStyle w:val="Heading2"/>
      </w:pPr>
      <w:r>
        <w:t>Important distinction</w:t>
      </w:r>
    </w:p>
    <w:p>
      <w:r>
        <w:t>Malaria is not spread by ordinary casual contact such as shaking hands or sharing food. The main natural route is transmission through infected mosquitoes, although rare non-mosquito transmission can occur through mechanisms such as contaminated blood or congenital transmission.</w:t>
      </w:r>
    </w:p>
    <w:p>
      <w:r>
        <w:br w:type="page"/>
      </w:r>
    </w:p>
    <w:p>
      <w:pPr>
        <w:pStyle w:val="Heading1"/>
      </w:pPr>
      <w:r>
        <w:t>4. Signs, Symptoms, and Complications</w:t>
      </w:r>
    </w:p>
    <w:p>
      <w:r>
        <w:t>Symptoms of malaria can overlap with those of other infections, so laboratory or other appropriate diagnostic testing is important where available. Common symptoms include fever, chills, headache, sweating, weakness, and muscle aches. Nausea, vomiting, abdominal symptoms, and other complaints may also occur.</w:t>
      </w:r>
    </w:p>
    <w:p>
      <w:pPr>
        <w:pStyle w:val="Heading2"/>
      </w:pPr>
      <w:r>
        <w:t>Common symptoms</w:t>
      </w:r>
    </w:p>
    <w:p>
      <w:pPr>
        <w:pStyle w:val="ListBullet"/>
      </w:pPr>
      <w:r>
        <w:t>Fever and chills</w:t>
      </w:r>
    </w:p>
    <w:p>
      <w:pPr>
        <w:pStyle w:val="ListBullet"/>
      </w:pPr>
      <w:r>
        <w:t>Headache</w:t>
      </w:r>
    </w:p>
    <w:p>
      <w:pPr>
        <w:pStyle w:val="ListBullet"/>
      </w:pPr>
      <w:r>
        <w:t>Sweating</w:t>
      </w:r>
    </w:p>
    <w:p>
      <w:pPr>
        <w:pStyle w:val="ListBullet"/>
      </w:pPr>
      <w:r>
        <w:t>Fatigue and weakness</w:t>
      </w:r>
    </w:p>
    <w:p>
      <w:pPr>
        <w:pStyle w:val="ListBullet"/>
      </w:pPr>
      <w:r>
        <w:t>Muscle or joint aches</w:t>
      </w:r>
    </w:p>
    <w:p>
      <w:pPr>
        <w:pStyle w:val="ListBullet"/>
      </w:pPr>
      <w:r>
        <w:t>Nausea or vomiting</w:t>
      </w:r>
    </w:p>
    <w:p>
      <w:pPr>
        <w:pStyle w:val="Heading2"/>
      </w:pPr>
      <w:r>
        <w:t>Severe malaria</w:t>
      </w:r>
    </w:p>
    <w:p>
      <w:r>
        <w:t>Severe malaria is a medical emergency. It may involve impaired consciousness or coma, severe anemia, respiratory distress, low blood sugar, kidney impairment, circulatory problems, abnormal bleeding, or other serious complications. Severe disease can develop quickly, particularly with P. falciparum infection.</w:t>
      </w:r>
    </w:p>
    <w:p>
      <w:pPr>
        <w:pStyle w:val="Heading2"/>
      </w:pPr>
      <w:r>
        <w:t>When urgent care is needed</w:t>
      </w:r>
    </w:p>
    <w:p>
      <w:r>
        <w:t>A person with suspected malaria who develops confusion, seizures, difficulty breathing, severe weakness, fainting, persistent vomiting, unusual bleeding, or other signs of serious illness should receive urgent medical assessment. In malaria-endemic areas, fever or a compatible illness may warrant prompt testing according to local clinical guidance.</w:t>
      </w:r>
    </w:p>
    <w:p>
      <w:pPr>
        <w:pStyle w:val="Heading2"/>
      </w:pPr>
      <w:r>
        <w:t>Why early treatment matters</w:t>
      </w:r>
    </w:p>
    <w:p>
      <w:r>
        <w:t>Prompt diagnosis and effective treatment reduce the duration of illness and can reduce the risk of complications. Treatment choices depend on the parasite species, local drug-resistance patterns, disease severity, pregnancy status, age, and other clinical factors.</w:t>
      </w:r>
    </w:p>
    <w:p>
      <w:r>
        <w:br w:type="page"/>
      </w:r>
    </w:p>
    <w:p>
      <w:pPr>
        <w:pStyle w:val="Heading1"/>
      </w:pPr>
      <w:r>
        <w:t>5. Diagnosis and Treatment</w:t>
      </w:r>
    </w:p>
    <w:p>
      <w:r>
        <w:t>Malaria diagnosis commonly relies on detecting the parasite or parasite antigens in a person's blood. Microscopy can identify parasites and, in experienced laboratories, provide information about species and parasite density. Rapid diagnostic tests can detect malaria antigens and are useful where microscopy is not immediately available.</w:t>
      </w:r>
    </w:p>
    <w:p>
      <w:pPr>
        <w:pStyle w:val="Heading2"/>
      </w:pPr>
      <w:r>
        <w:t>Diagnostic approaches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rFonts w:ascii="Arial" w:hAnsi="Arial"/>
                <w:b/>
                <w:sz w:val="18"/>
              </w:rPr>
              <w:t>Method</w:t>
            </w:r>
          </w:p>
        </w:tc>
        <w:tc>
          <w:tcPr>
            <w:tcW w:type="dxa" w:w="3264"/>
          </w:tcPr>
          <w:p>
            <w:r>
              <w:rPr>
                <w:rFonts w:ascii="Arial" w:hAnsi="Arial"/>
                <w:b/>
                <w:sz w:val="18"/>
              </w:rPr>
              <w:t>What it does</w:t>
            </w:r>
          </w:p>
        </w:tc>
        <w:tc>
          <w:tcPr>
            <w:tcW w:type="dxa" w:w="3264"/>
          </w:tcPr>
          <w:p>
            <w:r>
              <w:rPr>
                <w:rFonts w:ascii="Arial" w:hAnsi="Arial"/>
                <w:b/>
                <w:sz w:val="18"/>
              </w:rPr>
              <w:t>Consideration</w:t>
            </w:r>
          </w:p>
        </w:tc>
      </w:tr>
      <w:tr>
        <w:tc>
          <w:tcPr>
            <w:tcW w:type="dxa" w:w="3264"/>
          </w:tcPr>
          <w:p>
            <w:r>
              <w:rPr>
                <w:rFonts w:ascii="Arial" w:hAnsi="Arial"/>
                <w:sz w:val="18"/>
              </w:rPr>
              <w:t>Microscopy</w:t>
            </w:r>
          </w:p>
        </w:tc>
        <w:tc>
          <w:tcPr>
            <w:tcW w:type="dxa" w:w="3264"/>
          </w:tcPr>
          <w:p>
            <w:r>
              <w:rPr>
                <w:rFonts w:ascii="Arial" w:hAnsi="Arial"/>
                <w:sz w:val="18"/>
              </w:rPr>
              <w:t>Detects parasites in blood films.</w:t>
            </w:r>
          </w:p>
        </w:tc>
        <w:tc>
          <w:tcPr>
            <w:tcW w:type="dxa" w:w="3264"/>
          </w:tcPr>
          <w:p>
            <w:r>
              <w:rPr>
                <w:rFonts w:ascii="Arial" w:hAnsi="Arial"/>
                <w:sz w:val="18"/>
              </w:rPr>
              <w:t>Can provide species and parasite-density information when performed well.</w:t>
            </w:r>
          </w:p>
        </w:tc>
      </w:tr>
      <w:tr>
        <w:tc>
          <w:tcPr>
            <w:tcW w:type="dxa" w:w="3264"/>
          </w:tcPr>
          <w:p>
            <w:r>
              <w:rPr>
                <w:rFonts w:ascii="Arial" w:hAnsi="Arial"/>
                <w:sz w:val="18"/>
              </w:rPr>
              <w:t>Rapid diagnostic test</w:t>
            </w:r>
          </w:p>
        </w:tc>
        <w:tc>
          <w:tcPr>
            <w:tcW w:type="dxa" w:w="3264"/>
          </w:tcPr>
          <w:p>
            <w:r>
              <w:rPr>
                <w:rFonts w:ascii="Arial" w:hAnsi="Arial"/>
                <w:sz w:val="18"/>
              </w:rPr>
              <w:t>Detects selected malaria antigens.</w:t>
            </w:r>
          </w:p>
        </w:tc>
        <w:tc>
          <w:tcPr>
            <w:tcW w:type="dxa" w:w="3264"/>
          </w:tcPr>
          <w:p>
            <w:r>
              <w:rPr>
                <w:rFonts w:ascii="Arial" w:hAnsi="Arial"/>
                <w:sz w:val="18"/>
              </w:rPr>
              <w:t>Fast and useful where microscopy is unavailable or delayed.</w:t>
            </w:r>
          </w:p>
        </w:tc>
      </w:tr>
      <w:tr>
        <w:tc>
          <w:tcPr>
            <w:tcW w:type="dxa" w:w="3264"/>
          </w:tcPr>
          <w:p>
            <w:r>
              <w:rPr>
                <w:rFonts w:ascii="Arial" w:hAnsi="Arial"/>
                <w:sz w:val="18"/>
              </w:rPr>
              <w:t>Molecular tests</w:t>
            </w:r>
          </w:p>
        </w:tc>
        <w:tc>
          <w:tcPr>
            <w:tcW w:type="dxa" w:w="3264"/>
          </w:tcPr>
          <w:p>
            <w:r>
              <w:rPr>
                <w:rFonts w:ascii="Arial" w:hAnsi="Arial"/>
                <w:sz w:val="18"/>
              </w:rPr>
              <w:t>Detect parasite genetic material.</w:t>
            </w:r>
          </w:p>
        </w:tc>
        <w:tc>
          <w:tcPr>
            <w:tcW w:type="dxa" w:w="3264"/>
          </w:tcPr>
          <w:p>
            <w:r>
              <w:rPr>
                <w:rFonts w:ascii="Arial" w:hAnsi="Arial"/>
                <w:sz w:val="18"/>
              </w:rPr>
              <w:t>Can be highly sensitive but may require specialized equipment.</w:t>
            </w:r>
          </w:p>
        </w:tc>
      </w:tr>
    </w:tbl>
    <w:p>
      <w:pPr>
        <w:pStyle w:val="Heading2"/>
      </w:pPr>
      <w:r>
        <w:t>Treatment</w:t>
      </w:r>
    </w:p>
    <w:p>
      <w:r>
        <w:t>Antimalarial treatment should follow the clinical guidance used in the patient's country or region. Artemisinin-based combination therapies are central to the treatment of uncomplicated P. falciparum malaria in many settings. Severe malaria requires urgent treatment and supportive care in an appropriate medical facility.</w:t>
      </w:r>
    </w:p>
    <w:p>
      <w:r>
        <w:t>Because resistance patterns and recommended medicines vary geographically, people should not select or combine antimalarial medicines without professional guidance. Completing the prescribed regimen is important unless a clinician advises otherwise.</w:t>
      </w:r>
    </w:p>
    <w:p>
      <w:pPr>
        <w:pStyle w:val="Heading2"/>
      </w:pPr>
      <w:r>
        <w:t>Treatment goals</w:t>
      </w:r>
    </w:p>
    <w:p>
      <w:pPr>
        <w:pStyle w:val="ListBullet"/>
      </w:pPr>
      <w:r>
        <w:t>Clear the malaria parasites from the body.</w:t>
      </w:r>
    </w:p>
    <w:p>
      <w:pPr>
        <w:pStyle w:val="ListBullet"/>
      </w:pPr>
      <w:r>
        <w:t>Prevent progression to severe disease.</w:t>
      </w:r>
    </w:p>
    <w:p>
      <w:pPr>
        <w:pStyle w:val="ListBullet"/>
      </w:pPr>
      <w:r>
        <w:t>Reduce the risk of complications and death.</w:t>
      </w:r>
    </w:p>
    <w:p>
      <w:pPr>
        <w:pStyle w:val="ListBullet"/>
      </w:pPr>
      <w:r>
        <w:t>Reduce the likelihood of continued transmission.</w:t>
      </w:r>
    </w:p>
    <w:p>
      <w:pPr>
        <w:pStyle w:val="ListBullet"/>
      </w:pPr>
      <w:r>
        <w:t>For certain parasite species, prevent relapse when dormant liver stages are possible.</w:t>
      </w:r>
    </w:p>
    <w:p>
      <w:r>
        <w:br w:type="page"/>
      </w:r>
    </w:p>
    <w:p>
      <w:pPr>
        <w:pStyle w:val="Heading1"/>
      </w:pPr>
      <w:r>
        <w:t>6. Prevention and Control</w:t>
      </w:r>
    </w:p>
    <w:p>
      <w:r>
        <w:t>Malaria prevention works best when multiple measures are used together. Vector control reduces mosquito-human contact, while preventive medicines and vaccination strategies can provide additional protection for eligible populations according to national and international guidance.</w:t>
      </w:r>
    </w:p>
    <w:p>
      <w:pPr>
        <w:pStyle w:val="Heading2"/>
      </w:pPr>
      <w:r>
        <w:t>Insecticide-treated mosquito nets</w:t>
      </w:r>
    </w:p>
    <w:p>
      <w:r>
        <w:t>Sleeping under an insecticide-treated net is an important malaria-control intervention in many endemic areas. Nets provide a physical barrier and insecticidal effect that can reduce mosquito bites and contribute to community-level control when coverage is high.</w:t>
      </w:r>
    </w:p>
    <w:p>
      <w:pPr>
        <w:pStyle w:val="Heading2"/>
      </w:pPr>
      <w:r>
        <w:t>Indoor residual spraying</w:t>
      </w:r>
    </w:p>
    <w:p>
      <w:r>
        <w:t>Indoor residual spraying involves applying an approved insecticide to selected indoor wall surfaces where mosquitoes rest. It can reduce indoor mosquito populations when implemented correctly and when local mosquitoes remain susceptible to the insecticide used.</w:t>
      </w:r>
    </w:p>
    <w:p>
      <w:pPr>
        <w:pStyle w:val="Heading2"/>
      </w:pPr>
      <w:r>
        <w:t>Personal protection</w:t>
      </w:r>
    </w:p>
    <w:p>
      <w:pPr>
        <w:pStyle w:val="ListBullet"/>
      </w:pPr>
      <w:r>
        <w:t>Use insecticide-treated nets as recommended.</w:t>
      </w:r>
    </w:p>
    <w:p>
      <w:pPr>
        <w:pStyle w:val="ListBullet"/>
      </w:pPr>
      <w:r>
        <w:t>Reduce mosquito entry into homes with screens or other physical barriers where practical.</w:t>
      </w:r>
    </w:p>
    <w:p>
      <w:pPr>
        <w:pStyle w:val="ListBullet"/>
      </w:pPr>
      <w:r>
        <w:t>Follow local advice on repellents and protective clothing.</w:t>
      </w:r>
    </w:p>
    <w:p>
      <w:pPr>
        <w:pStyle w:val="ListBullet"/>
      </w:pPr>
      <w:r>
        <w:t>Reduce suitable mosquito breeding sites around homes where feasible and appropriate.</w:t>
      </w:r>
    </w:p>
    <w:p>
      <w:pPr>
        <w:pStyle w:val="ListBullet"/>
      </w:pPr>
      <w:r>
        <w:t>Seek testing promptly when malaria is suspected.</w:t>
      </w:r>
    </w:p>
    <w:p>
      <w:pPr>
        <w:pStyle w:val="Heading2"/>
      </w:pPr>
      <w:r>
        <w:t>Vaccines</w:t>
      </w:r>
    </w:p>
    <w:p>
      <w:r>
        <w:t>Malaria vaccines are now part of malaria-control strategies in some countries. Their use depends on national policy, vaccine availability, age groups, transmission patterns, and programmatic guidance. Vaccination complements rather than replaces other malaria-control measures.</w:t>
      </w:r>
    </w:p>
    <w:p>
      <w:r>
        <w:br w:type="page"/>
      </w:r>
    </w:p>
    <w:p>
      <w:pPr>
        <w:pStyle w:val="Heading1"/>
      </w:pPr>
      <w:r>
        <w:t>7. Malaria as a Public-Health Challenge</w:t>
      </w:r>
    </w:p>
    <w:p>
      <w:r>
        <w:t>Malaria control requires coordinated action by individuals, communities, health workers, governments, researchers, and international partners. Public-health programs commonly combine surveillance, vector control, case management, prevention during pregnancy, community education, and targeted interventions in areas of high transmission.</w:t>
      </w:r>
    </w:p>
    <w:p>
      <w:pPr>
        <w:pStyle w:val="Heading2"/>
      </w:pPr>
      <w:r>
        <w:t>Surveillance</w:t>
      </w:r>
    </w:p>
    <w:p>
      <w:r>
        <w:t>Surveillance helps health authorities understand where cases occur, identify changes in transmission, detect outbreaks, monitor intervention coverage, and allocate resources. Accurate and timely reporting is especially valuable when malaria transmission changes because of environmental conditions, population movement, or changes in control measures.</w:t>
      </w:r>
    </w:p>
    <w:p>
      <w:pPr>
        <w:pStyle w:val="Heading2"/>
      </w:pPr>
      <w:r>
        <w:t>Community participation</w:t>
      </w:r>
    </w:p>
    <w:p>
      <w:r>
        <w:t>Communities play an important role in malaria prevention. Correct and consistent use of mosquito nets, early care-seeking, acceptance of appropriate testing, and adherence to prescribed treatment can support malaria-control programs. Communication should be adapted to local languages, practices, and access to health services.</w:t>
      </w:r>
    </w:p>
    <w:p>
      <w:pPr>
        <w:pStyle w:val="Heading2"/>
      </w:pPr>
      <w:r>
        <w:t>Environmental and social context</w:t>
      </w:r>
    </w:p>
    <w:p>
      <w:r>
        <w:t>Malaria is influenced by rainfall, temperature, land use, housing, poverty, mobility, healthcare access, and local mosquito ecology. These factors interact, meaning that interventions effective in one setting may need adaptation in another.</w:t>
      </w:r>
    </w:p>
    <w:p>
      <w:pPr>
        <w:pStyle w:val="Heading2"/>
      </w:pPr>
      <w:r>
        <w:t>Challenges</w:t>
      </w:r>
    </w:p>
    <w:p>
      <w:pPr>
        <w:pStyle w:val="ListBullet"/>
      </w:pPr>
      <w:r>
        <w:t>Insecticide resistance can reduce the effectiveness of some vector-control tools.</w:t>
      </w:r>
    </w:p>
    <w:p>
      <w:pPr>
        <w:pStyle w:val="ListBullet"/>
      </w:pPr>
      <w:r>
        <w:t>Antimalarial drug resistance can threaten treatment effectiveness.</w:t>
      </w:r>
    </w:p>
    <w:p>
      <w:pPr>
        <w:pStyle w:val="ListBullet"/>
      </w:pPr>
      <w:r>
        <w:t>Healthcare access can be limited in remote or underserved areas.</w:t>
      </w:r>
    </w:p>
    <w:p>
      <w:pPr>
        <w:pStyle w:val="ListBullet"/>
      </w:pPr>
      <w:r>
        <w:t>Climate and environmental changes can alter mosquito habitats and transmission patterns.</w:t>
      </w:r>
    </w:p>
    <w:p>
      <w:pPr>
        <w:pStyle w:val="ListBullet"/>
      </w:pPr>
      <w:r>
        <w:t>Maintaining high intervention coverage requires sustained funding, logistics, monitoring, and community engagement.</w:t>
      </w:r>
    </w:p>
    <w:p>
      <w:r>
        <w:br w:type="page"/>
      </w:r>
    </w:p>
    <w:p>
      <w:pPr>
        <w:pStyle w:val="Heading1"/>
      </w:pPr>
      <w:r>
        <w:t>8. Malaria, Data, and Machine Learning</w:t>
      </w:r>
    </w:p>
    <w:p>
      <w:r>
        <w:t>Data science can support malaria research and public-health decision-making. Data may include clinical symptoms, laboratory results, demographic information, environmental measurements, mosquito surveillance, treatment records, and geographic information. When carefully collected and validated, these data can help identify patterns and support risk assessment.</w:t>
      </w:r>
    </w:p>
    <w:p>
      <w:pPr>
        <w:pStyle w:val="Heading2"/>
      </w:pPr>
      <w:r>
        <w:t>A malaria classification project</w:t>
      </w:r>
    </w:p>
    <w:p>
      <w:r>
        <w:t>A machine-learning classification model can be designed to predict whether a record is associated with a malaria-positive outcome. A typical workflow separates data into training, validation, and test sets. Features are used as model inputs, while a binary target such as Malaria_Positive represents the outcome.</w:t>
      </w:r>
    </w:p>
    <w:p>
      <w:pPr>
        <w:pStyle w:val="Heading2"/>
      </w:pPr>
      <w:r>
        <w:t>Example evaluation measures</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Arial" w:hAnsi="Arial"/>
                <w:b/>
                <w:sz w:val="18"/>
              </w:rPr>
              <w:t>Metric</w:t>
            </w:r>
          </w:p>
        </w:tc>
        <w:tc>
          <w:tcPr>
            <w:tcW w:type="dxa" w:w="4896"/>
          </w:tcPr>
          <w:p>
            <w:r>
              <w:rPr>
                <w:rFonts w:ascii="Arial" w:hAnsi="Arial"/>
                <w:b/>
                <w:sz w:val="18"/>
              </w:rPr>
              <w:t>Meaning</w:t>
            </w:r>
          </w:p>
        </w:tc>
      </w:tr>
      <w:tr>
        <w:tc>
          <w:tcPr>
            <w:tcW w:type="dxa" w:w="4896"/>
          </w:tcPr>
          <w:p>
            <w:r>
              <w:rPr>
                <w:rFonts w:ascii="Arial" w:hAnsi="Arial"/>
                <w:sz w:val="18"/>
              </w:rPr>
              <w:t>Accuracy</w:t>
            </w:r>
          </w:p>
        </w:tc>
        <w:tc>
          <w:tcPr>
            <w:tcW w:type="dxa" w:w="4896"/>
          </w:tcPr>
          <w:p>
            <w:r>
              <w:rPr>
                <w:rFonts w:ascii="Arial" w:hAnsi="Arial"/>
                <w:sz w:val="18"/>
              </w:rPr>
              <w:t>Proportion of predictions that are correct overall.</w:t>
            </w:r>
          </w:p>
        </w:tc>
      </w:tr>
      <w:tr>
        <w:tc>
          <w:tcPr>
            <w:tcW w:type="dxa" w:w="4896"/>
          </w:tcPr>
          <w:p>
            <w:r>
              <w:rPr>
                <w:rFonts w:ascii="Arial" w:hAnsi="Arial"/>
                <w:sz w:val="18"/>
              </w:rPr>
              <w:t>Precision</w:t>
            </w:r>
          </w:p>
        </w:tc>
        <w:tc>
          <w:tcPr>
            <w:tcW w:type="dxa" w:w="4896"/>
          </w:tcPr>
          <w:p>
            <w:r>
              <w:rPr>
                <w:rFonts w:ascii="Arial" w:hAnsi="Arial"/>
                <w:sz w:val="18"/>
              </w:rPr>
              <w:t>Among records predicted positive, the proportion that are actually positive.</w:t>
            </w:r>
          </w:p>
        </w:tc>
      </w:tr>
      <w:tr>
        <w:tc>
          <w:tcPr>
            <w:tcW w:type="dxa" w:w="4896"/>
          </w:tcPr>
          <w:p>
            <w:r>
              <w:rPr>
                <w:rFonts w:ascii="Arial" w:hAnsi="Arial"/>
                <w:sz w:val="18"/>
              </w:rPr>
              <w:t>Recall / Sensitivity</w:t>
            </w:r>
          </w:p>
        </w:tc>
        <w:tc>
          <w:tcPr>
            <w:tcW w:type="dxa" w:w="4896"/>
          </w:tcPr>
          <w:p>
            <w:r>
              <w:rPr>
                <w:rFonts w:ascii="Arial" w:hAnsi="Arial"/>
                <w:sz w:val="18"/>
              </w:rPr>
              <w:t>Among actual positive records, the proportion correctly identified.</w:t>
            </w:r>
          </w:p>
        </w:tc>
      </w:tr>
      <w:tr>
        <w:tc>
          <w:tcPr>
            <w:tcW w:type="dxa" w:w="4896"/>
          </w:tcPr>
          <w:p>
            <w:r>
              <w:rPr>
                <w:rFonts w:ascii="Arial" w:hAnsi="Arial"/>
                <w:sz w:val="18"/>
              </w:rPr>
              <w:t>Specificity</w:t>
            </w:r>
          </w:p>
        </w:tc>
        <w:tc>
          <w:tcPr>
            <w:tcW w:type="dxa" w:w="4896"/>
          </w:tcPr>
          <w:p>
            <w:r>
              <w:rPr>
                <w:rFonts w:ascii="Arial" w:hAnsi="Arial"/>
                <w:sz w:val="18"/>
              </w:rPr>
              <w:t>Among actual negative records, the proportion correctly identified.</w:t>
            </w:r>
          </w:p>
        </w:tc>
      </w:tr>
      <w:tr>
        <w:tc>
          <w:tcPr>
            <w:tcW w:type="dxa" w:w="4896"/>
          </w:tcPr>
          <w:p>
            <w:r>
              <w:rPr>
                <w:rFonts w:ascii="Arial" w:hAnsi="Arial"/>
                <w:sz w:val="18"/>
              </w:rPr>
              <w:t>ROC-AUC</w:t>
            </w:r>
          </w:p>
        </w:tc>
        <w:tc>
          <w:tcPr>
            <w:tcW w:type="dxa" w:w="4896"/>
          </w:tcPr>
          <w:p>
            <w:r>
              <w:rPr>
                <w:rFonts w:ascii="Arial" w:hAnsi="Arial"/>
                <w:sz w:val="18"/>
              </w:rPr>
              <w:t>Measures discrimination across classification thresholds; higher values indicate better separation in the evaluated dataset.</w:t>
            </w:r>
          </w:p>
        </w:tc>
      </w:tr>
    </w:tbl>
    <w:p>
      <w:pPr>
        <w:pStyle w:val="Heading2"/>
      </w:pPr>
      <w:r>
        <w:t>Why precision and recall both matter</w:t>
      </w:r>
    </w:p>
    <w:p>
      <w:r>
        <w:t>In malaria screening, a false negative can mean that an infected person is missed, while a false positive can lead to additional testing or other consequences. The relative importance of these errors depends on the intended use of the model. Therefore, model evaluation should consider the clinical or operational context rather than relying on a single metric.</w:t>
      </w:r>
    </w:p>
    <w:p>
      <w:pPr>
        <w:pStyle w:val="Heading2"/>
      </w:pPr>
      <w:r>
        <w:t>Responsible use of machine learning</w:t>
      </w:r>
    </w:p>
    <w:p>
      <w:r>
        <w:t>A predictive model should not be treated as a substitute for clinical diagnosis. Data quality, class imbalance, sampling bias, missing values, leakage, calibration, and performance on new populations should be examined before deployment.</w:t>
      </w:r>
    </w:p>
    <w:p>
      <w:r>
        <w:br w:type="page"/>
      </w:r>
    </w:p>
    <w:p>
      <w:pPr>
        <w:pStyle w:val="Heading1"/>
      </w:pPr>
      <w:r>
        <w:t>9. Conclusion and Key References</w:t>
      </w:r>
    </w:p>
    <w:p>
      <w:r>
        <w:t>Malaria is a preventable and treatable infectious disease, but it continues to place a substantial burden on many communities. Understanding the parasite life cycle, transmission routes, symptoms, diagnostic methods, treatment principles, and prevention strategies is essential for effective control.</w:t>
      </w:r>
    </w:p>
    <w:p>
      <w:r>
        <w:t>Successful malaria control depends on combining interventions rather than relying on a single measure. Mosquito-control tools, prompt testing and treatment, preventive strategies, vaccination where recommended, surveillance, research, and community engagement all have roles to play.</w:t>
      </w:r>
    </w:p>
    <w:p>
      <w:pPr>
        <w:pStyle w:val="Heading2"/>
      </w:pPr>
      <w:r>
        <w:t>Key takeaways</w:t>
      </w:r>
    </w:p>
    <w:p>
      <w:pPr>
        <w:pStyle w:val="ListBullet"/>
      </w:pPr>
      <w:r>
        <w:t>Malaria is caused by Plasmodium parasites and is mainly transmitted by infected female Anopheles mosquitoes.</w:t>
      </w:r>
    </w:p>
    <w:p>
      <w:pPr>
        <w:pStyle w:val="ListBullet"/>
      </w:pPr>
      <w:r>
        <w:t>P. falciparum is a major cause of severe malaria.</w:t>
      </w:r>
    </w:p>
    <w:p>
      <w:pPr>
        <w:pStyle w:val="ListBullet"/>
      </w:pPr>
      <w:r>
        <w:t>Fever and other compatible symptoms should be assessed promptly in areas where malaria occurs.</w:t>
      </w:r>
    </w:p>
    <w:p>
      <w:pPr>
        <w:pStyle w:val="ListBullet"/>
      </w:pPr>
      <w:r>
        <w:t>Laboratory or rapid diagnostic testing helps guide appropriate treatment.</w:t>
      </w:r>
    </w:p>
    <w:p>
      <w:pPr>
        <w:pStyle w:val="ListBullet"/>
      </w:pPr>
      <w:r>
        <w:t>Mosquito nets, vector control, preventive strategies, vaccination where recommended, and early treatment contribute to malaria control.</w:t>
      </w:r>
    </w:p>
    <w:p>
      <w:pPr>
        <w:pStyle w:val="ListBullet"/>
      </w:pPr>
      <w:r>
        <w:t>Machine learning can support research and risk assessment, but models require careful validation and should not replace clinical judgment.</w:t>
      </w:r>
    </w:p>
    <w:p>
      <w:pPr>
        <w:pStyle w:val="Heading2"/>
      </w:pPr>
      <w:r>
        <w:t>Selected references</w:t>
      </w:r>
    </w:p>
    <w:p>
      <w:r>
        <w:t>1. World Health Organization (WHO). World Malaria Report and malaria fact sheets. WHO provides global surveillance information, technical guidance, and recommendations for malaria prevention and treatment.</w:t>
      </w:r>
    </w:p>
    <w:p>
      <w:r>
        <w:t>2. Centers for Disease Control and Prevention (CDC). Malaria: information on transmission, symptoms, diagnosis, treatment, and prevention.</w:t>
      </w:r>
    </w:p>
    <w:p>
      <w:r>
        <w:t>3. WHO Guidelines for malaria. Technical recommendations for malaria prevention, diagnosis, treatment, surveillance, and elimination.</w:t>
      </w:r>
    </w:p>
    <w:p>
      <w:r>
        <w:t>4. World Health Organization. Malaria vaccines: information on vaccine development, recommendations, and implementation.</w:t>
      </w:r>
    </w:p>
    <w:p>
      <w:pPr>
        <w:pStyle w:val="Heading2"/>
      </w:pPr>
      <w:r>
        <w:t>Educational note</w:t>
      </w:r>
    </w:p>
    <w:p>
      <w:r>
        <w:t>This document is intended for education and project preparation. Medical decisions should be made with qualified healthcare professionals and according to current national or international clinical guidance.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Malaria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