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A81E6" w14:textId="25B84C52" w:rsidR="00EA6478" w:rsidRDefault="00EA6478" w:rsidP="00F438FD">
      <w:pPr>
        <w:spacing w:line="276" w:lineRule="auto"/>
        <w:jc w:val="center"/>
        <w:rPr>
          <w:rFonts w:ascii="Arial" w:hAnsi="Arial" w:cs="Arial"/>
          <w:b/>
          <w:bCs/>
          <w:sz w:val="24"/>
          <w:szCs w:val="24"/>
        </w:rPr>
      </w:pPr>
      <w:r w:rsidRPr="00EA6478">
        <w:rPr>
          <w:rFonts w:ascii="Arial" w:hAnsi="Arial" w:cs="Arial"/>
          <w:b/>
          <w:bCs/>
          <w:sz w:val="24"/>
          <w:szCs w:val="24"/>
        </w:rPr>
        <w:t>Understanding cuticular expansion in ticks for identification of new molecular targets</w:t>
      </w:r>
    </w:p>
    <w:p w14:paraId="2A54A1BC" w14:textId="4EE739B7" w:rsidR="00F438FD" w:rsidRPr="00F438FD" w:rsidRDefault="00F438FD" w:rsidP="00F438FD">
      <w:pPr>
        <w:pStyle w:val="ListParagraph"/>
        <w:numPr>
          <w:ilvl w:val="0"/>
          <w:numId w:val="1"/>
        </w:numPr>
        <w:spacing w:line="276" w:lineRule="auto"/>
        <w:rPr>
          <w:rFonts w:ascii="Arial" w:hAnsi="Arial" w:cs="Arial"/>
          <w:b/>
          <w:bCs/>
          <w:sz w:val="24"/>
          <w:szCs w:val="24"/>
        </w:rPr>
      </w:pPr>
      <w:r w:rsidRPr="00F438FD">
        <w:rPr>
          <w:rFonts w:ascii="Arial" w:hAnsi="Arial" w:cs="Arial"/>
          <w:b/>
          <w:bCs/>
          <w:sz w:val="24"/>
          <w:szCs w:val="24"/>
        </w:rPr>
        <w:t>Background</w:t>
      </w:r>
    </w:p>
    <w:p w14:paraId="3B71E7E1" w14:textId="77777777" w:rsidR="00EA6478" w:rsidRPr="00EA6478" w:rsidRDefault="00CA18F4" w:rsidP="00F438FD">
      <w:pPr>
        <w:spacing w:line="276" w:lineRule="auto"/>
        <w:jc w:val="both"/>
        <w:rPr>
          <w:rFonts w:ascii="Arial" w:eastAsia="Times New Roman" w:hAnsi="Arial" w:cs="Arial"/>
          <w:sz w:val="24"/>
          <w:szCs w:val="24"/>
        </w:rPr>
      </w:pPr>
      <w:r w:rsidRPr="00CA18F4">
        <w:rPr>
          <w:rFonts w:ascii="Arial" w:eastAsia="Times New Roman" w:hAnsi="Arial" w:cs="Arial"/>
          <w:sz w:val="24"/>
          <w:szCs w:val="24"/>
        </w:rPr>
        <w:t xml:space="preserve">The black-legged tick, </w:t>
      </w:r>
      <w:r w:rsidRPr="00CA18F4">
        <w:rPr>
          <w:rFonts w:ascii="Arial" w:eastAsia="Times New Roman" w:hAnsi="Arial" w:cs="Arial"/>
          <w:i/>
          <w:iCs/>
          <w:sz w:val="24"/>
          <w:szCs w:val="24"/>
        </w:rPr>
        <w:t>Ixodes scapularis,</w:t>
      </w:r>
      <w:r w:rsidRPr="00CA18F4">
        <w:rPr>
          <w:rFonts w:ascii="Arial" w:eastAsia="Times New Roman" w:hAnsi="Arial" w:cs="Arial"/>
          <w:sz w:val="24"/>
          <w:szCs w:val="24"/>
        </w:rPr>
        <w:t xml:space="preserve"> is an ectoparasite and an obligatory blood-feeder making it a vector of medical and veterinary importance. </w:t>
      </w:r>
      <w:r w:rsidRPr="00CA18F4">
        <w:rPr>
          <w:rFonts w:ascii="Arial" w:eastAsia="Times New Roman" w:hAnsi="Arial" w:cs="Arial"/>
          <w:i/>
          <w:iCs/>
          <w:sz w:val="24"/>
          <w:szCs w:val="24"/>
        </w:rPr>
        <w:t>Ixodes</w:t>
      </w:r>
      <w:r w:rsidRPr="00CA18F4">
        <w:rPr>
          <w:rFonts w:ascii="Arial" w:eastAsia="Times New Roman" w:hAnsi="Arial" w:cs="Arial"/>
          <w:sz w:val="24"/>
          <w:szCs w:val="24"/>
        </w:rPr>
        <w:t xml:space="preserve"> ticks can transmit a wide variety of pathogens including bacteria, viruses, and protozoan parasites. </w:t>
      </w:r>
      <w:r w:rsidRPr="00CA18F4">
        <w:rPr>
          <w:rFonts w:ascii="Arial" w:eastAsia="Times New Roman" w:hAnsi="Arial" w:cs="Arial"/>
          <w:i/>
          <w:iCs/>
          <w:sz w:val="24"/>
          <w:szCs w:val="24"/>
        </w:rPr>
        <w:t>Ixodes scapularis</w:t>
      </w:r>
      <w:r w:rsidRPr="00CA18F4">
        <w:rPr>
          <w:rFonts w:ascii="Arial" w:eastAsia="Times New Roman" w:hAnsi="Arial" w:cs="Arial"/>
          <w:sz w:val="24"/>
          <w:szCs w:val="24"/>
        </w:rPr>
        <w:t xml:space="preserve"> is the major vector of the spirochete </w:t>
      </w:r>
      <w:r w:rsidRPr="00CA18F4">
        <w:rPr>
          <w:rFonts w:ascii="Arial" w:eastAsia="Times New Roman" w:hAnsi="Arial" w:cs="Arial"/>
          <w:i/>
          <w:iCs/>
          <w:sz w:val="24"/>
          <w:szCs w:val="24"/>
        </w:rPr>
        <w:t>Borrelia burgdorferi</w:t>
      </w:r>
      <w:r w:rsidRPr="00CA18F4">
        <w:rPr>
          <w:rFonts w:ascii="Arial" w:eastAsia="Times New Roman" w:hAnsi="Arial" w:cs="Arial"/>
          <w:sz w:val="24"/>
          <w:szCs w:val="24"/>
        </w:rPr>
        <w:t xml:space="preserve"> which causes over 400,000 cases of Lyme disease annually in the United States. The success rate of pathogens transmitted by ticks is influenced by the long-lasting blood-feeding (up to 10 days) unique to ticks.</w:t>
      </w:r>
      <w:r w:rsidRPr="00EA6478">
        <w:rPr>
          <w:rFonts w:ascii="Arial" w:eastAsia="Times New Roman" w:hAnsi="Arial" w:cs="Arial"/>
          <w:sz w:val="24"/>
          <w:szCs w:val="24"/>
        </w:rPr>
        <w:t xml:space="preserve"> Strategies that target this vector rather than individual pathogens stand to protect against several diseases. Thus, there is an urgent need to understand unique aspects of the tick’s biochemistry and physiology so that new targets can be identified for species-specific management strategies.</w:t>
      </w:r>
      <w:r w:rsidRPr="00CA18F4">
        <w:rPr>
          <w:rFonts w:ascii="Arial" w:eastAsia="Times New Roman" w:hAnsi="Arial" w:cs="Arial"/>
          <w:sz w:val="24"/>
          <w:szCs w:val="24"/>
        </w:rPr>
        <w:t xml:space="preserve"> Female ticks increase in size by approximately 100-fold during their 7 to 10 day long feeding period before dropping off the host</w:t>
      </w:r>
      <w:r w:rsidRPr="00EA6478">
        <w:rPr>
          <w:rFonts w:ascii="Arial" w:eastAsia="Times New Roman" w:hAnsi="Arial" w:cs="Arial"/>
          <w:sz w:val="24"/>
          <w:szCs w:val="24"/>
        </w:rPr>
        <w:t xml:space="preserve"> to lay eggs</w:t>
      </w:r>
      <w:r w:rsidRPr="00CA18F4">
        <w:rPr>
          <w:rFonts w:ascii="Arial" w:eastAsia="Times New Roman" w:hAnsi="Arial" w:cs="Arial"/>
          <w:sz w:val="24"/>
          <w:szCs w:val="24"/>
        </w:rPr>
        <w:t>. To accommodate this huge bloodmeal, the cuticle must expand through remodeling</w:t>
      </w:r>
      <w:r w:rsidRPr="00EA6478">
        <w:rPr>
          <w:rFonts w:ascii="Arial" w:eastAsia="Times New Roman" w:hAnsi="Arial" w:cs="Arial"/>
          <w:sz w:val="24"/>
          <w:szCs w:val="24"/>
        </w:rPr>
        <w:t xml:space="preserve">. This phenomenon is barely understood at the biochemical or molecular level. A coordinated response modulating enzyme activity and structural protein production as well as trafficking accompanies and enables the rapid expansion of a feeding adult female. The goal of this study is to understand the process of blood-feeding in </w:t>
      </w:r>
      <w:r w:rsidRPr="00EA6478">
        <w:rPr>
          <w:rFonts w:ascii="Arial" w:eastAsia="Times New Roman" w:hAnsi="Arial" w:cs="Arial"/>
          <w:i/>
          <w:iCs/>
          <w:sz w:val="24"/>
          <w:szCs w:val="24"/>
        </w:rPr>
        <w:t>I. scapularis</w:t>
      </w:r>
      <w:r w:rsidRPr="00EA6478">
        <w:rPr>
          <w:rFonts w:ascii="Arial" w:eastAsia="Times New Roman" w:hAnsi="Arial" w:cs="Arial"/>
          <w:sz w:val="24"/>
          <w:szCs w:val="24"/>
        </w:rPr>
        <w:t xml:space="preserve"> using a multi-omics approach. This would enable us </w:t>
      </w:r>
      <w:r w:rsidR="00EA6478" w:rsidRPr="00EA6478">
        <w:rPr>
          <w:rFonts w:ascii="Arial" w:eastAsia="Times New Roman" w:hAnsi="Arial" w:cs="Arial"/>
          <w:sz w:val="24"/>
          <w:szCs w:val="24"/>
        </w:rPr>
        <w:t>to characterize</w:t>
      </w:r>
      <w:r w:rsidRPr="00EA6478">
        <w:rPr>
          <w:rFonts w:ascii="Arial" w:eastAsia="Times New Roman" w:hAnsi="Arial" w:cs="Arial"/>
          <w:sz w:val="24"/>
          <w:szCs w:val="24"/>
        </w:rPr>
        <w:t xml:space="preserve"> or identify candidate genes and proteins that would serve as molecular targets for tick management.</w:t>
      </w:r>
    </w:p>
    <w:p w14:paraId="4E65536B" w14:textId="5CD8A874" w:rsidR="00EA6478" w:rsidRPr="00EA6478" w:rsidRDefault="00EA6478" w:rsidP="00F438FD">
      <w:pPr>
        <w:spacing w:line="276" w:lineRule="auto"/>
        <w:jc w:val="both"/>
        <w:rPr>
          <w:rFonts w:ascii="Arial" w:eastAsia="Times New Roman" w:hAnsi="Arial" w:cs="Arial"/>
          <w:sz w:val="24"/>
          <w:szCs w:val="24"/>
        </w:rPr>
      </w:pPr>
      <w:r w:rsidRPr="00EA6478">
        <w:rPr>
          <w:rFonts w:ascii="Arial" w:eastAsia="Times New Roman" w:hAnsi="Arial" w:cs="Arial"/>
          <w:sz w:val="24"/>
          <w:szCs w:val="24"/>
        </w:rPr>
        <w:t xml:space="preserve">We have currently sequenced the transcriptome of unfed, slow-feeding and rapid-feeding stage tick epidermis (cuticle). We would do transcriptomics analysis </w:t>
      </w:r>
      <w:r>
        <w:rPr>
          <w:rFonts w:ascii="Arial" w:eastAsia="Times New Roman" w:hAnsi="Arial" w:cs="Arial"/>
          <w:sz w:val="24"/>
          <w:szCs w:val="24"/>
        </w:rPr>
        <w:t>using tools and packages from anaconda (</w:t>
      </w:r>
      <w:proofErr w:type="spellStart"/>
      <w:r>
        <w:rPr>
          <w:rFonts w:ascii="Arial" w:eastAsia="Times New Roman" w:hAnsi="Arial" w:cs="Arial"/>
          <w:sz w:val="24"/>
          <w:szCs w:val="24"/>
        </w:rPr>
        <w:t>bioconda</w:t>
      </w:r>
      <w:proofErr w:type="spellEnd"/>
      <w:r>
        <w:rPr>
          <w:rFonts w:ascii="Arial" w:eastAsia="Times New Roman" w:hAnsi="Arial" w:cs="Arial"/>
          <w:sz w:val="24"/>
          <w:szCs w:val="24"/>
        </w:rPr>
        <w:t xml:space="preserve">), and R while employing lessons we have had in </w:t>
      </w:r>
      <w:proofErr w:type="spellStart"/>
      <w:r>
        <w:rPr>
          <w:rFonts w:ascii="Arial" w:eastAsia="Times New Roman" w:hAnsi="Arial" w:cs="Arial"/>
          <w:sz w:val="24"/>
          <w:szCs w:val="24"/>
        </w:rPr>
        <w:t>linux</w:t>
      </w:r>
      <w:proofErr w:type="spellEnd"/>
      <w:r>
        <w:rPr>
          <w:rFonts w:ascii="Arial" w:eastAsia="Times New Roman" w:hAnsi="Arial" w:cs="Arial"/>
          <w:sz w:val="24"/>
          <w:szCs w:val="24"/>
        </w:rPr>
        <w:t xml:space="preserve">, bash scripting, python, version control, and data visualization </w:t>
      </w:r>
      <w:r w:rsidRPr="00EA6478">
        <w:rPr>
          <w:rFonts w:ascii="Arial" w:eastAsia="Times New Roman" w:hAnsi="Arial" w:cs="Arial"/>
          <w:sz w:val="24"/>
          <w:szCs w:val="24"/>
        </w:rPr>
        <w:t xml:space="preserve">as </w:t>
      </w:r>
      <w:r w:rsidR="00F438FD">
        <w:rPr>
          <w:rFonts w:ascii="Arial" w:eastAsia="Times New Roman" w:hAnsi="Arial" w:cs="Arial"/>
          <w:sz w:val="24"/>
          <w:szCs w:val="24"/>
        </w:rPr>
        <w:t>described below.</w:t>
      </w:r>
    </w:p>
    <w:p w14:paraId="6CF14AC1" w14:textId="77777777" w:rsidR="00F438FD" w:rsidRDefault="00F438FD" w:rsidP="00F438FD">
      <w:pPr>
        <w:spacing w:line="276" w:lineRule="auto"/>
        <w:jc w:val="both"/>
        <w:rPr>
          <w:rFonts w:ascii="Arial" w:eastAsia="Times New Roman" w:hAnsi="Arial" w:cs="Arial"/>
          <w:b/>
          <w:bCs/>
          <w:sz w:val="24"/>
          <w:szCs w:val="24"/>
        </w:rPr>
      </w:pPr>
    </w:p>
    <w:p w14:paraId="15C7074C" w14:textId="321D0B8E" w:rsidR="00F438FD" w:rsidRPr="00F438FD" w:rsidRDefault="00F438FD" w:rsidP="00F438FD">
      <w:pPr>
        <w:pStyle w:val="ListParagraph"/>
        <w:numPr>
          <w:ilvl w:val="0"/>
          <w:numId w:val="1"/>
        </w:numPr>
        <w:spacing w:line="276" w:lineRule="auto"/>
        <w:jc w:val="both"/>
        <w:rPr>
          <w:rFonts w:ascii="Arial" w:eastAsia="Times New Roman" w:hAnsi="Arial" w:cs="Arial"/>
          <w:b/>
          <w:bCs/>
          <w:sz w:val="24"/>
          <w:szCs w:val="24"/>
        </w:rPr>
      </w:pPr>
      <w:r w:rsidRPr="00F438FD">
        <w:rPr>
          <w:rFonts w:ascii="Arial" w:eastAsia="Times New Roman" w:hAnsi="Arial" w:cs="Arial"/>
          <w:b/>
          <w:bCs/>
          <w:sz w:val="24"/>
          <w:szCs w:val="24"/>
        </w:rPr>
        <w:t>Methods</w:t>
      </w:r>
    </w:p>
    <w:p w14:paraId="5D870019" w14:textId="7FCDD08F" w:rsidR="00EA6478" w:rsidRDefault="00EA6478" w:rsidP="00F438FD">
      <w:pPr>
        <w:spacing w:after="0" w:line="276" w:lineRule="auto"/>
        <w:jc w:val="both"/>
        <w:rPr>
          <w:rFonts w:ascii="Arial" w:eastAsia="Times New Roman" w:hAnsi="Arial" w:cs="Arial"/>
          <w:b/>
          <w:bCs/>
          <w:sz w:val="24"/>
          <w:szCs w:val="24"/>
        </w:rPr>
      </w:pPr>
      <w:r w:rsidRPr="00EA6478">
        <w:rPr>
          <w:rFonts w:ascii="Arial" w:eastAsia="Times New Roman" w:hAnsi="Arial" w:cs="Arial"/>
          <w:b/>
          <w:bCs/>
          <w:sz w:val="24"/>
          <w:szCs w:val="24"/>
        </w:rPr>
        <w:t>Sequence quality control</w:t>
      </w:r>
    </w:p>
    <w:p w14:paraId="0407AF8B" w14:textId="42FC008A" w:rsidR="00EA6478" w:rsidRDefault="00EA6478" w:rsidP="00F438FD">
      <w:pPr>
        <w:spacing w:line="276" w:lineRule="auto"/>
        <w:jc w:val="both"/>
        <w:rPr>
          <w:rFonts w:ascii="Arial" w:eastAsia="Times New Roman" w:hAnsi="Arial" w:cs="Arial"/>
          <w:sz w:val="24"/>
          <w:szCs w:val="24"/>
        </w:rPr>
      </w:pPr>
      <w:r>
        <w:rPr>
          <w:rFonts w:ascii="Arial" w:eastAsia="Times New Roman" w:hAnsi="Arial" w:cs="Arial"/>
          <w:sz w:val="24"/>
          <w:szCs w:val="24"/>
        </w:rPr>
        <w:t xml:space="preserve">The quality of raw </w:t>
      </w:r>
      <w:proofErr w:type="spellStart"/>
      <w:r>
        <w:rPr>
          <w:rFonts w:ascii="Arial" w:eastAsia="Times New Roman" w:hAnsi="Arial" w:cs="Arial"/>
          <w:sz w:val="24"/>
          <w:szCs w:val="24"/>
        </w:rPr>
        <w:t>fastq</w:t>
      </w:r>
      <w:proofErr w:type="spellEnd"/>
      <w:r>
        <w:rPr>
          <w:rFonts w:ascii="Arial" w:eastAsia="Times New Roman" w:hAnsi="Arial" w:cs="Arial"/>
          <w:sz w:val="24"/>
          <w:szCs w:val="24"/>
        </w:rPr>
        <w:t xml:space="preserve"> files would be characterized using </w:t>
      </w:r>
      <w:proofErr w:type="spellStart"/>
      <w:r>
        <w:rPr>
          <w:rFonts w:ascii="Arial" w:eastAsia="Times New Roman" w:hAnsi="Arial" w:cs="Arial"/>
          <w:sz w:val="24"/>
          <w:szCs w:val="24"/>
        </w:rPr>
        <w:t>FastQC</w:t>
      </w:r>
      <w:proofErr w:type="spellEnd"/>
      <w:r>
        <w:rPr>
          <w:rFonts w:ascii="Arial" w:eastAsia="Times New Roman" w:hAnsi="Arial" w:cs="Arial"/>
          <w:sz w:val="24"/>
          <w:szCs w:val="24"/>
        </w:rPr>
        <w:t xml:space="preserve"> and the results would be aggregated using </w:t>
      </w:r>
      <w:proofErr w:type="spellStart"/>
      <w:r>
        <w:rPr>
          <w:rFonts w:ascii="Arial" w:eastAsia="Times New Roman" w:hAnsi="Arial" w:cs="Arial"/>
          <w:sz w:val="24"/>
          <w:szCs w:val="24"/>
        </w:rPr>
        <w:t>MultiQC</w:t>
      </w:r>
      <w:proofErr w:type="spellEnd"/>
      <w:r>
        <w:rPr>
          <w:rFonts w:ascii="Arial" w:eastAsia="Times New Roman" w:hAnsi="Arial" w:cs="Arial"/>
          <w:sz w:val="24"/>
          <w:szCs w:val="24"/>
        </w:rPr>
        <w:t xml:space="preserve">. Sequence pairs would be filtered for nucleotide base quality and trimmed using </w:t>
      </w:r>
      <w:proofErr w:type="spellStart"/>
      <w:r>
        <w:rPr>
          <w:rFonts w:ascii="Arial" w:eastAsia="Times New Roman" w:hAnsi="Arial" w:cs="Arial"/>
          <w:sz w:val="24"/>
          <w:szCs w:val="24"/>
        </w:rPr>
        <w:t>Trimmomatic</w:t>
      </w:r>
      <w:proofErr w:type="spellEnd"/>
      <w:r>
        <w:rPr>
          <w:rFonts w:ascii="Arial" w:eastAsia="Times New Roman" w:hAnsi="Arial" w:cs="Arial"/>
          <w:sz w:val="24"/>
          <w:szCs w:val="24"/>
        </w:rPr>
        <w:t xml:space="preserve">. </w:t>
      </w:r>
      <w:r w:rsidRPr="00EA6478">
        <w:rPr>
          <w:rFonts w:ascii="Arial" w:eastAsia="Times New Roman" w:hAnsi="Arial" w:cs="Arial"/>
          <w:sz w:val="24"/>
          <w:szCs w:val="24"/>
        </w:rPr>
        <w:t xml:space="preserve">Sequence quality of the trimmed reads </w:t>
      </w:r>
      <w:r>
        <w:rPr>
          <w:rFonts w:ascii="Arial" w:eastAsia="Times New Roman" w:hAnsi="Arial" w:cs="Arial"/>
          <w:sz w:val="24"/>
          <w:szCs w:val="24"/>
        </w:rPr>
        <w:t>would be</w:t>
      </w:r>
      <w:r w:rsidRPr="00EA6478">
        <w:rPr>
          <w:rFonts w:ascii="Arial" w:eastAsia="Times New Roman" w:hAnsi="Arial" w:cs="Arial"/>
          <w:sz w:val="24"/>
          <w:szCs w:val="24"/>
        </w:rPr>
        <w:t xml:space="preserve"> accessed with </w:t>
      </w:r>
      <w:proofErr w:type="spellStart"/>
      <w:r w:rsidRPr="00EA6478">
        <w:rPr>
          <w:rFonts w:ascii="Arial" w:eastAsia="Times New Roman" w:hAnsi="Arial" w:cs="Arial"/>
          <w:sz w:val="24"/>
          <w:szCs w:val="24"/>
        </w:rPr>
        <w:t>FastQC</w:t>
      </w:r>
      <w:proofErr w:type="spellEnd"/>
      <w:r w:rsidRPr="00EA6478">
        <w:rPr>
          <w:rFonts w:ascii="Arial" w:eastAsia="Times New Roman" w:hAnsi="Arial" w:cs="Arial"/>
          <w:sz w:val="24"/>
          <w:szCs w:val="24"/>
        </w:rPr>
        <w:t xml:space="preserve"> and summarized with </w:t>
      </w:r>
      <w:proofErr w:type="spellStart"/>
      <w:r w:rsidRPr="00EA6478">
        <w:rPr>
          <w:rFonts w:ascii="Arial" w:eastAsia="Times New Roman" w:hAnsi="Arial" w:cs="Arial"/>
          <w:sz w:val="24"/>
          <w:szCs w:val="24"/>
        </w:rPr>
        <w:t>MultiQC</w:t>
      </w:r>
      <w:proofErr w:type="spellEnd"/>
      <w:r>
        <w:rPr>
          <w:rFonts w:ascii="Arial" w:eastAsia="Times New Roman" w:hAnsi="Arial" w:cs="Arial"/>
          <w:sz w:val="24"/>
          <w:szCs w:val="24"/>
        </w:rPr>
        <w:t>.</w:t>
      </w:r>
    </w:p>
    <w:p w14:paraId="5B371582" w14:textId="2545DBA2" w:rsidR="00EA6478" w:rsidRPr="00EA6478" w:rsidRDefault="00EA6478" w:rsidP="00F438FD">
      <w:pPr>
        <w:spacing w:after="0" w:line="276" w:lineRule="auto"/>
        <w:jc w:val="both"/>
        <w:rPr>
          <w:rFonts w:ascii="Arial" w:eastAsia="Times New Roman" w:hAnsi="Arial" w:cs="Arial"/>
          <w:sz w:val="24"/>
          <w:szCs w:val="24"/>
        </w:rPr>
      </w:pPr>
      <w:r w:rsidRPr="00EA6478">
        <w:rPr>
          <w:rFonts w:ascii="Arial" w:eastAsia="Times New Roman" w:hAnsi="Arial" w:cs="Arial"/>
          <w:b/>
          <w:bCs/>
          <w:sz w:val="24"/>
          <w:szCs w:val="24"/>
        </w:rPr>
        <w:t>Sequence Alignment and Feature Detection/ Read Count</w:t>
      </w:r>
    </w:p>
    <w:p w14:paraId="501AB089" w14:textId="5E6076C1" w:rsidR="00EA6478" w:rsidRDefault="00EA6478" w:rsidP="00F438FD">
      <w:pPr>
        <w:spacing w:line="276" w:lineRule="auto"/>
        <w:jc w:val="both"/>
        <w:rPr>
          <w:rFonts w:ascii="Arial" w:eastAsia="Times New Roman" w:hAnsi="Arial" w:cs="Arial"/>
          <w:sz w:val="24"/>
          <w:szCs w:val="24"/>
        </w:rPr>
      </w:pPr>
      <w:r>
        <w:rPr>
          <w:rFonts w:ascii="Arial" w:eastAsia="Times New Roman" w:hAnsi="Arial" w:cs="Arial"/>
          <w:sz w:val="24"/>
          <w:szCs w:val="24"/>
        </w:rPr>
        <w:lastRenderedPageBreak/>
        <w:t xml:space="preserve">Trimmed read pairs would be aligned to the Ixodes scapularis genome using the HISAT2 splice-aware read alignment tool. The aligned reads would be compressed from the </w:t>
      </w:r>
      <w:r w:rsidRPr="00EA6478">
        <w:rPr>
          <w:rFonts w:ascii="Arial" w:eastAsia="Times New Roman" w:hAnsi="Arial" w:cs="Arial"/>
          <w:sz w:val="24"/>
          <w:szCs w:val="24"/>
        </w:rPr>
        <w:t xml:space="preserve">Sequence Alignment/Map (SAM) format to Binary Alignment/Map (BAM) format using </w:t>
      </w:r>
      <w:proofErr w:type="spellStart"/>
      <w:r w:rsidRPr="00EA6478">
        <w:rPr>
          <w:rFonts w:ascii="Arial" w:eastAsia="Times New Roman" w:hAnsi="Arial" w:cs="Arial"/>
          <w:sz w:val="24"/>
          <w:szCs w:val="24"/>
        </w:rPr>
        <w:t>SAMtools</w:t>
      </w:r>
      <w:proofErr w:type="spellEnd"/>
      <w:r>
        <w:rPr>
          <w:rFonts w:ascii="Arial" w:eastAsia="Times New Roman" w:hAnsi="Arial" w:cs="Arial"/>
          <w:sz w:val="24"/>
          <w:szCs w:val="24"/>
        </w:rPr>
        <w:t xml:space="preserve"> and </w:t>
      </w:r>
      <w:r w:rsidRPr="00EA6478">
        <w:rPr>
          <w:rFonts w:ascii="Arial" w:eastAsia="Times New Roman" w:hAnsi="Arial" w:cs="Arial"/>
          <w:sz w:val="24"/>
          <w:szCs w:val="24"/>
        </w:rPr>
        <w:t xml:space="preserve">raw counts of read and read pairs that aligned with genes </w:t>
      </w:r>
      <w:r>
        <w:rPr>
          <w:rFonts w:ascii="Arial" w:eastAsia="Times New Roman" w:hAnsi="Arial" w:cs="Arial"/>
          <w:sz w:val="24"/>
          <w:szCs w:val="24"/>
        </w:rPr>
        <w:t>would be</w:t>
      </w:r>
      <w:r w:rsidRPr="00EA6478">
        <w:rPr>
          <w:rFonts w:ascii="Arial" w:eastAsia="Times New Roman" w:hAnsi="Arial" w:cs="Arial"/>
          <w:sz w:val="24"/>
          <w:szCs w:val="24"/>
        </w:rPr>
        <w:t xml:space="preserve"> summarized into a count matrix with </w:t>
      </w:r>
      <w:proofErr w:type="spellStart"/>
      <w:r w:rsidRPr="00EA6478">
        <w:rPr>
          <w:rFonts w:ascii="Arial" w:eastAsia="Times New Roman" w:hAnsi="Arial" w:cs="Arial"/>
          <w:sz w:val="24"/>
          <w:szCs w:val="24"/>
        </w:rPr>
        <w:t>featureCounts</w:t>
      </w:r>
      <w:proofErr w:type="spellEnd"/>
      <w:r w:rsidRPr="00EA6478">
        <w:rPr>
          <w:rFonts w:ascii="Arial" w:eastAsia="Times New Roman" w:hAnsi="Arial" w:cs="Arial"/>
          <w:sz w:val="24"/>
          <w:szCs w:val="24"/>
        </w:rPr>
        <w:t xml:space="preserve"> tool of the subread package</w:t>
      </w:r>
      <w:r>
        <w:rPr>
          <w:rFonts w:ascii="Arial" w:eastAsia="Times New Roman" w:hAnsi="Arial" w:cs="Arial"/>
          <w:sz w:val="24"/>
          <w:szCs w:val="24"/>
        </w:rPr>
        <w:t>.</w:t>
      </w:r>
      <w:r w:rsidRPr="00EA6478">
        <w:rPr>
          <w:rFonts w:ascii="Arial" w:eastAsia="Times New Roman" w:hAnsi="Arial" w:cs="Arial"/>
          <w:sz w:val="24"/>
          <w:szCs w:val="24"/>
        </w:rPr>
        <w:t xml:space="preserve"> </w:t>
      </w:r>
    </w:p>
    <w:p w14:paraId="35B8B3C3" w14:textId="4C173BCB" w:rsidR="00952489" w:rsidRPr="00952489" w:rsidRDefault="00952489" w:rsidP="00F438FD">
      <w:pPr>
        <w:spacing w:after="0" w:line="276" w:lineRule="auto"/>
        <w:jc w:val="both"/>
        <w:rPr>
          <w:rFonts w:ascii="Arial" w:eastAsia="Times New Roman" w:hAnsi="Arial" w:cs="Arial"/>
          <w:b/>
          <w:bCs/>
          <w:sz w:val="24"/>
          <w:szCs w:val="24"/>
        </w:rPr>
      </w:pPr>
      <w:r w:rsidRPr="00952489">
        <w:rPr>
          <w:rFonts w:ascii="Arial" w:eastAsia="Times New Roman" w:hAnsi="Arial" w:cs="Arial"/>
          <w:b/>
          <w:bCs/>
          <w:sz w:val="24"/>
          <w:szCs w:val="24"/>
        </w:rPr>
        <w:t>Differential Expression Analysis</w:t>
      </w:r>
    </w:p>
    <w:p w14:paraId="325DC346" w14:textId="22F07114" w:rsidR="00952489" w:rsidRDefault="00952489" w:rsidP="00F438FD">
      <w:pPr>
        <w:spacing w:line="276" w:lineRule="auto"/>
        <w:jc w:val="both"/>
        <w:rPr>
          <w:rFonts w:ascii="Arial" w:eastAsia="Times New Roman" w:hAnsi="Arial" w:cs="Arial"/>
          <w:sz w:val="24"/>
          <w:szCs w:val="24"/>
        </w:rPr>
      </w:pPr>
      <w:r>
        <w:rPr>
          <w:rFonts w:ascii="Arial" w:eastAsia="Times New Roman" w:hAnsi="Arial" w:cs="Arial"/>
          <w:sz w:val="24"/>
          <w:szCs w:val="24"/>
        </w:rPr>
        <w:t>The R package, DESeq2 would be used to access genes that were differentially expressed in the slow-stage fed tick and the rapid-stage fed tick epidermis with reference to the unfed tick epidermis. Differentially expressed genes would be visualized in R using volcano plots and heatmaps.</w:t>
      </w:r>
    </w:p>
    <w:p w14:paraId="7D2EDDA2" w14:textId="252EDC80" w:rsidR="00952489" w:rsidRPr="00684D9D" w:rsidRDefault="00952489" w:rsidP="00F438FD">
      <w:pPr>
        <w:spacing w:after="0" w:line="276" w:lineRule="auto"/>
        <w:jc w:val="both"/>
        <w:rPr>
          <w:rFonts w:ascii="Arial" w:eastAsia="Times New Roman" w:hAnsi="Arial" w:cs="Arial"/>
          <w:b/>
          <w:bCs/>
          <w:sz w:val="24"/>
          <w:szCs w:val="24"/>
        </w:rPr>
      </w:pPr>
      <w:r w:rsidRPr="00684D9D">
        <w:rPr>
          <w:rFonts w:ascii="Arial" w:eastAsia="Times New Roman" w:hAnsi="Arial" w:cs="Arial"/>
          <w:b/>
          <w:bCs/>
          <w:sz w:val="24"/>
          <w:szCs w:val="24"/>
        </w:rPr>
        <w:t>Gene Enrichment Analysis</w:t>
      </w:r>
    </w:p>
    <w:p w14:paraId="11CDCDE7" w14:textId="37F980AF" w:rsidR="00952489" w:rsidRDefault="00952489" w:rsidP="00F438FD">
      <w:pPr>
        <w:spacing w:line="276" w:lineRule="auto"/>
        <w:jc w:val="both"/>
        <w:rPr>
          <w:rFonts w:ascii="Arial" w:eastAsia="Times New Roman" w:hAnsi="Arial" w:cs="Arial"/>
          <w:sz w:val="24"/>
          <w:szCs w:val="24"/>
        </w:rPr>
      </w:pPr>
      <w:r>
        <w:rPr>
          <w:rFonts w:ascii="Arial" w:eastAsia="Times New Roman" w:hAnsi="Arial" w:cs="Arial"/>
          <w:sz w:val="24"/>
          <w:szCs w:val="24"/>
        </w:rPr>
        <w:t xml:space="preserve">GO enrichment analysis on significantly overexpressed and under expressed genes  would be done using the </w:t>
      </w:r>
      <w:proofErr w:type="spellStart"/>
      <w:r>
        <w:rPr>
          <w:rFonts w:ascii="Arial" w:eastAsia="Times New Roman" w:hAnsi="Arial" w:cs="Arial"/>
          <w:sz w:val="24"/>
          <w:szCs w:val="24"/>
        </w:rPr>
        <w:t>GOEnrichment</w:t>
      </w:r>
      <w:proofErr w:type="spellEnd"/>
      <w:r>
        <w:rPr>
          <w:rFonts w:ascii="Arial" w:eastAsia="Times New Roman" w:hAnsi="Arial" w:cs="Arial"/>
          <w:sz w:val="24"/>
          <w:szCs w:val="24"/>
        </w:rPr>
        <w:t xml:space="preserve"> python package in </w:t>
      </w:r>
      <w:proofErr w:type="spellStart"/>
      <w:r>
        <w:rPr>
          <w:rFonts w:ascii="Arial" w:eastAsia="Times New Roman" w:hAnsi="Arial" w:cs="Arial"/>
          <w:sz w:val="24"/>
          <w:szCs w:val="24"/>
        </w:rPr>
        <w:t>Bioconda</w:t>
      </w:r>
      <w:proofErr w:type="spellEnd"/>
      <w:r>
        <w:rPr>
          <w:rFonts w:ascii="Arial" w:eastAsia="Times New Roman" w:hAnsi="Arial" w:cs="Arial"/>
          <w:sz w:val="24"/>
          <w:szCs w:val="24"/>
        </w:rPr>
        <w:t>. Enriched GO terms would be visualized using dot plots.</w:t>
      </w:r>
    </w:p>
    <w:p w14:paraId="2D54A2A5" w14:textId="77777777" w:rsidR="00952489" w:rsidRPr="00EA6478" w:rsidRDefault="00952489" w:rsidP="00F438FD">
      <w:pPr>
        <w:spacing w:line="276" w:lineRule="auto"/>
        <w:jc w:val="both"/>
        <w:rPr>
          <w:rFonts w:ascii="Arial" w:eastAsia="Times New Roman" w:hAnsi="Arial" w:cs="Arial"/>
          <w:sz w:val="24"/>
          <w:szCs w:val="24"/>
        </w:rPr>
      </w:pPr>
    </w:p>
    <w:p w14:paraId="7765BB99" w14:textId="6ACCD070" w:rsidR="00BA1097" w:rsidRPr="00EA6478" w:rsidRDefault="00CA18F4" w:rsidP="00F438FD">
      <w:pPr>
        <w:spacing w:line="276" w:lineRule="auto"/>
        <w:jc w:val="both"/>
        <w:rPr>
          <w:rFonts w:ascii="Arial" w:eastAsia="Times New Roman" w:hAnsi="Arial" w:cs="Arial"/>
          <w:sz w:val="24"/>
          <w:szCs w:val="24"/>
        </w:rPr>
      </w:pPr>
      <w:r w:rsidRPr="00EA6478">
        <w:rPr>
          <w:rFonts w:ascii="Arial" w:eastAsia="Times New Roman" w:hAnsi="Arial" w:cs="Arial"/>
          <w:sz w:val="24"/>
          <w:szCs w:val="24"/>
        </w:rPr>
        <w:t xml:space="preserve">  </w:t>
      </w:r>
    </w:p>
    <w:sectPr w:rsidR="00BA1097" w:rsidRPr="00EA64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A3836" w14:textId="77777777" w:rsidR="001942A1" w:rsidRDefault="001942A1" w:rsidP="00F438FD">
      <w:pPr>
        <w:spacing w:after="0" w:line="240" w:lineRule="auto"/>
      </w:pPr>
      <w:r>
        <w:separator/>
      </w:r>
    </w:p>
  </w:endnote>
  <w:endnote w:type="continuationSeparator" w:id="0">
    <w:p w14:paraId="7A9AB8D6" w14:textId="77777777" w:rsidR="001942A1" w:rsidRDefault="001942A1" w:rsidP="00F43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3A92E" w14:textId="77777777" w:rsidR="001942A1" w:rsidRDefault="001942A1" w:rsidP="00F438FD">
      <w:pPr>
        <w:spacing w:after="0" w:line="240" w:lineRule="auto"/>
      </w:pPr>
      <w:r>
        <w:separator/>
      </w:r>
    </w:p>
  </w:footnote>
  <w:footnote w:type="continuationSeparator" w:id="0">
    <w:p w14:paraId="1791FDDF" w14:textId="77777777" w:rsidR="001942A1" w:rsidRDefault="001942A1" w:rsidP="00F438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512A" w14:textId="7523D106" w:rsidR="00F438FD" w:rsidRDefault="00F438FD">
    <w:pPr>
      <w:pStyle w:val="Header"/>
    </w:pPr>
    <w:r>
      <w:t xml:space="preserve">Isaac </w:t>
    </w:r>
    <w:proofErr w:type="spellStart"/>
    <w:r>
      <w:t>Amankona</w:t>
    </w:r>
    <w:proofErr w:type="spellEnd"/>
    <w:r>
      <w:t xml:space="preserve"> Hinne</w:t>
    </w:r>
  </w:p>
  <w:p w14:paraId="7A16D6D3" w14:textId="6180CFFF" w:rsidR="00F438FD" w:rsidRDefault="00F438FD">
    <w:pPr>
      <w:pStyle w:val="Header"/>
    </w:pPr>
    <w:r>
      <w:t>BIOL 792: Data Science for Biology II</w:t>
    </w:r>
  </w:p>
  <w:p w14:paraId="358E0386" w14:textId="06CB78BE" w:rsidR="00F438FD" w:rsidRDefault="00F438FD">
    <w:pPr>
      <w:pStyle w:val="Header"/>
    </w:pPr>
    <w:r>
      <w:t>White Paper</w:t>
    </w:r>
  </w:p>
  <w:p w14:paraId="6F3B5988" w14:textId="446CB910" w:rsidR="00F438FD" w:rsidRDefault="00F438FD">
    <w:pPr>
      <w:pStyle w:val="Header"/>
    </w:pPr>
    <w:r>
      <w:t>April 10</w:t>
    </w:r>
    <w:r w:rsidRPr="00F438FD">
      <w:rPr>
        <w:vertAlign w:val="superscript"/>
      </w:rPr>
      <w:t>th</w:t>
    </w:r>
    <w:r>
      <w:t>, 2023</w:t>
    </w:r>
  </w:p>
  <w:p w14:paraId="5C17371B" w14:textId="77777777" w:rsidR="00F438FD" w:rsidRDefault="00F438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D0318"/>
    <w:multiLevelType w:val="hybridMultilevel"/>
    <w:tmpl w:val="0D76D45A"/>
    <w:lvl w:ilvl="0" w:tplc="F998E7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6009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rW0MDIzM7awNDQxMzZW0lEKTi0uzszPAykwqgUAmu/KiywAAAA="/>
  </w:docVars>
  <w:rsids>
    <w:rsidRoot w:val="00CA18F4"/>
    <w:rsid w:val="001942A1"/>
    <w:rsid w:val="005419E0"/>
    <w:rsid w:val="00684D9D"/>
    <w:rsid w:val="00952489"/>
    <w:rsid w:val="00BA1097"/>
    <w:rsid w:val="00CA18F4"/>
    <w:rsid w:val="00EA6478"/>
    <w:rsid w:val="00F43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A922F"/>
  <w15:chartTrackingRefBased/>
  <w15:docId w15:val="{3E94E580-DE01-45D1-A9D0-261E66C60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478"/>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8FD"/>
    <w:rPr>
      <w:kern w:val="0"/>
    </w:rPr>
  </w:style>
  <w:style w:type="paragraph" w:styleId="Footer">
    <w:name w:val="footer"/>
    <w:basedOn w:val="Normal"/>
    <w:link w:val="FooterChar"/>
    <w:uiPriority w:val="99"/>
    <w:unhideWhenUsed/>
    <w:rsid w:val="00F43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8FD"/>
    <w:rPr>
      <w:kern w:val="0"/>
    </w:rPr>
  </w:style>
  <w:style w:type="paragraph" w:styleId="ListParagraph">
    <w:name w:val="List Paragraph"/>
    <w:basedOn w:val="Normal"/>
    <w:uiPriority w:val="34"/>
    <w:qFormat/>
    <w:rsid w:val="00F43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Hinne</dc:creator>
  <cp:keywords/>
  <dc:description/>
  <cp:lastModifiedBy>Isaac Hinne</cp:lastModifiedBy>
  <cp:revision>5</cp:revision>
  <dcterms:created xsi:type="dcterms:W3CDTF">2023-04-14T21:51:00Z</dcterms:created>
  <dcterms:modified xsi:type="dcterms:W3CDTF">2023-04-20T06:53:00Z</dcterms:modified>
</cp:coreProperties>
</file>